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3"/>
        <w:spacing w:before="94"/>
        <w:ind w:left="5510" w:right="0"/>
        <w:jc w:val="left"/>
      </w:pPr>
      <w:r>
        <w:rPr>
          <w:color w:val="231F20"/>
          <w:w w:val="90"/>
        </w:rPr>
        <w:t>J.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Cell.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Mol.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Vol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15,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pp.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445-</w:t>
      </w:r>
      <w:r>
        <w:rPr>
          <w:color w:val="231F20"/>
          <w:spacing w:val="-5"/>
          <w:w w:val="90"/>
        </w:rPr>
        <w:t>456</w:t>
      </w:r>
    </w:p>
    <w:p>
      <w:pPr>
        <w:pStyle w:val="BodyText"/>
        <w:spacing w:before="250"/>
        <w:rPr>
          <w:sz w:val="30"/>
        </w:rPr>
      </w:pPr>
    </w:p>
    <w:p>
      <w:pPr>
        <w:spacing w:line="319" w:lineRule="auto" w:before="0"/>
        <w:ind w:left="654" w:right="618" w:firstLine="0"/>
        <w:jc w:val="center"/>
        <w:rPr>
          <w:rFonts w:ascii="Helvetica"/>
          <w:b/>
          <w:sz w:val="30"/>
        </w:rPr>
      </w:pPr>
      <w:r>
        <w:rPr>
          <w:rFonts w:ascii="Helvetica"/>
          <w:b/>
          <w:color w:val="EF4056"/>
          <w:sz w:val="30"/>
        </w:rPr>
        <w:t>Mitochondrial DNA</w:t>
      </w:r>
      <w:r>
        <w:rPr>
          <w:rFonts w:ascii="Helvetica"/>
          <w:b/>
          <w:color w:val="EF4056"/>
          <w:spacing w:val="-8"/>
          <w:sz w:val="30"/>
        </w:rPr>
        <w:t> </w:t>
      </w:r>
      <w:r>
        <w:rPr>
          <w:rFonts w:ascii="Helvetica"/>
          <w:b/>
          <w:color w:val="EF4056"/>
          <w:sz w:val="30"/>
        </w:rPr>
        <w:t>depletion and fatal infantile hepatic failure due to mutations in the mitochondrial</w:t>
      </w:r>
    </w:p>
    <w:p>
      <w:pPr>
        <w:spacing w:line="319" w:lineRule="auto" w:before="2"/>
        <w:ind w:left="35" w:right="0" w:firstLine="0"/>
        <w:jc w:val="center"/>
        <w:rPr>
          <w:rFonts w:ascii="Helvetica"/>
          <w:b/>
          <w:sz w:val="30"/>
        </w:rPr>
      </w:pPr>
      <w:r>
        <w:rPr>
          <w:rFonts w:ascii="Helvetica"/>
          <w:b/>
          <w:color w:val="EF4056"/>
          <w:sz w:val="30"/>
        </w:rPr>
        <w:t>polymerase</w:t>
      </w:r>
      <w:r>
        <w:rPr>
          <w:rFonts w:ascii="Helvetica"/>
          <w:b/>
          <w:color w:val="EF4056"/>
          <w:spacing w:val="-10"/>
          <w:sz w:val="30"/>
        </w:rPr>
        <w:t> </w:t>
      </w:r>
      <w:r>
        <w:rPr>
          <w:color w:val="EF4056"/>
          <w:sz w:val="30"/>
        </w:rPr>
        <w:t>'Y</w:t>
      </w:r>
      <w:r>
        <w:rPr>
          <w:color w:val="EF4056"/>
          <w:spacing w:val="-10"/>
          <w:sz w:val="30"/>
        </w:rPr>
        <w:t> </w:t>
      </w:r>
      <w:r>
        <w:rPr>
          <w:rFonts w:ascii="Helvetica"/>
          <w:b/>
          <w:color w:val="EF4056"/>
          <w:sz w:val="30"/>
        </w:rPr>
        <w:t>(POLG)</w:t>
      </w:r>
      <w:r>
        <w:rPr>
          <w:rFonts w:ascii="Helvetica"/>
          <w:b/>
          <w:color w:val="EF4056"/>
          <w:spacing w:val="-10"/>
          <w:sz w:val="30"/>
        </w:rPr>
        <w:t> </w:t>
      </w:r>
      <w:r>
        <w:rPr>
          <w:rFonts w:ascii="Helvetica"/>
          <w:b/>
          <w:color w:val="EF4056"/>
          <w:sz w:val="30"/>
        </w:rPr>
        <w:t>gene:</w:t>
      </w:r>
      <w:r>
        <w:rPr>
          <w:rFonts w:ascii="Helvetica"/>
          <w:b/>
          <w:color w:val="EF4056"/>
          <w:spacing w:val="-10"/>
          <w:sz w:val="30"/>
        </w:rPr>
        <w:t> </w:t>
      </w:r>
      <w:r>
        <w:rPr>
          <w:rFonts w:ascii="Helvetica"/>
          <w:b/>
          <w:color w:val="EF4056"/>
          <w:sz w:val="30"/>
        </w:rPr>
        <w:t>a</w:t>
      </w:r>
      <w:r>
        <w:rPr>
          <w:rFonts w:ascii="Helvetica"/>
          <w:b/>
          <w:color w:val="EF4056"/>
          <w:spacing w:val="-10"/>
          <w:sz w:val="30"/>
        </w:rPr>
        <w:t> </w:t>
      </w:r>
      <w:r>
        <w:rPr>
          <w:rFonts w:ascii="Helvetica"/>
          <w:b/>
          <w:color w:val="EF4056"/>
          <w:sz w:val="30"/>
        </w:rPr>
        <w:t>combined</w:t>
      </w:r>
      <w:r>
        <w:rPr>
          <w:rFonts w:ascii="Helvetica"/>
          <w:b/>
          <w:color w:val="EF4056"/>
          <w:spacing w:val="-10"/>
          <w:sz w:val="30"/>
        </w:rPr>
        <w:t> </w:t>
      </w:r>
      <w:r>
        <w:rPr>
          <w:rFonts w:ascii="Helvetica"/>
          <w:b/>
          <w:color w:val="EF4056"/>
          <w:sz w:val="30"/>
        </w:rPr>
        <w:t>morphological/enzyme histochemical and immunocytochemical/biochemical</w:t>
      </w:r>
    </w:p>
    <w:p>
      <w:pPr>
        <w:spacing w:before="2"/>
        <w:ind w:left="650" w:right="618" w:firstLine="0"/>
        <w:jc w:val="center"/>
        <w:rPr>
          <w:rFonts w:ascii="Helvetica"/>
          <w:b/>
          <w:sz w:val="30"/>
        </w:rPr>
      </w:pPr>
      <w:r>
        <w:rPr>
          <w:rFonts w:ascii="Helvetica"/>
          <w:b/>
          <w:color w:val="EF4056"/>
          <w:sz w:val="30"/>
        </w:rPr>
        <w:t>and</w:t>
      </w:r>
      <w:r>
        <w:rPr>
          <w:rFonts w:ascii="Helvetica"/>
          <w:b/>
          <w:color w:val="EF4056"/>
          <w:spacing w:val="3"/>
          <w:sz w:val="30"/>
        </w:rPr>
        <w:t> </w:t>
      </w:r>
      <w:r>
        <w:rPr>
          <w:rFonts w:ascii="Helvetica"/>
          <w:b/>
          <w:color w:val="EF4056"/>
          <w:sz w:val="30"/>
        </w:rPr>
        <w:t>molecular</w:t>
      </w:r>
      <w:r>
        <w:rPr>
          <w:rFonts w:ascii="Helvetica"/>
          <w:b/>
          <w:color w:val="EF4056"/>
          <w:spacing w:val="3"/>
          <w:sz w:val="30"/>
        </w:rPr>
        <w:t> </w:t>
      </w:r>
      <w:r>
        <w:rPr>
          <w:rFonts w:ascii="Helvetica"/>
          <w:b/>
          <w:color w:val="EF4056"/>
          <w:sz w:val="30"/>
        </w:rPr>
        <w:t>genetic</w:t>
      </w:r>
      <w:r>
        <w:rPr>
          <w:rFonts w:ascii="Helvetica"/>
          <w:b/>
          <w:color w:val="EF4056"/>
          <w:spacing w:val="4"/>
          <w:sz w:val="30"/>
        </w:rPr>
        <w:t> </w:t>
      </w:r>
      <w:r>
        <w:rPr>
          <w:rFonts w:ascii="Helvetica"/>
          <w:b/>
          <w:color w:val="EF4056"/>
          <w:spacing w:val="-2"/>
          <w:sz w:val="30"/>
        </w:rPr>
        <w:t>study</w:t>
      </w:r>
    </w:p>
    <w:p>
      <w:pPr>
        <w:pStyle w:val="BodyText"/>
        <w:spacing w:before="58"/>
        <w:rPr>
          <w:rFonts w:ascii="Helvetica"/>
          <w:b/>
          <w:i w:val="0"/>
          <w:sz w:val="30"/>
        </w:rPr>
      </w:pPr>
    </w:p>
    <w:p>
      <w:pPr>
        <w:pStyle w:val="Heading2"/>
        <w:ind w:left="1164"/>
        <w:jc w:val="left"/>
      </w:pPr>
      <w:r>
        <w:rPr>
          <w:color w:val="EF4056"/>
          <w:w w:val="90"/>
        </w:rPr>
        <w:t>J.</w:t>
      </w:r>
      <w:r>
        <w:rPr>
          <w:color w:val="EF4056"/>
          <w:spacing w:val="-1"/>
          <w:w w:val="90"/>
        </w:rPr>
        <w:t> </w:t>
      </w:r>
      <w:r>
        <w:rPr>
          <w:color w:val="EF4056"/>
          <w:w w:val="90"/>
        </w:rPr>
        <w:t>Müller-Höcker</w:t>
      </w:r>
      <w:r>
        <w:rPr>
          <w:color w:val="EF4056"/>
          <w:spacing w:val="-4"/>
        </w:rPr>
        <w:t> </w:t>
      </w:r>
      <w:r>
        <w:rPr>
          <w:color w:val="EF4056"/>
          <w:w w:val="90"/>
          <w:vertAlign w:val="superscript"/>
        </w:rPr>
        <w:t>a,</w:t>
      </w:r>
      <w:r>
        <w:rPr>
          <w:color w:val="EF4056"/>
          <w:spacing w:val="-10"/>
          <w:w w:val="90"/>
          <w:vertAlign w:val="baseline"/>
        </w:rPr>
        <w:t> </w:t>
      </w:r>
      <w:r>
        <w:rPr>
          <w:color w:val="EF4056"/>
          <w:w w:val="90"/>
          <w:position w:val="2"/>
          <w:vertAlign w:val="baseline"/>
        </w:rPr>
        <w:t>*</w:t>
      </w:r>
      <w:r>
        <w:rPr>
          <w:color w:val="EF4056"/>
          <w:w w:val="90"/>
          <w:vertAlign w:val="baseline"/>
        </w:rPr>
        <w:t>,</w:t>
      </w:r>
      <w:r>
        <w:rPr>
          <w:color w:val="EF4056"/>
          <w:spacing w:val="-5"/>
          <w:vertAlign w:val="baseline"/>
        </w:rPr>
        <w:t> </w:t>
      </w:r>
      <w:r>
        <w:rPr>
          <w:color w:val="EF4056"/>
          <w:w w:val="90"/>
          <w:vertAlign w:val="baseline"/>
        </w:rPr>
        <w:t>R.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baseline"/>
        </w:rPr>
        <w:t>Horvath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superscript"/>
        </w:rPr>
        <w:t>b</w:t>
      </w:r>
      <w:r>
        <w:rPr>
          <w:color w:val="EF4056"/>
          <w:w w:val="90"/>
          <w:vertAlign w:val="baseline"/>
        </w:rPr>
        <w:t>,</w:t>
      </w:r>
      <w:r>
        <w:rPr>
          <w:color w:val="EF4056"/>
          <w:spacing w:val="-5"/>
          <w:vertAlign w:val="baseline"/>
        </w:rPr>
        <w:t> </w:t>
      </w:r>
      <w:r>
        <w:rPr>
          <w:color w:val="EF4056"/>
          <w:w w:val="90"/>
          <w:vertAlign w:val="baseline"/>
        </w:rPr>
        <w:t>S.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baseline"/>
        </w:rPr>
        <w:t>Schäfer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superscript"/>
        </w:rPr>
        <w:t>a</w:t>
      </w:r>
      <w:r>
        <w:rPr>
          <w:color w:val="EF4056"/>
          <w:w w:val="90"/>
          <w:vertAlign w:val="baseline"/>
        </w:rPr>
        <w:t>,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baseline"/>
        </w:rPr>
        <w:t>H.</w:t>
      </w:r>
      <w:r>
        <w:rPr>
          <w:color w:val="EF4056"/>
          <w:spacing w:val="-5"/>
          <w:vertAlign w:val="baseline"/>
        </w:rPr>
        <w:t> </w:t>
      </w:r>
      <w:r>
        <w:rPr>
          <w:color w:val="EF4056"/>
          <w:w w:val="90"/>
          <w:vertAlign w:val="baseline"/>
        </w:rPr>
        <w:t>Hessel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superscript"/>
        </w:rPr>
        <w:t>a</w:t>
      </w:r>
      <w:r>
        <w:rPr>
          <w:color w:val="EF4056"/>
          <w:w w:val="90"/>
          <w:vertAlign w:val="baseline"/>
        </w:rPr>
        <w:t>,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w w:val="90"/>
          <w:vertAlign w:val="baseline"/>
        </w:rPr>
        <w:t>W.</w:t>
      </w:r>
      <w:r>
        <w:rPr>
          <w:color w:val="EF4056"/>
          <w:spacing w:val="-5"/>
          <w:vertAlign w:val="baseline"/>
        </w:rPr>
        <w:t> </w:t>
      </w:r>
      <w:r>
        <w:rPr>
          <w:color w:val="EF4056"/>
          <w:w w:val="90"/>
          <w:vertAlign w:val="baseline"/>
        </w:rPr>
        <w:t>Müller-Felber</w:t>
      </w:r>
      <w:r>
        <w:rPr>
          <w:color w:val="EF4056"/>
          <w:spacing w:val="-4"/>
          <w:vertAlign w:val="baseline"/>
        </w:rPr>
        <w:t> </w:t>
      </w:r>
      <w:r>
        <w:rPr>
          <w:color w:val="EF4056"/>
          <w:spacing w:val="-5"/>
          <w:w w:val="90"/>
          <w:vertAlign w:val="superscript"/>
        </w:rPr>
        <w:t>c</w:t>
      </w:r>
      <w:r>
        <w:rPr>
          <w:color w:val="EF4056"/>
          <w:spacing w:val="-5"/>
          <w:w w:val="90"/>
          <w:vertAlign w:val="baseline"/>
        </w:rPr>
        <w:t>,</w:t>
      </w:r>
    </w:p>
    <w:p>
      <w:pPr>
        <w:spacing w:before="7"/>
        <w:ind w:left="3082" w:right="0" w:firstLine="0"/>
        <w:jc w:val="left"/>
        <w:rPr>
          <w:b/>
          <w:i/>
          <w:sz w:val="22"/>
        </w:rPr>
      </w:pPr>
      <w:r>
        <w:rPr>
          <w:b/>
          <w:i/>
          <w:color w:val="EF4056"/>
          <w:w w:val="90"/>
          <w:sz w:val="22"/>
        </w:rPr>
        <w:t>J.</w:t>
      </w:r>
      <w:r>
        <w:rPr>
          <w:b/>
          <w:i/>
          <w:color w:val="EF4056"/>
          <w:spacing w:val="-7"/>
          <w:w w:val="90"/>
          <w:sz w:val="22"/>
        </w:rPr>
        <w:t> </w:t>
      </w:r>
      <w:r>
        <w:rPr>
          <w:b/>
          <w:i/>
          <w:color w:val="EF4056"/>
          <w:w w:val="90"/>
          <w:sz w:val="22"/>
        </w:rPr>
        <w:t>Kühr</w:t>
      </w:r>
      <w:r>
        <w:rPr>
          <w:b/>
          <w:i/>
          <w:color w:val="EF4056"/>
          <w:spacing w:val="-7"/>
          <w:w w:val="90"/>
          <w:sz w:val="22"/>
        </w:rPr>
        <w:t> </w:t>
      </w:r>
      <w:r>
        <w:rPr>
          <w:b/>
          <w:i/>
          <w:color w:val="EF4056"/>
          <w:w w:val="90"/>
          <w:sz w:val="22"/>
          <w:vertAlign w:val="superscript"/>
        </w:rPr>
        <w:t>d</w:t>
      </w:r>
      <w:r>
        <w:rPr>
          <w:b/>
          <w:i/>
          <w:color w:val="EF4056"/>
          <w:w w:val="90"/>
          <w:sz w:val="22"/>
          <w:vertAlign w:val="baseline"/>
        </w:rPr>
        <w:t>,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baseline"/>
        </w:rPr>
        <w:t>W.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baseline"/>
        </w:rPr>
        <w:t>C.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baseline"/>
        </w:rPr>
        <w:t>Copeland</w:t>
      </w:r>
      <w:r>
        <w:rPr>
          <w:b/>
          <w:i/>
          <w:color w:val="EF4056"/>
          <w:spacing w:val="-6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superscript"/>
        </w:rPr>
        <w:t>e</w:t>
      </w:r>
      <w:r>
        <w:rPr>
          <w:b/>
          <w:i/>
          <w:color w:val="EF4056"/>
          <w:w w:val="90"/>
          <w:sz w:val="22"/>
          <w:vertAlign w:val="baseline"/>
        </w:rPr>
        <w:t>,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baseline"/>
        </w:rPr>
        <w:t>P.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w w:val="90"/>
          <w:sz w:val="22"/>
          <w:vertAlign w:val="baseline"/>
        </w:rPr>
        <w:t>Seibel</w:t>
      </w:r>
      <w:r>
        <w:rPr>
          <w:b/>
          <w:i/>
          <w:color w:val="EF4056"/>
          <w:spacing w:val="-7"/>
          <w:w w:val="90"/>
          <w:sz w:val="22"/>
          <w:vertAlign w:val="baseline"/>
        </w:rPr>
        <w:t> </w:t>
      </w:r>
      <w:r>
        <w:rPr>
          <w:b/>
          <w:i/>
          <w:color w:val="EF4056"/>
          <w:spacing w:val="-10"/>
          <w:w w:val="90"/>
          <w:sz w:val="22"/>
          <w:vertAlign w:val="superscript"/>
        </w:rPr>
        <w:t>f</w:t>
      </w:r>
    </w:p>
    <w:p>
      <w:pPr>
        <w:pStyle w:val="BodyText"/>
        <w:spacing w:before="115"/>
        <w:rPr>
          <w:b/>
          <w:sz w:val="22"/>
        </w:rPr>
      </w:pPr>
    </w:p>
    <w:p>
      <w:pPr>
        <w:spacing w:line="250" w:lineRule="exact" w:before="1"/>
        <w:ind w:left="630" w:right="618" w:firstLine="0"/>
        <w:jc w:val="center"/>
        <w:rPr>
          <w:i/>
          <w:sz w:val="18"/>
        </w:rPr>
      </w:pPr>
      <w:r>
        <w:rPr>
          <w:i/>
          <w:color w:val="EF4056"/>
          <w:spacing w:val="-2"/>
          <w:w w:val="90"/>
          <w:position w:val="9"/>
          <w:sz w:val="14"/>
        </w:rPr>
        <w:t>a</w:t>
      </w:r>
      <w:r>
        <w:rPr>
          <w:i/>
          <w:color w:val="EF4056"/>
          <w:spacing w:val="3"/>
          <w:position w:val="9"/>
          <w:sz w:val="14"/>
        </w:rPr>
        <w:t> </w:t>
      </w:r>
      <w:r>
        <w:rPr>
          <w:i/>
          <w:color w:val="EF4056"/>
          <w:spacing w:val="-2"/>
          <w:w w:val="90"/>
          <w:sz w:val="18"/>
        </w:rPr>
        <w:t>Pathologisches</w:t>
      </w:r>
      <w:r>
        <w:rPr>
          <w:i/>
          <w:color w:val="EF4056"/>
          <w:spacing w:val="7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Institut</w:t>
      </w:r>
      <w:r>
        <w:rPr>
          <w:i/>
          <w:color w:val="EF4056"/>
          <w:spacing w:val="6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der</w:t>
      </w:r>
      <w:r>
        <w:rPr>
          <w:i/>
          <w:color w:val="EF4056"/>
          <w:spacing w:val="7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Ludwig-Maximilians-Universität,</w:t>
      </w:r>
      <w:r>
        <w:rPr>
          <w:i/>
          <w:color w:val="EF4056"/>
          <w:spacing w:val="7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München,</w:t>
      </w:r>
      <w:r>
        <w:rPr>
          <w:i/>
          <w:color w:val="EF4056"/>
          <w:spacing w:val="6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Germany</w:t>
      </w:r>
    </w:p>
    <w:p>
      <w:pPr>
        <w:spacing w:line="240" w:lineRule="exact" w:before="19"/>
        <w:ind w:left="622" w:right="618" w:firstLine="0"/>
        <w:jc w:val="center"/>
        <w:rPr>
          <w:i/>
          <w:sz w:val="18"/>
        </w:rPr>
      </w:pPr>
      <w:r>
        <w:rPr>
          <w:i/>
          <w:color w:val="EF4056"/>
          <w:w w:val="90"/>
          <w:position w:val="9"/>
          <w:sz w:val="14"/>
        </w:rPr>
        <w:t>b </w:t>
      </w:r>
      <w:r>
        <w:rPr>
          <w:i/>
          <w:color w:val="EF4056"/>
          <w:w w:val="90"/>
          <w:sz w:val="18"/>
        </w:rPr>
        <w:t>Friedrich-Baur-Institut, Department of Neurology, Ludwig-Maximilians University, Munich, Germany and </w:t>
      </w:r>
      <w:r>
        <w:rPr>
          <w:i/>
          <w:color w:val="EF4056"/>
          <w:spacing w:val="-2"/>
          <w:w w:val="90"/>
          <w:sz w:val="18"/>
        </w:rPr>
        <w:t>Mitochondrial Research Group, Institute for Ageing and Health, Newcastle University, Newcastle upon Tyne, UK</w:t>
      </w:r>
    </w:p>
    <w:p>
      <w:pPr>
        <w:spacing w:line="220" w:lineRule="exact" w:before="0"/>
        <w:ind w:left="35" w:right="24" w:firstLine="0"/>
        <w:jc w:val="center"/>
        <w:rPr>
          <w:i/>
          <w:sz w:val="18"/>
        </w:rPr>
      </w:pPr>
      <w:r>
        <w:rPr>
          <w:i/>
          <w:color w:val="EF4056"/>
          <w:w w:val="90"/>
          <w:position w:val="9"/>
          <w:sz w:val="14"/>
        </w:rPr>
        <w:t>c</w:t>
      </w:r>
      <w:r>
        <w:rPr>
          <w:i/>
          <w:color w:val="EF4056"/>
          <w:spacing w:val="-6"/>
          <w:w w:val="90"/>
          <w:position w:val="9"/>
          <w:sz w:val="14"/>
        </w:rPr>
        <w:t> </w:t>
      </w:r>
      <w:r>
        <w:rPr>
          <w:i/>
          <w:color w:val="EF4056"/>
          <w:w w:val="90"/>
          <w:sz w:val="18"/>
        </w:rPr>
        <w:t>Friedrich-Baur</w:t>
      </w:r>
      <w:r>
        <w:rPr>
          <w:i/>
          <w:color w:val="EF4056"/>
          <w:spacing w:val="-8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Institut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an</w:t>
      </w:r>
      <w:r>
        <w:rPr>
          <w:i/>
          <w:color w:val="EF4056"/>
          <w:spacing w:val="-6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der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Neurologischen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Klinik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und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Poliklinik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der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Ludwig-Maximilians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Universität,</w:t>
      </w:r>
      <w:r>
        <w:rPr>
          <w:i/>
          <w:color w:val="EF4056"/>
          <w:spacing w:val="-6"/>
          <w:w w:val="90"/>
          <w:sz w:val="18"/>
        </w:rPr>
        <w:t> </w:t>
      </w:r>
      <w:r>
        <w:rPr>
          <w:i/>
          <w:color w:val="EF4056"/>
          <w:w w:val="90"/>
          <w:sz w:val="18"/>
        </w:rPr>
        <w:t>München,</w:t>
      </w:r>
      <w:r>
        <w:rPr>
          <w:i/>
          <w:color w:val="EF4056"/>
          <w:spacing w:val="-7"/>
          <w:w w:val="90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Germany</w:t>
      </w:r>
    </w:p>
    <w:p>
      <w:pPr>
        <w:spacing w:line="240" w:lineRule="exact" w:before="0"/>
        <w:ind w:left="630" w:right="618" w:firstLine="0"/>
        <w:jc w:val="center"/>
        <w:rPr>
          <w:i/>
          <w:sz w:val="18"/>
        </w:rPr>
      </w:pPr>
      <w:r>
        <w:rPr>
          <w:i/>
          <w:color w:val="EF4056"/>
          <w:spacing w:val="-2"/>
          <w:w w:val="90"/>
          <w:position w:val="9"/>
          <w:sz w:val="14"/>
        </w:rPr>
        <w:t>d</w:t>
      </w:r>
      <w:r>
        <w:rPr>
          <w:i/>
          <w:color w:val="EF4056"/>
          <w:spacing w:val="-4"/>
          <w:position w:val="9"/>
          <w:sz w:val="14"/>
        </w:rPr>
        <w:t> </w:t>
      </w:r>
      <w:r>
        <w:rPr>
          <w:i/>
          <w:color w:val="EF4056"/>
          <w:spacing w:val="-2"/>
          <w:w w:val="90"/>
          <w:sz w:val="18"/>
        </w:rPr>
        <w:t>Municipal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Hospital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Karlsruhe,</w:t>
      </w:r>
      <w:r>
        <w:rPr>
          <w:i/>
          <w:color w:val="EF4056"/>
          <w:spacing w:val="-2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Clinic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for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Pediatric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and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Adolescent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Medicine,</w:t>
      </w:r>
      <w:r>
        <w:rPr>
          <w:i/>
          <w:color w:val="EF4056"/>
          <w:spacing w:val="-3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Karlsruhe,</w:t>
      </w:r>
      <w:r>
        <w:rPr>
          <w:i/>
          <w:color w:val="EF4056"/>
          <w:spacing w:val="-2"/>
          <w:sz w:val="18"/>
        </w:rPr>
        <w:t> </w:t>
      </w:r>
      <w:r>
        <w:rPr>
          <w:i/>
          <w:color w:val="EF4056"/>
          <w:spacing w:val="-2"/>
          <w:w w:val="90"/>
          <w:sz w:val="18"/>
        </w:rPr>
        <w:t>Germany</w:t>
      </w:r>
    </w:p>
    <w:p>
      <w:pPr>
        <w:spacing w:line="240" w:lineRule="exact" w:before="0"/>
        <w:ind w:left="651" w:right="618" w:firstLine="0"/>
        <w:jc w:val="center"/>
        <w:rPr>
          <w:i/>
          <w:sz w:val="18"/>
        </w:rPr>
      </w:pPr>
      <w:r>
        <w:rPr>
          <w:i/>
          <w:color w:val="EF4056"/>
          <w:w w:val="85"/>
          <w:position w:val="9"/>
          <w:sz w:val="14"/>
        </w:rPr>
        <w:t>e</w:t>
      </w:r>
      <w:r>
        <w:rPr>
          <w:i/>
          <w:color w:val="EF4056"/>
          <w:spacing w:val="1"/>
          <w:position w:val="9"/>
          <w:sz w:val="14"/>
        </w:rPr>
        <w:t> </w:t>
      </w:r>
      <w:r>
        <w:rPr>
          <w:i/>
          <w:color w:val="EF4056"/>
          <w:w w:val="85"/>
          <w:sz w:val="18"/>
        </w:rPr>
        <w:t>National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Institute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of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Environmental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Health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Sciences,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Research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Triangle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Park,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w w:val="85"/>
          <w:sz w:val="18"/>
        </w:rPr>
        <w:t>NC,</w:t>
      </w:r>
      <w:r>
        <w:rPr>
          <w:i/>
          <w:color w:val="EF4056"/>
          <w:spacing w:val="3"/>
          <w:sz w:val="18"/>
        </w:rPr>
        <w:t> </w:t>
      </w:r>
      <w:r>
        <w:rPr>
          <w:i/>
          <w:color w:val="EF4056"/>
          <w:spacing w:val="-5"/>
          <w:w w:val="85"/>
          <w:sz w:val="18"/>
        </w:rPr>
        <w:t>USA</w:t>
      </w:r>
    </w:p>
    <w:p>
      <w:pPr>
        <w:spacing w:line="250" w:lineRule="exact" w:before="0"/>
        <w:ind w:left="629" w:right="618" w:firstLine="0"/>
        <w:jc w:val="center"/>
        <w:rPr>
          <w:i/>
          <w:sz w:val="18"/>
        </w:rPr>
      </w:pPr>
      <w:r>
        <w:rPr>
          <w:i/>
          <w:color w:val="EF4056"/>
          <w:w w:val="85"/>
          <w:position w:val="9"/>
          <w:sz w:val="14"/>
        </w:rPr>
        <w:t>f</w:t>
      </w:r>
      <w:r>
        <w:rPr>
          <w:i/>
          <w:color w:val="EF4056"/>
          <w:spacing w:val="14"/>
          <w:position w:val="9"/>
          <w:sz w:val="14"/>
        </w:rPr>
        <w:t> </w:t>
      </w:r>
      <w:r>
        <w:rPr>
          <w:i/>
          <w:color w:val="EF4056"/>
          <w:w w:val="85"/>
          <w:sz w:val="18"/>
        </w:rPr>
        <w:t>Molekulare</w:t>
      </w:r>
      <w:r>
        <w:rPr>
          <w:i/>
          <w:color w:val="EF4056"/>
          <w:spacing w:val="22"/>
          <w:sz w:val="18"/>
        </w:rPr>
        <w:t> </w:t>
      </w:r>
      <w:r>
        <w:rPr>
          <w:i/>
          <w:color w:val="EF4056"/>
          <w:w w:val="85"/>
          <w:sz w:val="18"/>
        </w:rPr>
        <w:t>Zellbiologie,</w:t>
      </w:r>
      <w:r>
        <w:rPr>
          <w:i/>
          <w:color w:val="EF4056"/>
          <w:spacing w:val="22"/>
          <w:sz w:val="18"/>
        </w:rPr>
        <w:t> </w:t>
      </w:r>
      <w:r>
        <w:rPr>
          <w:i/>
          <w:color w:val="EF4056"/>
          <w:w w:val="85"/>
          <w:sz w:val="18"/>
        </w:rPr>
        <w:t>Biotechnologisch-Biomedizinisches</w:t>
      </w:r>
      <w:r>
        <w:rPr>
          <w:i/>
          <w:color w:val="EF4056"/>
          <w:spacing w:val="21"/>
          <w:sz w:val="18"/>
        </w:rPr>
        <w:t> </w:t>
      </w:r>
      <w:r>
        <w:rPr>
          <w:i/>
          <w:color w:val="EF4056"/>
          <w:w w:val="85"/>
          <w:sz w:val="18"/>
        </w:rPr>
        <w:t>Zentrum</w:t>
      </w:r>
      <w:r>
        <w:rPr>
          <w:i/>
          <w:color w:val="EF4056"/>
          <w:spacing w:val="22"/>
          <w:sz w:val="18"/>
        </w:rPr>
        <w:t> </w:t>
      </w:r>
      <w:r>
        <w:rPr>
          <w:i/>
          <w:color w:val="EF4056"/>
          <w:w w:val="85"/>
          <w:sz w:val="18"/>
        </w:rPr>
        <w:t>Universität</w:t>
      </w:r>
      <w:r>
        <w:rPr>
          <w:i/>
          <w:color w:val="EF4056"/>
          <w:spacing w:val="21"/>
          <w:sz w:val="18"/>
        </w:rPr>
        <w:t> </w:t>
      </w:r>
      <w:r>
        <w:rPr>
          <w:i/>
          <w:color w:val="EF4056"/>
          <w:w w:val="85"/>
          <w:sz w:val="18"/>
        </w:rPr>
        <w:t>Leipzig,</w:t>
      </w:r>
      <w:r>
        <w:rPr>
          <w:i/>
          <w:color w:val="EF4056"/>
          <w:spacing w:val="22"/>
          <w:sz w:val="18"/>
        </w:rPr>
        <w:t> </w:t>
      </w:r>
      <w:r>
        <w:rPr>
          <w:i/>
          <w:color w:val="EF4056"/>
          <w:w w:val="85"/>
          <w:sz w:val="18"/>
        </w:rPr>
        <w:t>Leipzig,</w:t>
      </w:r>
      <w:r>
        <w:rPr>
          <w:i/>
          <w:color w:val="EF4056"/>
          <w:spacing w:val="21"/>
          <w:sz w:val="18"/>
        </w:rPr>
        <w:t> </w:t>
      </w:r>
      <w:r>
        <w:rPr>
          <w:i/>
          <w:color w:val="EF4056"/>
          <w:spacing w:val="-2"/>
          <w:w w:val="85"/>
          <w:sz w:val="18"/>
        </w:rPr>
        <w:t>Germany</w:t>
      </w:r>
    </w:p>
    <w:p>
      <w:pPr>
        <w:pStyle w:val="BodyText"/>
        <w:spacing w:before="68"/>
        <w:rPr>
          <w:sz w:val="20"/>
        </w:rPr>
      </w:pPr>
    </w:p>
    <w:p>
      <w:pPr>
        <w:pStyle w:val="Heading3"/>
        <w:spacing w:before="0"/>
        <w:ind w:left="632" w:right="618"/>
        <w:jc w:val="center"/>
      </w:pPr>
      <w:r>
        <w:rPr>
          <w:color w:val="231F20"/>
          <w:w w:val="85"/>
        </w:rPr>
        <w:t>Received: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December</w:t>
      </w:r>
      <w:r>
        <w:rPr>
          <w:color w:val="231F20"/>
          <w:spacing w:val="4"/>
        </w:rPr>
        <w:t> </w:t>
      </w:r>
      <w:r>
        <w:rPr>
          <w:color w:val="231F20"/>
          <w:w w:val="85"/>
        </w:rPr>
        <w:t>1,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2008;</w:t>
      </w:r>
      <w:r>
        <w:rPr>
          <w:color w:val="231F20"/>
          <w:spacing w:val="4"/>
        </w:rPr>
        <w:t> </w:t>
      </w:r>
      <w:r>
        <w:rPr>
          <w:color w:val="231F20"/>
          <w:w w:val="85"/>
        </w:rPr>
        <w:t>Accepted:</w:t>
      </w:r>
      <w:r>
        <w:rPr>
          <w:color w:val="231F20"/>
          <w:spacing w:val="3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4"/>
        </w:rPr>
        <w:t> </w:t>
      </w:r>
      <w:r>
        <w:rPr>
          <w:color w:val="231F20"/>
          <w:w w:val="85"/>
        </w:rPr>
        <w:t>6,</w:t>
      </w:r>
      <w:r>
        <w:rPr>
          <w:color w:val="231F20"/>
          <w:spacing w:val="3"/>
        </w:rPr>
        <w:t> </w:t>
      </w:r>
      <w:r>
        <w:rPr>
          <w:color w:val="231F20"/>
          <w:spacing w:val="-4"/>
          <w:w w:val="85"/>
        </w:rPr>
        <w:t>2009</w:t>
      </w:r>
    </w:p>
    <w:p>
      <w:pPr>
        <w:pStyle w:val="BodyText"/>
        <w:spacing w:before="81"/>
        <w:rPr>
          <w:sz w:val="20"/>
        </w:rPr>
      </w:pPr>
    </w:p>
    <w:p>
      <w:pPr>
        <w:spacing w:before="0"/>
        <w:ind w:left="179" w:right="0" w:firstLine="0"/>
        <w:jc w:val="left"/>
        <w:rPr>
          <w:b/>
          <w:i/>
          <w:sz w:val="28"/>
        </w:rPr>
      </w:pPr>
      <w:r>
        <w:rPr>
          <w:b/>
          <w:i/>
          <w:color w:val="EF4056"/>
          <w:spacing w:val="-2"/>
          <w:w w:val="90"/>
          <w:sz w:val="28"/>
        </w:rPr>
        <w:t>Abstract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61" w:lineRule="auto"/>
        <w:ind w:left="179" w:right="143"/>
        <w:jc w:val="both"/>
      </w:pPr>
      <w:r>
        <w:rPr>
          <w:color w:val="EF4056"/>
          <w:spacing w:val="-6"/>
        </w:rPr>
        <w:t>Combined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morphological,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immunocytochemical,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biochemical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and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molecular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genetic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studies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were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performed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on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skeletal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muscle,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heart </w:t>
      </w:r>
      <w:r>
        <w:rPr>
          <w:color w:val="EF4056"/>
          <w:spacing w:val="-4"/>
        </w:rPr>
        <w:t>muscle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and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liver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tissue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of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a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16-months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boy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with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fatal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liver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failure.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The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pathological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characterization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of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the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tissues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revealed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a</w:t>
      </w:r>
      <w:r>
        <w:rPr>
          <w:color w:val="EF4056"/>
          <w:spacing w:val="-6"/>
        </w:rPr>
        <w:t> </w:t>
      </w:r>
      <w:r>
        <w:rPr>
          <w:color w:val="EF4056"/>
          <w:spacing w:val="-4"/>
        </w:rPr>
        <w:t>severe </w:t>
      </w:r>
      <w:r>
        <w:rPr>
          <w:color w:val="EF4056"/>
          <w:spacing w:val="-6"/>
        </w:rPr>
        <w:t>depletion</w:t>
      </w:r>
      <w:r>
        <w:rPr>
          <w:color w:val="EF4056"/>
        </w:rPr>
        <w:t> </w:t>
      </w:r>
      <w:r>
        <w:rPr>
          <w:color w:val="EF4056"/>
          <w:spacing w:val="-6"/>
        </w:rPr>
        <w:t>of</w:t>
      </w:r>
      <w:r>
        <w:rPr>
          <w:color w:val="EF4056"/>
        </w:rPr>
        <w:t> </w:t>
      </w:r>
      <w:r>
        <w:rPr>
          <w:color w:val="EF4056"/>
          <w:spacing w:val="-6"/>
        </w:rPr>
        <w:t>mtDNA</w:t>
      </w:r>
      <w:r>
        <w:rPr>
          <w:color w:val="EF4056"/>
        </w:rPr>
        <w:t> </w:t>
      </w:r>
      <w:r>
        <w:rPr>
          <w:color w:val="EF4056"/>
          <w:spacing w:val="-6"/>
        </w:rPr>
        <w:t>(mitochondrial</w:t>
      </w:r>
      <w:r>
        <w:rPr>
          <w:color w:val="EF4056"/>
        </w:rPr>
        <w:t> </w:t>
      </w:r>
      <w:r>
        <w:rPr>
          <w:color w:val="EF4056"/>
          <w:spacing w:val="-6"/>
        </w:rPr>
        <w:t>DNA)</w:t>
      </w:r>
      <w:r>
        <w:rPr>
          <w:color w:val="EF4056"/>
        </w:rPr>
        <w:t> </w:t>
      </w:r>
      <w:r>
        <w:rPr>
          <w:color w:val="EF4056"/>
          <w:spacing w:val="-6"/>
        </w:rPr>
        <w:t>that</w:t>
      </w:r>
      <w:r>
        <w:rPr>
          <w:color w:val="EF4056"/>
        </w:rPr>
        <w:t> </w:t>
      </w:r>
      <w:r>
        <w:rPr>
          <w:color w:val="EF4056"/>
          <w:spacing w:val="-6"/>
        </w:rPr>
        <w:t>was</w:t>
      </w:r>
      <w:r>
        <w:rPr>
          <w:color w:val="EF4056"/>
        </w:rPr>
        <w:t> </w:t>
      </w:r>
      <w:r>
        <w:rPr>
          <w:color w:val="EF4056"/>
          <w:spacing w:val="-6"/>
        </w:rPr>
        <w:t>most</w:t>
      </w:r>
      <w:r>
        <w:rPr>
          <w:color w:val="EF4056"/>
        </w:rPr>
        <w:t> </w:t>
      </w:r>
      <w:r>
        <w:rPr>
          <w:color w:val="EF4056"/>
          <w:spacing w:val="-6"/>
        </w:rPr>
        <w:t>pronounced</w:t>
      </w:r>
      <w:r>
        <w:rPr>
          <w:color w:val="EF4056"/>
        </w:rPr>
        <w:t> </w:t>
      </w:r>
      <w:r>
        <w:rPr>
          <w:color w:val="EF4056"/>
          <w:spacing w:val="-6"/>
        </w:rPr>
        <w:t>in</w:t>
      </w:r>
      <w:r>
        <w:rPr>
          <w:color w:val="EF4056"/>
        </w:rPr>
        <w:t> </w:t>
      </w:r>
      <w:r>
        <w:rPr>
          <w:color w:val="EF4056"/>
          <w:spacing w:val="-6"/>
        </w:rPr>
        <w:t>liver,</w:t>
      </w:r>
      <w:r>
        <w:rPr>
          <w:color w:val="EF4056"/>
        </w:rPr>
        <w:t> </w:t>
      </w:r>
      <w:r>
        <w:rPr>
          <w:color w:val="EF4056"/>
          <w:spacing w:val="-6"/>
        </w:rPr>
        <w:t>followed</w:t>
      </w:r>
      <w:r>
        <w:rPr>
          <w:color w:val="EF4056"/>
        </w:rPr>
        <w:t> </w:t>
      </w:r>
      <w:r>
        <w:rPr>
          <w:color w:val="EF4056"/>
          <w:spacing w:val="-6"/>
        </w:rPr>
        <w:t>by</w:t>
      </w:r>
      <w:r>
        <w:rPr>
          <w:color w:val="EF4056"/>
        </w:rPr>
        <w:t> </w:t>
      </w:r>
      <w:r>
        <w:rPr>
          <w:color w:val="EF4056"/>
          <w:spacing w:val="-6"/>
        </w:rPr>
        <w:t>a</w:t>
      </w:r>
      <w:r>
        <w:rPr>
          <w:color w:val="EF4056"/>
        </w:rPr>
        <w:t> </w:t>
      </w:r>
      <w:r>
        <w:rPr>
          <w:color w:val="EF4056"/>
          <w:spacing w:val="-6"/>
        </w:rPr>
        <w:t>less</w:t>
      </w:r>
      <w:r>
        <w:rPr>
          <w:color w:val="EF4056"/>
        </w:rPr>
        <w:t> </w:t>
      </w:r>
      <w:r>
        <w:rPr>
          <w:color w:val="EF4056"/>
          <w:spacing w:val="-6"/>
        </w:rPr>
        <w:t>severe,</w:t>
      </w:r>
      <w:r>
        <w:rPr>
          <w:color w:val="EF4056"/>
        </w:rPr>
        <w:t> </w:t>
      </w:r>
      <w:r>
        <w:rPr>
          <w:color w:val="EF4056"/>
          <w:spacing w:val="-6"/>
        </w:rPr>
        <w:t>but</w:t>
      </w:r>
      <w:r>
        <w:rPr>
          <w:color w:val="EF4056"/>
        </w:rPr>
        <w:t> </w:t>
      </w:r>
      <w:r>
        <w:rPr>
          <w:color w:val="EF4056"/>
          <w:spacing w:val="-6"/>
        </w:rPr>
        <w:t>still</w:t>
      </w:r>
      <w:r>
        <w:rPr>
          <w:color w:val="EF4056"/>
        </w:rPr>
        <w:t> </w:t>
      </w:r>
      <w:r>
        <w:rPr>
          <w:color w:val="EF4056"/>
          <w:spacing w:val="-6"/>
        </w:rPr>
        <w:t>significant</w:t>
      </w:r>
      <w:r>
        <w:rPr>
          <w:color w:val="EF4056"/>
        </w:rPr>
        <w:t> </w:t>
      </w:r>
      <w:r>
        <w:rPr>
          <w:color w:val="EF4056"/>
          <w:spacing w:val="-6"/>
        </w:rPr>
        <w:t>depletion</w:t>
      </w:r>
      <w:r>
        <w:rPr>
          <w:color w:val="EF4056"/>
        </w:rPr>
        <w:t> </w:t>
      </w:r>
      <w:r>
        <w:rPr>
          <w:color w:val="EF4056"/>
          <w:spacing w:val="-6"/>
        </w:rPr>
        <w:t>in </w:t>
      </w:r>
      <w:r>
        <w:rPr>
          <w:color w:val="EF4056"/>
          <w:w w:val="90"/>
        </w:rPr>
        <w:t>skeletal muscle and the heart. The primary cause of the disease was linked to compound heterozygous mutations in the polymerase </w:t>
      </w:r>
      <w:r>
        <w:rPr>
          <w:i w:val="0"/>
          <w:color w:val="EF4056"/>
          <w:w w:val="90"/>
        </w:rPr>
        <w:t>'Y </w:t>
      </w:r>
      <w:r>
        <w:rPr>
          <w:color w:val="EF4056"/>
          <w:w w:val="90"/>
        </w:rPr>
        <w:t>(POLG) gene (DNA polymerase </w:t>
      </w:r>
      <w:r>
        <w:rPr>
          <w:i w:val="0"/>
          <w:color w:val="EF4056"/>
          <w:w w:val="90"/>
        </w:rPr>
        <w:t>'Y</w:t>
      </w:r>
      <w:r>
        <w:rPr>
          <w:color w:val="EF4056"/>
          <w:w w:val="90"/>
        </w:rPr>
        <w:t>; A467T, K1191N). We present evidence, that compound heterozygous POLG mutations lead to tissue selective impairment of mtDNA replication and thus to a mosaic defect pattern even in the severely affected liver. A variable defect pat- </w:t>
      </w:r>
      <w:r>
        <w:rPr>
          <w:color w:val="EF4056"/>
          <w:spacing w:val="-6"/>
        </w:rPr>
        <w:t>tern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was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found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in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liver,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muscle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and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heart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tissue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as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revealed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by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biochemical,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cytochemical,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immunocytochemical</w:t>
      </w:r>
      <w:r>
        <w:rPr>
          <w:color w:val="EF4056"/>
          <w:spacing w:val="-4"/>
        </w:rPr>
        <w:t> </w:t>
      </w:r>
      <w:r>
        <w:rPr>
          <w:color w:val="EF4056"/>
          <w:spacing w:val="-6"/>
        </w:rPr>
        <w:t>and</w:t>
      </w:r>
      <w:r>
        <w:rPr>
          <w:color w:val="EF4056"/>
          <w:spacing w:val="-4"/>
        </w:rPr>
        <w:t> </w:t>
      </w:r>
      <w:r>
        <w:rPr>
          <w:color w:val="EF4056"/>
          <w:spacing w:val="-6"/>
          <w:sz w:val="18"/>
        </w:rPr>
        <w:t>in</w:t>
      </w:r>
      <w:r>
        <w:rPr>
          <w:color w:val="EF4056"/>
          <w:spacing w:val="-7"/>
          <w:sz w:val="18"/>
        </w:rPr>
        <w:t> </w:t>
      </w:r>
      <w:r>
        <w:rPr>
          <w:color w:val="EF4056"/>
          <w:spacing w:val="-6"/>
          <w:sz w:val="18"/>
        </w:rPr>
        <w:t>situ </w:t>
      </w:r>
      <w:r>
        <w:rPr>
          <w:color w:val="EF4056"/>
          <w:spacing w:val="-6"/>
        </w:rPr>
        <w:t>hybridiza- tion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analysis.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Functionally,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a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severe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deficiency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of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cytochrome-c-oxidase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(cox)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activity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was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seen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in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the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liver.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Although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mtDNA</w:t>
      </w:r>
      <w:r>
        <w:rPr>
          <w:color w:val="EF4056"/>
          <w:spacing w:val="-5"/>
        </w:rPr>
        <w:t> </w:t>
      </w:r>
      <w:r>
        <w:rPr>
          <w:color w:val="EF4056"/>
          <w:spacing w:val="-6"/>
        </w:rPr>
        <w:t>depletion </w:t>
      </w:r>
      <w:r>
        <w:rPr>
          <w:color w:val="EF4056"/>
          <w:w w:val="90"/>
        </w:rPr>
        <w:t>was detected in heart and skeletal muscle, there was no cox deficiency in these tissues. Depletion of mtDNA and microdissection of cox- </w:t>
      </w:r>
      <w:r>
        <w:rPr>
          <w:color w:val="EF4056"/>
          <w:spacing w:val="-6"/>
        </w:rPr>
        <w:t>positive</w:t>
      </w:r>
      <w:r>
        <w:rPr>
          <w:color w:val="EF4056"/>
        </w:rPr>
        <w:t> </w:t>
      </w:r>
      <w:r>
        <w:rPr>
          <w:color w:val="EF4056"/>
          <w:spacing w:val="-6"/>
        </w:rPr>
        <w:t>or</w:t>
      </w:r>
      <w:r>
        <w:rPr>
          <w:color w:val="EF4056"/>
        </w:rPr>
        <w:t> </w:t>
      </w:r>
      <w:r>
        <w:rPr>
          <w:color w:val="EF4056"/>
          <w:spacing w:val="-6"/>
        </w:rPr>
        <w:t>negative</w:t>
      </w:r>
      <w:r>
        <w:rPr>
          <w:color w:val="EF4056"/>
        </w:rPr>
        <w:t> </w:t>
      </w:r>
      <w:r>
        <w:rPr>
          <w:color w:val="EF4056"/>
          <w:spacing w:val="-6"/>
        </w:rPr>
        <w:t>areas</w:t>
      </w:r>
      <w:r>
        <w:rPr>
          <w:color w:val="EF4056"/>
        </w:rPr>
        <w:t> </w:t>
      </w:r>
      <w:r>
        <w:rPr>
          <w:color w:val="EF4056"/>
          <w:spacing w:val="-6"/>
        </w:rPr>
        <w:t>correlated</w:t>
      </w:r>
      <w:r>
        <w:rPr>
          <w:color w:val="EF4056"/>
        </w:rPr>
        <w:t> </w:t>
      </w:r>
      <w:r>
        <w:rPr>
          <w:color w:val="EF4056"/>
          <w:spacing w:val="-6"/>
        </w:rPr>
        <w:t>with</w:t>
      </w:r>
      <w:r>
        <w:rPr>
          <w:color w:val="EF4056"/>
        </w:rPr>
        <w:t> </w:t>
      </w:r>
      <w:r>
        <w:rPr>
          <w:color w:val="EF4056"/>
          <w:spacing w:val="-6"/>
        </w:rPr>
        <w:t>the</w:t>
      </w:r>
      <w:r>
        <w:rPr>
          <w:color w:val="EF4056"/>
        </w:rPr>
        <w:t> </w:t>
      </w:r>
      <w:r>
        <w:rPr>
          <w:color w:val="EF4056"/>
          <w:spacing w:val="-6"/>
        </w:rPr>
        <w:t>histological</w:t>
      </w:r>
      <w:r>
        <w:rPr>
          <w:color w:val="EF4056"/>
        </w:rPr>
        <w:t> </w:t>
      </w:r>
      <w:r>
        <w:rPr>
          <w:color w:val="EF4056"/>
          <w:spacing w:val="-6"/>
        </w:rPr>
        <w:t>pattern</w:t>
      </w:r>
      <w:r>
        <w:rPr>
          <w:color w:val="EF4056"/>
        </w:rPr>
        <w:t> </w:t>
      </w:r>
      <w:r>
        <w:rPr>
          <w:color w:val="EF4056"/>
          <w:spacing w:val="-6"/>
        </w:rPr>
        <w:t>in</w:t>
      </w:r>
      <w:r>
        <w:rPr>
          <w:color w:val="EF4056"/>
        </w:rPr>
        <w:t> </w:t>
      </w:r>
      <w:r>
        <w:rPr>
          <w:color w:val="EF4056"/>
          <w:spacing w:val="-6"/>
        </w:rPr>
        <w:t>the</w:t>
      </w:r>
      <w:r>
        <w:rPr>
          <w:color w:val="EF4056"/>
        </w:rPr>
        <w:t> </w:t>
      </w:r>
      <w:r>
        <w:rPr>
          <w:color w:val="EF4056"/>
          <w:spacing w:val="-6"/>
        </w:rPr>
        <w:t>liver.</w:t>
      </w:r>
      <w:r>
        <w:rPr>
          <w:color w:val="EF4056"/>
        </w:rPr>
        <w:t> </w:t>
      </w:r>
      <w:r>
        <w:rPr>
          <w:color w:val="EF4056"/>
          <w:spacing w:val="-6"/>
        </w:rPr>
        <w:t>Interestingly,</w:t>
      </w:r>
      <w:r>
        <w:rPr>
          <w:color w:val="EF4056"/>
        </w:rPr>
        <w:t> </w:t>
      </w:r>
      <w:r>
        <w:rPr>
          <w:color w:val="EF4056"/>
          <w:spacing w:val="-6"/>
        </w:rPr>
        <w:t>the</w:t>
      </w:r>
      <w:r>
        <w:rPr>
          <w:color w:val="EF4056"/>
        </w:rPr>
        <w:t> </w:t>
      </w:r>
      <w:r>
        <w:rPr>
          <w:color w:val="EF4056"/>
          <w:spacing w:val="-6"/>
        </w:rPr>
        <w:t>mosaic</w:t>
      </w:r>
      <w:r>
        <w:rPr>
          <w:color w:val="EF4056"/>
        </w:rPr>
        <w:t> </w:t>
      </w:r>
      <w:r>
        <w:rPr>
          <w:color w:val="EF4056"/>
          <w:spacing w:val="-6"/>
        </w:rPr>
        <w:t>pattern</w:t>
      </w:r>
      <w:r>
        <w:rPr>
          <w:color w:val="EF4056"/>
        </w:rPr>
        <w:t> </w:t>
      </w:r>
      <w:r>
        <w:rPr>
          <w:color w:val="EF4056"/>
          <w:spacing w:val="-6"/>
        </w:rPr>
        <w:t>detected</w:t>
      </w:r>
      <w:r>
        <w:rPr>
          <w:color w:val="EF4056"/>
        </w:rPr>
        <w:t> </w:t>
      </w:r>
      <w:r>
        <w:rPr>
          <w:color w:val="EF4056"/>
          <w:spacing w:val="-6"/>
        </w:rPr>
        <w:t>for</w:t>
      </w:r>
      <w:r>
        <w:rPr>
          <w:color w:val="EF4056"/>
        </w:rPr>
        <w:t> </w:t>
      </w:r>
      <w:r>
        <w:rPr>
          <w:color w:val="EF4056"/>
          <w:spacing w:val="-6"/>
        </w:rPr>
        <w:t>cox-activity </w:t>
      </w:r>
      <w:r>
        <w:rPr>
          <w:color w:val="EF4056"/>
          <w:w w:val="90"/>
        </w:rPr>
        <w:t>and mtDNA copy number fully aligned with the immunohistologically revealed defect pattern using Pol </w:t>
      </w:r>
      <w:r>
        <w:rPr>
          <w:i w:val="0"/>
          <w:color w:val="EF4056"/>
          <w:w w:val="90"/>
        </w:rPr>
        <w:t>'Y</w:t>
      </w:r>
      <w:r>
        <w:rPr>
          <w:color w:val="EF4056"/>
          <w:w w:val="90"/>
        </w:rPr>
        <w:t>, mtSSB- and mtTFA-antibodies, </w:t>
      </w:r>
      <w:r>
        <w:rPr>
          <w:color w:val="EF4056"/>
          <w:spacing w:val="-2"/>
        </w:rPr>
        <w:t>thus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substantiating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the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hypothesis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that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nuclear</w:t>
      </w:r>
      <w:r>
        <w:rPr>
          <w:color w:val="EF4056"/>
          <w:spacing w:val="-9"/>
        </w:rPr>
        <w:t> </w:t>
      </w:r>
      <w:r>
        <w:rPr>
          <w:color w:val="EF4056"/>
          <w:spacing w:val="-2"/>
        </w:rPr>
        <w:t>encoded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proteins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located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within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mitochondria</w:t>
      </w:r>
      <w:r>
        <w:rPr>
          <w:color w:val="EF4056"/>
          <w:spacing w:val="-9"/>
        </w:rPr>
        <w:t> </w:t>
      </w:r>
      <w:r>
        <w:rPr>
          <w:color w:val="EF4056"/>
          <w:spacing w:val="-2"/>
        </w:rPr>
        <w:t>become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unstable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and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are</w:t>
      </w:r>
      <w:r>
        <w:rPr>
          <w:color w:val="EF4056"/>
          <w:spacing w:val="-10"/>
        </w:rPr>
        <w:t> </w:t>
      </w:r>
      <w:r>
        <w:rPr>
          <w:color w:val="EF4056"/>
          <w:spacing w:val="-2"/>
        </w:rPr>
        <w:t>degraded </w:t>
      </w:r>
      <w:r>
        <w:rPr>
          <w:color w:val="EF4056"/>
          <w:w w:val="90"/>
        </w:rPr>
        <w:t>when they are not actively bound to mtDNA. Their disappearance could also aggravate the mtDNA depletion and contribute to the non- </w:t>
      </w:r>
      <w:r>
        <w:rPr>
          <w:color w:val="EF4056"/>
        </w:rPr>
        <w:t>homogenous</w:t>
      </w:r>
      <w:r>
        <w:rPr>
          <w:color w:val="EF4056"/>
          <w:spacing w:val="-12"/>
        </w:rPr>
        <w:t> </w:t>
      </w:r>
      <w:r>
        <w:rPr>
          <w:color w:val="EF4056"/>
        </w:rPr>
        <w:t>defect</w:t>
      </w:r>
      <w:r>
        <w:rPr>
          <w:color w:val="EF4056"/>
          <w:spacing w:val="-12"/>
        </w:rPr>
        <w:t> </w:t>
      </w:r>
      <w:r>
        <w:rPr>
          <w:color w:val="EF4056"/>
        </w:rPr>
        <w:t>pattern.</w:t>
      </w:r>
    </w:p>
    <w:p>
      <w:pPr>
        <w:pStyle w:val="BodyText"/>
        <w:spacing w:before="194"/>
        <w:ind w:left="651" w:right="618"/>
        <w:jc w:val="center"/>
        <w:rPr>
          <w:sz w:val="20"/>
        </w:rPr>
      </w:pPr>
      <w:r>
        <w:rPr>
          <w:b/>
          <w:color w:val="231F20"/>
          <w:w w:val="90"/>
          <w:position w:val="1"/>
          <w:sz w:val="19"/>
        </w:rPr>
        <w:t>Keywords:</w:t>
      </w:r>
      <w:r>
        <w:rPr>
          <w:b/>
          <w:color w:val="231F20"/>
          <w:spacing w:val="2"/>
          <w:position w:val="1"/>
          <w:sz w:val="19"/>
        </w:rPr>
        <w:t> </w:t>
      </w:r>
      <w:r>
        <w:rPr>
          <w:color w:val="231F20"/>
          <w:w w:val="90"/>
          <w:position w:val="1"/>
        </w:rPr>
        <w:t>depletion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position w:val="1"/>
        </w:rPr>
        <w:t>of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position w:val="1"/>
        </w:rPr>
        <w:t>mtDNA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sz w:val="20"/>
        </w:rPr>
        <w:t>•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position w:val="1"/>
        </w:rPr>
        <w:t>polymerase</w:t>
      </w:r>
      <w:r>
        <w:rPr>
          <w:color w:val="231F20"/>
          <w:spacing w:val="2"/>
          <w:position w:val="1"/>
        </w:rPr>
        <w:t> </w:t>
      </w:r>
      <w:r>
        <w:rPr>
          <w:i w:val="0"/>
          <w:color w:val="231F20"/>
          <w:w w:val="90"/>
          <w:position w:val="1"/>
        </w:rPr>
        <w:t>'Y</w:t>
      </w:r>
      <w:r>
        <w:rPr>
          <w:i w:val="0"/>
          <w:color w:val="231F20"/>
          <w:spacing w:val="2"/>
          <w:position w:val="1"/>
        </w:rPr>
        <w:t> </w:t>
      </w:r>
      <w:r>
        <w:rPr>
          <w:color w:val="231F20"/>
          <w:w w:val="90"/>
          <w:sz w:val="20"/>
        </w:rPr>
        <w:t>•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position w:val="1"/>
        </w:rPr>
        <w:t>mitochondrial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position w:val="1"/>
        </w:rPr>
        <w:t>single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position w:val="1"/>
        </w:rPr>
        <w:t>stranded</w:t>
      </w:r>
      <w:r>
        <w:rPr>
          <w:color w:val="231F20"/>
          <w:spacing w:val="3"/>
          <w:position w:val="1"/>
        </w:rPr>
        <w:t> </w:t>
      </w:r>
      <w:r>
        <w:rPr>
          <w:color w:val="231F20"/>
          <w:w w:val="90"/>
          <w:position w:val="1"/>
        </w:rPr>
        <w:t>binding</w:t>
      </w:r>
      <w:r>
        <w:rPr>
          <w:color w:val="231F20"/>
          <w:spacing w:val="2"/>
          <w:position w:val="1"/>
        </w:rPr>
        <w:t> </w:t>
      </w:r>
      <w:r>
        <w:rPr>
          <w:color w:val="231F20"/>
          <w:w w:val="90"/>
          <w:position w:val="1"/>
        </w:rPr>
        <w:t>protein(mtSSB)</w:t>
      </w:r>
      <w:r>
        <w:rPr>
          <w:color w:val="231F20"/>
          <w:spacing w:val="2"/>
          <w:position w:val="1"/>
        </w:rPr>
        <w:t> </w:t>
      </w:r>
      <w:r>
        <w:rPr>
          <w:color w:val="231F20"/>
          <w:spacing w:val="-10"/>
          <w:w w:val="90"/>
          <w:sz w:val="20"/>
        </w:rPr>
        <w:t>•</w:t>
      </w:r>
    </w:p>
    <w:p>
      <w:pPr>
        <w:pStyle w:val="BodyText"/>
        <w:spacing w:before="11"/>
        <w:ind w:left="651" w:right="618"/>
        <w:jc w:val="center"/>
        <w:rPr>
          <w:position w:val="1"/>
        </w:rPr>
      </w:pPr>
      <w:r>
        <w:rPr>
          <w:color w:val="231F20"/>
          <w:spacing w:val="-4"/>
          <w:position w:val="1"/>
        </w:rPr>
        <w:t>mitochondrial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position w:val="1"/>
        </w:rPr>
        <w:t>transcription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position w:val="1"/>
        </w:rPr>
        <w:t>factor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position w:val="1"/>
        </w:rPr>
        <w:t>A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position w:val="1"/>
        </w:rPr>
        <w:t>(mtTFA)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sz w:val="20"/>
        </w:rPr>
        <w:t>•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4"/>
          <w:position w:val="1"/>
        </w:rPr>
        <w:t>liver</w:t>
      </w:r>
      <w:r>
        <w:rPr>
          <w:color w:val="231F20"/>
          <w:spacing w:val="-7"/>
          <w:position w:val="1"/>
        </w:rPr>
        <w:t> </w:t>
      </w:r>
      <w:r>
        <w:rPr>
          <w:color w:val="231F20"/>
          <w:spacing w:val="-4"/>
          <w:position w:val="1"/>
        </w:rPr>
        <w:t>failure</w:t>
      </w:r>
      <w:r>
        <w:rPr>
          <w:color w:val="231F20"/>
          <w:spacing w:val="-8"/>
          <w:position w:val="1"/>
        </w:rPr>
        <w:t> </w:t>
      </w:r>
      <w:r>
        <w:rPr>
          <w:color w:val="231F20"/>
          <w:spacing w:val="-4"/>
          <w:sz w:val="20"/>
        </w:rPr>
        <w:t>•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4"/>
          <w:position w:val="1"/>
          <w:sz w:val="18"/>
        </w:rPr>
        <w:t>in</w:t>
      </w:r>
      <w:r>
        <w:rPr>
          <w:color w:val="231F20"/>
          <w:spacing w:val="-8"/>
          <w:position w:val="1"/>
          <w:sz w:val="18"/>
        </w:rPr>
        <w:t> </w:t>
      </w:r>
      <w:r>
        <w:rPr>
          <w:color w:val="231F20"/>
          <w:spacing w:val="-4"/>
          <w:position w:val="1"/>
          <w:sz w:val="18"/>
        </w:rPr>
        <w:t>situ</w:t>
      </w:r>
      <w:r>
        <w:rPr>
          <w:color w:val="231F20"/>
          <w:spacing w:val="-9"/>
          <w:position w:val="1"/>
          <w:sz w:val="18"/>
        </w:rPr>
        <w:t> </w:t>
      </w:r>
      <w:r>
        <w:rPr>
          <w:color w:val="231F20"/>
          <w:spacing w:val="-4"/>
          <w:position w:val="1"/>
        </w:rPr>
        <w:t>hybridization</w:t>
      </w:r>
    </w:p>
    <w:p>
      <w:pPr>
        <w:pStyle w:val="BodyText"/>
        <w:spacing w:before="8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default" r:id="rId5"/>
          <w:type w:val="continuous"/>
          <w:pgSz w:w="11910" w:h="15650"/>
          <w:pgMar w:header="0" w:footer="0" w:top="940" w:bottom="280" w:left="1133" w:right="1133"/>
          <w:pgNumType w:start="445"/>
        </w:sectPr>
      </w:pPr>
    </w:p>
    <w:p>
      <w:pPr>
        <w:pStyle w:val="BodyText"/>
        <w:spacing w:before="23"/>
        <w:rPr>
          <w:sz w:val="20"/>
        </w:rPr>
      </w:pPr>
    </w:p>
    <w:p>
      <w:pPr>
        <w:pStyle w:val="BodyText"/>
        <w:spacing w:line="20" w:lineRule="exact"/>
        <w:ind w:left="177"/>
        <w:rPr>
          <w:i w:val="0"/>
          <w:sz w:val="2"/>
        </w:rPr>
      </w:pPr>
      <w:r>
        <w:rPr>
          <w:i w:val="0"/>
          <w:sz w:val="2"/>
        </w:rPr>
        <mc:AlternateContent>
          <mc:Choice Requires="wps">
            <w:drawing>
              <wp:inline distT="0" distB="0" distL="0" distR="0">
                <wp:extent cx="876300" cy="12700"/>
                <wp:effectExtent l="9525" t="0" r="0" b="635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876300" cy="12700"/>
                          <a:chExt cx="876300" cy="12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350"/>
                            <a:ext cx="876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0">
                                <a:moveTo>
                                  <a:pt x="0" y="0"/>
                                </a:moveTo>
                                <a:lnTo>
                                  <a:pt x="8757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pt;height:1pt;mso-position-horizontal-relative:char;mso-position-vertical-relative:line" id="docshapegroup1" coordorigin="0,0" coordsize="1380,20">
                <v:line style="position:absolute" from="0,10" to="1379,10" stroked="true" strokeweight="1pt" strokecolor="#231f20">
                  <v:stroke dashstyle="solid"/>
                </v:line>
              </v:group>
            </w:pict>
          </mc:Fallback>
        </mc:AlternateContent>
      </w:r>
      <w:r>
        <w:rPr>
          <w:i w:val="0"/>
          <w:sz w:val="2"/>
        </w:rPr>
      </w:r>
    </w:p>
    <w:p>
      <w:pPr>
        <w:spacing w:before="89"/>
        <w:ind w:left="177" w:right="0" w:firstLine="0"/>
        <w:jc w:val="left"/>
        <w:rPr>
          <w:i/>
          <w:sz w:val="15"/>
        </w:rPr>
      </w:pPr>
      <w:r>
        <w:rPr>
          <w:i/>
          <w:color w:val="EF4056"/>
          <w:w w:val="90"/>
          <w:sz w:val="15"/>
        </w:rPr>
        <w:t>*Correspondence</w:t>
      </w:r>
      <w:r>
        <w:rPr>
          <w:i/>
          <w:color w:val="EF4056"/>
          <w:spacing w:val="-2"/>
          <w:w w:val="90"/>
          <w:sz w:val="15"/>
        </w:rPr>
        <w:t> </w:t>
      </w:r>
      <w:r>
        <w:rPr>
          <w:i/>
          <w:color w:val="EF4056"/>
          <w:w w:val="90"/>
          <w:sz w:val="15"/>
        </w:rPr>
        <w:t>to:</w:t>
      </w:r>
      <w:r>
        <w:rPr>
          <w:i/>
          <w:color w:val="EF4056"/>
          <w:spacing w:val="-1"/>
          <w:w w:val="90"/>
          <w:sz w:val="15"/>
        </w:rPr>
        <w:t> </w:t>
      </w:r>
      <w:r>
        <w:rPr>
          <w:i/>
          <w:color w:val="EF4056"/>
          <w:w w:val="90"/>
          <w:sz w:val="15"/>
        </w:rPr>
        <w:t>J.</w:t>
      </w:r>
      <w:r>
        <w:rPr>
          <w:i/>
          <w:color w:val="EF4056"/>
          <w:spacing w:val="-1"/>
          <w:w w:val="90"/>
          <w:sz w:val="15"/>
        </w:rPr>
        <w:t> </w:t>
      </w:r>
      <w:r>
        <w:rPr>
          <w:i/>
          <w:color w:val="EF4056"/>
          <w:w w:val="90"/>
          <w:sz w:val="15"/>
        </w:rPr>
        <w:t>MÜLLER-</w:t>
      </w:r>
      <w:r>
        <w:rPr>
          <w:i/>
          <w:color w:val="EF4056"/>
          <w:spacing w:val="-2"/>
          <w:w w:val="90"/>
          <w:sz w:val="15"/>
        </w:rPr>
        <w:t>HÖCKER,</w:t>
      </w:r>
    </w:p>
    <w:p>
      <w:pPr>
        <w:spacing w:line="278" w:lineRule="auto" w:before="28"/>
        <w:ind w:left="177" w:right="38" w:firstLine="0"/>
        <w:jc w:val="left"/>
        <w:rPr>
          <w:i/>
          <w:sz w:val="15"/>
        </w:rPr>
      </w:pPr>
      <w:r>
        <w:rPr>
          <w:i/>
          <w:color w:val="EF4056"/>
          <w:spacing w:val="-6"/>
          <w:sz w:val="15"/>
        </w:rPr>
        <w:t>Institute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6"/>
          <w:sz w:val="15"/>
        </w:rPr>
        <w:t>for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6"/>
          <w:sz w:val="15"/>
        </w:rPr>
        <w:t>Pathology,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6"/>
          <w:sz w:val="15"/>
        </w:rPr>
        <w:t>Ludwig-Maximilians-Universität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6"/>
          <w:sz w:val="15"/>
        </w:rPr>
        <w:t>München,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4"/>
          <w:sz w:val="15"/>
        </w:rPr>
        <w:t>Thalkirchnerstrasse</w:t>
      </w:r>
      <w:r>
        <w:rPr>
          <w:i/>
          <w:color w:val="EF4056"/>
          <w:spacing w:val="-6"/>
          <w:sz w:val="15"/>
        </w:rPr>
        <w:t> </w:t>
      </w:r>
      <w:r>
        <w:rPr>
          <w:i/>
          <w:color w:val="EF4056"/>
          <w:spacing w:val="-4"/>
          <w:sz w:val="15"/>
        </w:rPr>
        <w:t>36,</w:t>
      </w:r>
      <w:r>
        <w:rPr>
          <w:i/>
          <w:color w:val="EF4056"/>
          <w:spacing w:val="-6"/>
          <w:sz w:val="15"/>
        </w:rPr>
        <w:t> </w:t>
      </w:r>
      <w:r>
        <w:rPr>
          <w:i/>
          <w:color w:val="EF4056"/>
          <w:spacing w:val="-4"/>
          <w:sz w:val="15"/>
        </w:rPr>
        <w:t>80337</w:t>
      </w:r>
      <w:r>
        <w:rPr>
          <w:i/>
          <w:color w:val="EF4056"/>
          <w:spacing w:val="-6"/>
          <w:sz w:val="15"/>
        </w:rPr>
        <w:t> </w:t>
      </w:r>
      <w:r>
        <w:rPr>
          <w:i/>
          <w:color w:val="EF4056"/>
          <w:spacing w:val="-4"/>
          <w:sz w:val="15"/>
        </w:rPr>
        <w:t>München,</w:t>
      </w:r>
      <w:r>
        <w:rPr>
          <w:i/>
          <w:color w:val="EF4056"/>
          <w:spacing w:val="-6"/>
          <w:sz w:val="15"/>
        </w:rPr>
        <w:t> </w:t>
      </w:r>
      <w:r>
        <w:rPr>
          <w:i/>
          <w:color w:val="EF4056"/>
          <w:spacing w:val="-4"/>
          <w:sz w:val="15"/>
        </w:rPr>
        <w:t>Germany.</w:t>
      </w:r>
    </w:p>
    <w:p>
      <w:pPr>
        <w:spacing w:before="0"/>
        <w:ind w:left="177" w:right="0" w:firstLine="0"/>
        <w:jc w:val="left"/>
        <w:rPr>
          <w:i/>
          <w:sz w:val="15"/>
        </w:rPr>
      </w:pPr>
      <w:r>
        <w:rPr>
          <w:i/>
          <w:color w:val="EF4056"/>
          <w:spacing w:val="-4"/>
          <w:w w:val="90"/>
          <w:sz w:val="15"/>
        </w:rPr>
        <w:t>Tel.:</w:t>
      </w:r>
      <w:r>
        <w:rPr>
          <w:i/>
          <w:color w:val="EF4056"/>
          <w:sz w:val="15"/>
        </w:rPr>
        <w:t> </w:t>
      </w:r>
      <w:r>
        <w:rPr>
          <w:i/>
          <w:color w:val="EF4056"/>
          <w:spacing w:val="-2"/>
          <w:w w:val="95"/>
          <w:sz w:val="15"/>
        </w:rPr>
        <w:t>004989218073611</w:t>
      </w:r>
    </w:p>
    <w:p>
      <w:pPr>
        <w:spacing w:before="27"/>
        <w:ind w:left="177" w:right="0" w:firstLine="0"/>
        <w:jc w:val="left"/>
        <w:rPr>
          <w:i/>
          <w:sz w:val="15"/>
        </w:rPr>
      </w:pPr>
      <w:r>
        <w:rPr>
          <w:i/>
          <w:color w:val="EF4056"/>
          <w:w w:val="85"/>
          <w:sz w:val="15"/>
        </w:rPr>
        <w:t>Fax:</w:t>
      </w:r>
      <w:r>
        <w:rPr>
          <w:i/>
          <w:color w:val="EF4056"/>
          <w:spacing w:val="-3"/>
          <w:sz w:val="15"/>
        </w:rPr>
        <w:t> </w:t>
      </w:r>
      <w:r>
        <w:rPr>
          <w:i/>
          <w:color w:val="EF4056"/>
          <w:spacing w:val="-2"/>
          <w:sz w:val="15"/>
        </w:rPr>
        <w:t>0049218073671</w:t>
      </w:r>
    </w:p>
    <w:p>
      <w:pPr>
        <w:spacing w:before="27"/>
        <w:ind w:left="177" w:right="0" w:firstLine="0"/>
        <w:jc w:val="left"/>
        <w:rPr>
          <w:i/>
          <w:sz w:val="15"/>
        </w:rPr>
      </w:pPr>
      <w:r>
        <w:rPr>
          <w:i/>
          <w:color w:val="EF4056"/>
          <w:spacing w:val="-2"/>
          <w:w w:val="90"/>
          <w:sz w:val="15"/>
        </w:rPr>
        <w:t>E-mail:</w:t>
      </w:r>
      <w:r>
        <w:rPr>
          <w:i/>
          <w:color w:val="EF4056"/>
          <w:spacing w:val="60"/>
          <w:sz w:val="15"/>
        </w:rPr>
        <w:t> </w:t>
      </w:r>
      <w:hyperlink r:id="rId6">
        <w:r>
          <w:rPr>
            <w:i/>
            <w:color w:val="EF4056"/>
            <w:spacing w:val="-2"/>
            <w:w w:val="90"/>
            <w:sz w:val="15"/>
          </w:rPr>
          <w:t>josef.mueller-hoecker@med.uni-muenchen.de</w:t>
        </w:r>
      </w:hyperlink>
    </w:p>
    <w:p>
      <w:pPr>
        <w:pStyle w:val="BodyText"/>
        <w:rPr>
          <w:sz w:val="15"/>
        </w:rPr>
      </w:pPr>
    </w:p>
    <w:p>
      <w:pPr>
        <w:pStyle w:val="BodyText"/>
        <w:spacing w:before="85"/>
        <w:rPr>
          <w:sz w:val="15"/>
        </w:rPr>
      </w:pPr>
    </w:p>
    <w:p>
      <w:pPr>
        <w:spacing w:before="0"/>
        <w:ind w:left="177" w:right="0" w:firstLine="0"/>
        <w:jc w:val="left"/>
        <w:rPr>
          <w:i/>
          <w:sz w:val="15"/>
        </w:rPr>
      </w:pPr>
      <w:r>
        <w:rPr>
          <w:i/>
          <w:color w:val="231F20"/>
          <w:w w:val="90"/>
          <w:sz w:val="15"/>
        </w:rPr>
        <w:t>©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w w:val="90"/>
          <w:sz w:val="15"/>
        </w:rPr>
        <w:t>2011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Authors</w:t>
      </w:r>
    </w:p>
    <w:p>
      <w:pPr>
        <w:pStyle w:val="Heading1"/>
        <w:spacing w:before="110"/>
        <w:ind w:left="177"/>
      </w:pPr>
      <w:r>
        <w:rPr>
          <w:b w:val="0"/>
          <w:i w:val="0"/>
        </w:rPr>
        <w:br w:type="column"/>
      </w:r>
      <w:r>
        <w:rPr>
          <w:color w:val="231F20"/>
          <w:spacing w:val="-2"/>
          <w:w w:val="95"/>
        </w:rPr>
        <w:t>Introduction</w:t>
      </w:r>
    </w:p>
    <w:p>
      <w:pPr>
        <w:pStyle w:val="BodyText"/>
        <w:spacing w:line="271" w:lineRule="auto" w:before="284"/>
        <w:ind w:left="177" w:right="140"/>
        <w:jc w:val="both"/>
      </w:pPr>
      <w:r>
        <w:rPr>
          <w:color w:val="231F20"/>
          <w:spacing w:val="-4"/>
        </w:rPr>
        <w:t>Mitochondrial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diseases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heterogeneous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group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disorders </w:t>
      </w:r>
      <w:r>
        <w:rPr>
          <w:color w:val="231F20"/>
          <w:spacing w:val="-6"/>
        </w:rPr>
        <w:t>caused by mutations in the mitochondrial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DNA (mtDNA), but also </w:t>
      </w:r>
      <w:r>
        <w:rPr>
          <w:color w:val="231F20"/>
          <w:spacing w:val="-4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nuclear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genes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[1–3].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nuclear-derived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factors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important </w:t>
      </w:r>
      <w:r>
        <w:rPr>
          <w:color w:val="231F20"/>
          <w:spacing w:val="-6"/>
        </w:rPr>
        <w:t>for</w:t>
      </w:r>
      <w:r>
        <w:rPr>
          <w:color w:val="231F20"/>
        </w:rPr>
        <w:t> </w:t>
      </w:r>
      <w:r>
        <w:rPr>
          <w:color w:val="231F20"/>
          <w:spacing w:val="-6"/>
        </w:rPr>
        <w:t>replication</w:t>
      </w:r>
      <w:r>
        <w:rPr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</w:rPr>
        <w:t> </w:t>
      </w:r>
      <w:r>
        <w:rPr>
          <w:color w:val="231F20"/>
          <w:spacing w:val="-6"/>
        </w:rPr>
        <w:t>transcription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</w:rPr>
        <w:t> </w:t>
      </w:r>
      <w:r>
        <w:rPr>
          <w:color w:val="231F20"/>
          <w:spacing w:val="-6"/>
        </w:rPr>
        <w:t>mtDNA</w:t>
      </w:r>
      <w:r>
        <w:rPr>
          <w:color w:val="231F20"/>
        </w:rPr>
        <w:t> </w:t>
      </w:r>
      <w:r>
        <w:rPr>
          <w:color w:val="231F20"/>
          <w:spacing w:val="-6"/>
        </w:rPr>
        <w:t>include</w:t>
      </w:r>
      <w:r>
        <w:rPr>
          <w:color w:val="231F20"/>
        </w:rPr>
        <w:t> </w:t>
      </w:r>
      <w:r>
        <w:rPr>
          <w:color w:val="231F20"/>
          <w:spacing w:val="-6"/>
        </w:rPr>
        <w:t>the</w:t>
      </w:r>
      <w:r>
        <w:rPr>
          <w:color w:val="231F20"/>
        </w:rPr>
        <w:t> </w:t>
      </w:r>
      <w:r>
        <w:rPr>
          <w:color w:val="231F20"/>
          <w:spacing w:val="-6"/>
        </w:rPr>
        <w:t>human</w:t>
      </w:r>
    </w:p>
    <w:p>
      <w:pPr>
        <w:pStyle w:val="BodyText"/>
        <w:spacing w:before="46"/>
      </w:pPr>
    </w:p>
    <w:p>
      <w:pPr>
        <w:pStyle w:val="BodyText"/>
        <w:ind w:left="1987"/>
      </w:pPr>
      <w:r>
        <w:rPr>
          <w:color w:val="231F20"/>
          <w:w w:val="90"/>
        </w:rPr>
        <w:t>doi:</w:t>
      </w:r>
      <w:r>
        <w:rPr>
          <w:color w:val="231F20"/>
          <w:spacing w:val="13"/>
        </w:rPr>
        <w:t> </w:t>
      </w:r>
      <w:r>
        <w:rPr>
          <w:color w:val="231F20"/>
          <w:w w:val="90"/>
        </w:rPr>
        <w:t>10.1111/j.1582-</w:t>
      </w:r>
      <w:r>
        <w:rPr>
          <w:color w:val="231F20"/>
          <w:spacing w:val="-2"/>
          <w:w w:val="90"/>
        </w:rPr>
        <w:t>4934.2009.00819.x</w:t>
      </w:r>
    </w:p>
    <w:p>
      <w:pPr>
        <w:pStyle w:val="BodyText"/>
        <w:spacing w:after="0"/>
        <w:sectPr>
          <w:type w:val="continuous"/>
          <w:pgSz w:w="11910" w:h="15650"/>
          <w:pgMar w:header="0" w:footer="0" w:top="940" w:bottom="280" w:left="1133" w:right="1133"/>
          <w:cols w:num="2" w:equalWidth="0">
            <w:col w:w="4244" w:space="536"/>
            <w:col w:w="4864"/>
          </w:cols>
        </w:sectPr>
      </w:pPr>
    </w:p>
    <w:p>
      <w:pPr>
        <w:spacing w:before="28"/>
        <w:ind w:left="17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w w:val="90"/>
          <w:sz w:val="15"/>
        </w:rPr>
        <w:t>Journal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Cellular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Molecular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Medicine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©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2011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Foundation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for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Cellular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and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Molecular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Medicine/Blackwell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Publishing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5"/>
          <w:w w:val="90"/>
          <w:sz w:val="15"/>
        </w:rPr>
        <w:t>Ltd</w:t>
      </w:r>
    </w:p>
    <w:p>
      <w:pPr>
        <w:spacing w:after="0"/>
        <w:jc w:val="left"/>
        <w:rPr>
          <w:i/>
          <w:sz w:val="15"/>
        </w:rPr>
        <w:sectPr>
          <w:type w:val="continuous"/>
          <w:pgSz w:w="11910" w:h="15650"/>
          <w:pgMar w:header="0" w:footer="0" w:top="940" w:bottom="280" w:left="1133" w:right="1133"/>
        </w:sectPr>
      </w:pPr>
    </w:p>
    <w:p>
      <w:pPr>
        <w:pStyle w:val="BodyText"/>
        <w:spacing w:line="271" w:lineRule="auto" w:before="153"/>
        <w:ind w:left="8" w:right="38"/>
        <w:jc w:val="right"/>
      </w:pPr>
      <w:r>
        <w:rPr>
          <w:color w:val="231F20"/>
        </w:rPr>
        <w:t>mitochondrial</w:t>
      </w:r>
      <w:r>
        <w:rPr>
          <w:color w:val="231F20"/>
          <w:spacing w:val="31"/>
        </w:rPr>
        <w:t> </w:t>
      </w:r>
      <w:r>
        <w:rPr>
          <w:color w:val="231F20"/>
        </w:rPr>
        <w:t>transcription</w:t>
      </w:r>
      <w:r>
        <w:rPr>
          <w:color w:val="231F20"/>
          <w:spacing w:val="31"/>
        </w:rPr>
        <w:t> </w:t>
      </w:r>
      <w:r>
        <w:rPr>
          <w:color w:val="231F20"/>
        </w:rPr>
        <w:t>factor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(h-mtTFA),</w:t>
      </w:r>
      <w:r>
        <w:rPr>
          <w:color w:val="231F20"/>
          <w:spacing w:val="31"/>
        </w:rPr>
        <w:t> </w:t>
      </w:r>
      <w:r>
        <w:rPr>
          <w:color w:val="231F20"/>
        </w:rPr>
        <w:t>DNA</w:t>
      </w:r>
      <w:r>
        <w:rPr>
          <w:color w:val="231F20"/>
          <w:spacing w:val="31"/>
        </w:rPr>
        <w:t> </w:t>
      </w:r>
      <w:r>
        <w:rPr>
          <w:color w:val="231F20"/>
        </w:rPr>
        <w:t>poly- </w:t>
      </w:r>
      <w:r>
        <w:rPr>
          <w:color w:val="231F20"/>
          <w:w w:val="90"/>
        </w:rPr>
        <w:t>merase </w:t>
      </w:r>
      <w:r>
        <w:rPr>
          <w:i w:val="0"/>
          <w:color w:val="231F20"/>
          <w:w w:val="90"/>
        </w:rPr>
        <w:t>'Y</w:t>
      </w:r>
      <w:r>
        <w:rPr>
          <w:color w:val="231F20"/>
          <w:w w:val="90"/>
        </w:rPr>
        <w:t>, (Pol </w:t>
      </w:r>
      <w:r>
        <w:rPr>
          <w:i w:val="0"/>
          <w:color w:val="231F20"/>
          <w:w w:val="90"/>
        </w:rPr>
        <w:t>'Y</w:t>
      </w:r>
      <w:r>
        <w:rPr>
          <w:color w:val="231F20"/>
          <w:w w:val="90"/>
        </w:rPr>
        <w:t>) and mitochondrial single stranded binding pro- </w:t>
      </w:r>
      <w:r>
        <w:rPr>
          <w:color w:val="231F20"/>
          <w:spacing w:val="-6"/>
        </w:rPr>
        <w:t>tein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(mtSSB)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[4,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5].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disorders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involve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mostly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skeletal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muscle and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brain,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but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organs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may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also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affected.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this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context, </w:t>
      </w:r>
      <w:r>
        <w:rPr>
          <w:color w:val="231F20"/>
          <w:w w:val="90"/>
        </w:rPr>
        <w:t>liver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failure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depletion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common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[6–11]. </w:t>
      </w:r>
      <w:r>
        <w:rPr>
          <w:color w:val="231F20"/>
        </w:rPr>
        <w:t>Depletion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mtDNA</w:t>
      </w:r>
      <w:r>
        <w:rPr>
          <w:color w:val="231F20"/>
          <w:spacing w:val="-12"/>
        </w:rPr>
        <w:t> </w:t>
      </w:r>
      <w:r>
        <w:rPr>
          <w:color w:val="231F20"/>
        </w:rPr>
        <w:t>may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caused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2"/>
        </w:rPr>
        <w:t> </w:t>
      </w:r>
      <w:r>
        <w:rPr>
          <w:color w:val="231F20"/>
        </w:rPr>
        <w:t>mutations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different </w:t>
      </w:r>
      <w:r>
        <w:rPr>
          <w:color w:val="231F20"/>
          <w:spacing w:val="-2"/>
        </w:rPr>
        <w:t>genes.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Mutations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gene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encoding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catalytic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subunit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 </w:t>
      </w:r>
      <w:r>
        <w:rPr>
          <w:color w:val="231F20"/>
          <w:spacing w:val="-4"/>
        </w:rPr>
        <w:t>polymerase </w:t>
      </w:r>
      <w:r>
        <w:rPr>
          <w:i w:val="0"/>
          <w:color w:val="231F20"/>
          <w:spacing w:val="-4"/>
        </w:rPr>
        <w:t>'Y </w:t>
      </w:r>
      <w:r>
        <w:rPr>
          <w:color w:val="231F20"/>
          <w:spacing w:val="-4"/>
        </w:rPr>
        <w:t>[12–14] are associated with depletion of mtDNA </w:t>
      </w:r>
      <w:r>
        <w:rPr>
          <w:color w:val="231F20"/>
          <w:spacing w:val="-2"/>
        </w:rPr>
        <w:t>and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subsequently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liver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failure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been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described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most </w:t>
      </w:r>
      <w:r>
        <w:rPr>
          <w:color w:val="231F20"/>
          <w:spacing w:val="-4"/>
        </w:rPr>
        <w:t>often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Alpers-Huttenlocher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disease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[15–19].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However,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these </w:t>
      </w:r>
      <w:r>
        <w:rPr>
          <w:color w:val="231F20"/>
          <w:spacing w:val="-2"/>
        </w:rPr>
        <w:t>mutations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wide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spectrum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clinical </w:t>
      </w:r>
      <w:r>
        <w:rPr>
          <w:color w:val="231F20"/>
          <w:spacing w:val="-4"/>
        </w:rPr>
        <w:t>disorders, including autosomally inherited progressive external ophthalmoplegia,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sensory-neural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neuropathy,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ataxia,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epilepsy 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parkinsonism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[20,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21].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Therefore,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interesting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question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is how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other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coexisting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metabolic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alterations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might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influence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182" w:lineRule="exact"/>
        <w:ind w:left="148"/>
        <w:jc w:val="both"/>
      </w:pPr>
      <w:r>
        <w:rPr>
          <w:color w:val="231F20"/>
          <w:w w:val="90"/>
        </w:rPr>
        <w:t>clinical</w:t>
      </w:r>
      <w:r>
        <w:rPr>
          <w:color w:val="231F20"/>
          <w:spacing w:val="25"/>
        </w:rPr>
        <w:t> </w:t>
      </w:r>
      <w:r>
        <w:rPr>
          <w:color w:val="231F20"/>
          <w:w w:val="90"/>
        </w:rPr>
        <w:t>presentation</w:t>
      </w:r>
      <w:r>
        <w:rPr>
          <w:color w:val="231F20"/>
          <w:spacing w:val="25"/>
        </w:rPr>
        <w:t> </w:t>
      </w:r>
      <w:r>
        <w:rPr>
          <w:color w:val="231F20"/>
          <w:spacing w:val="-2"/>
          <w:w w:val="90"/>
        </w:rPr>
        <w:t>[22].</w:t>
      </w:r>
    </w:p>
    <w:p>
      <w:pPr>
        <w:pStyle w:val="BodyText"/>
        <w:spacing w:line="271" w:lineRule="auto" w:before="25"/>
        <w:ind w:left="148" w:right="40" w:firstLine="226"/>
        <w:jc w:val="both"/>
      </w:pPr>
      <w:r>
        <w:rPr>
          <w:color w:val="231F20"/>
          <w:spacing w:val="-6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this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we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describe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morphological,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cyto-immunocy- </w:t>
      </w:r>
      <w:r>
        <w:rPr>
          <w:color w:val="231F20"/>
        </w:rPr>
        <w:t>tochemical, biochemical and molecular genetic results in a </w:t>
      </w:r>
      <w:r>
        <w:rPr>
          <w:color w:val="231F20"/>
          <w:spacing w:val="-4"/>
        </w:rPr>
        <w:t>16-months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old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child,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who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died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failure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due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mutations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polymerase</w:t>
      </w:r>
      <w:r>
        <w:rPr>
          <w:color w:val="231F20"/>
          <w:spacing w:val="-7"/>
          <w:w w:val="90"/>
        </w:rPr>
        <w:t> </w:t>
      </w:r>
      <w:r>
        <w:rPr>
          <w:i w:val="0"/>
          <w:color w:val="231F20"/>
          <w:w w:val="90"/>
        </w:rPr>
        <w:t>'Y</w:t>
      </w:r>
      <w:r>
        <w:rPr>
          <w:i w:val="0"/>
          <w:color w:val="231F20"/>
          <w:spacing w:val="-7"/>
          <w:w w:val="90"/>
        </w:rPr>
        <w:t> </w:t>
      </w:r>
      <w:r>
        <w:rPr>
          <w:color w:val="231F20"/>
          <w:w w:val="90"/>
        </w:rPr>
        <w:t>(POLG)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study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showed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heterogenic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tis- </w:t>
      </w:r>
      <w:r>
        <w:rPr>
          <w:color w:val="231F20"/>
          <w:spacing w:val="-6"/>
        </w:rPr>
        <w:t>sue involvement with a mosaic defect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pattern in the liver probably </w:t>
      </w:r>
      <w:r>
        <w:rPr>
          <w:color w:val="231F20"/>
          <w:spacing w:val="-4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concomitant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secondary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dysfunction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further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proteins </w:t>
      </w:r>
      <w:r>
        <w:rPr>
          <w:color w:val="231F20"/>
          <w:w w:val="90"/>
        </w:rPr>
        <w:t>involved in mtDNA maintenance like mitochondrial single stranded </w:t>
      </w:r>
      <w:r>
        <w:rPr>
          <w:color w:val="231F20"/>
          <w:spacing w:val="-4"/>
        </w:rPr>
        <w:t>binding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protein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(mtSSB)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mitochondrial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transcription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factor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 </w:t>
      </w:r>
      <w:r>
        <w:rPr>
          <w:color w:val="231F20"/>
          <w:spacing w:val="-2"/>
        </w:rPr>
        <w:t>(mtTFA).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explain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occasionally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observed </w:t>
      </w:r>
      <w:r>
        <w:rPr>
          <w:color w:val="231F20"/>
        </w:rPr>
        <w:t>recovery</w:t>
      </w:r>
      <w:r>
        <w:rPr>
          <w:color w:val="231F20"/>
          <w:spacing w:val="-12"/>
        </w:rPr>
        <w:t> </w:t>
      </w:r>
      <w:r>
        <w:rPr>
          <w:color w:val="231F20"/>
        </w:rPr>
        <w:t>from</w:t>
      </w:r>
      <w:r>
        <w:rPr>
          <w:color w:val="231F20"/>
          <w:spacing w:val="-12"/>
        </w:rPr>
        <w:t> </w:t>
      </w:r>
      <w:r>
        <w:rPr>
          <w:color w:val="231F20"/>
        </w:rPr>
        <w:t>mtDNA</w:t>
      </w:r>
      <w:r>
        <w:rPr>
          <w:color w:val="231F20"/>
          <w:spacing w:val="-12"/>
        </w:rPr>
        <w:t> </w:t>
      </w:r>
      <w:r>
        <w:rPr>
          <w:color w:val="231F20"/>
        </w:rPr>
        <w:t>depletion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indicate</w:t>
      </w:r>
      <w:r>
        <w:rPr>
          <w:color w:val="231F20"/>
          <w:spacing w:val="-11"/>
        </w:rPr>
        <w:t> </w:t>
      </w:r>
      <w:r>
        <w:rPr>
          <w:color w:val="231F20"/>
        </w:rPr>
        <w:t>also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slight </w:t>
      </w:r>
      <w:r>
        <w:rPr>
          <w:color w:val="231F20"/>
          <w:w w:val="90"/>
        </w:rPr>
        <w:t>increase in the mtDNA copy number might be enough to retain the </w:t>
      </w:r>
      <w:r>
        <w:rPr>
          <w:color w:val="231F20"/>
          <w:spacing w:val="-6"/>
        </w:rPr>
        <w:t>normal respiratory function, which may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open possibilities for ther- </w:t>
      </w:r>
      <w:r>
        <w:rPr>
          <w:color w:val="231F20"/>
        </w:rPr>
        <w:t>apeutic trials in the future.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1"/>
      </w:pPr>
    </w:p>
    <w:p>
      <w:pPr>
        <w:pStyle w:val="Heading1"/>
        <w:ind w:left="148"/>
        <w:jc w:val="both"/>
      </w:pPr>
      <w:r>
        <w:rPr>
          <w:color w:val="231F20"/>
          <w:w w:val="85"/>
        </w:rPr>
        <w:t>Materials</w:t>
      </w:r>
      <w:r>
        <w:rPr>
          <w:color w:val="231F20"/>
          <w:spacing w:val="1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16"/>
        </w:rPr>
        <w:t> </w:t>
      </w:r>
      <w:r>
        <w:rPr>
          <w:color w:val="231F20"/>
          <w:spacing w:val="-2"/>
          <w:w w:val="85"/>
        </w:rPr>
        <w:t>methods</w:t>
      </w:r>
    </w:p>
    <w:p>
      <w:pPr>
        <w:pStyle w:val="Heading2"/>
        <w:spacing w:before="278"/>
      </w:pPr>
      <w:r>
        <w:rPr>
          <w:color w:val="231F20"/>
          <w:w w:val="85"/>
        </w:rPr>
        <w:t>Case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2"/>
          <w:w w:val="95"/>
        </w:rPr>
        <w:t>report</w:t>
      </w:r>
    </w:p>
    <w:p>
      <w:pPr>
        <w:pStyle w:val="BodyText"/>
        <w:spacing w:before="43"/>
        <w:rPr>
          <w:b/>
          <w:sz w:val="22"/>
        </w:rPr>
      </w:pPr>
    </w:p>
    <w:p>
      <w:pPr>
        <w:spacing w:line="278" w:lineRule="auto" w:before="0"/>
        <w:ind w:left="148" w:right="39" w:firstLine="0"/>
        <w:jc w:val="both"/>
        <w:rPr>
          <w:i/>
          <w:sz w:val="15"/>
        </w:rPr>
      </w:pPr>
      <w:r>
        <w:rPr>
          <w:i/>
          <w:color w:val="231F20"/>
          <w:sz w:val="15"/>
        </w:rPr>
        <w:t>The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patient,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boy,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was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first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child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healthy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non-consanguineous/ </w:t>
      </w:r>
      <w:r>
        <w:rPr>
          <w:i/>
          <w:color w:val="231F20"/>
          <w:spacing w:val="-4"/>
          <w:sz w:val="15"/>
        </w:rPr>
        <w:t>genetically unrelated parents. There was no history of miscarriage in 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family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history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family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was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negative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liver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disease.</w:t>
      </w:r>
    </w:p>
    <w:p>
      <w:pPr>
        <w:spacing w:line="278" w:lineRule="auto" w:before="0"/>
        <w:ind w:left="148" w:right="40" w:firstLine="226"/>
        <w:jc w:val="both"/>
        <w:rPr>
          <w:i/>
          <w:sz w:val="15"/>
        </w:rPr>
      </w:pPr>
      <w:r>
        <w:rPr>
          <w:i/>
          <w:color w:val="231F20"/>
          <w:spacing w:val="-2"/>
          <w:sz w:val="15"/>
        </w:rPr>
        <w:t>Pregnancy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delivery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were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normal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(birth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weight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3920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g,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APGAR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6/9/10).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Psychomotor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development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was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normal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during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first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4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months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life,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started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smiling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2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months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to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grasp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objects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4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months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age.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age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5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months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patient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developed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recurrent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vomiting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failure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to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thrive.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Liver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enzymes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at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age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6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months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were: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200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U/L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AST,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107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U/L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ALT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507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U/L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pacing w:val="-8"/>
          <w:sz w:val="15"/>
        </w:rPr>
        <w:t> </w:t>
      </w:r>
      <w:r>
        <w:rPr>
          <w:color w:val="231F20"/>
          <w:spacing w:val="-2"/>
          <w:sz w:val="15"/>
        </w:rPr>
        <w:t>'Y</w:t>
      </w:r>
      <w:r>
        <w:rPr>
          <w:i/>
          <w:color w:val="231F20"/>
          <w:spacing w:val="-2"/>
          <w:sz w:val="15"/>
        </w:rPr>
        <w:t>-glutamyl-transferase,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but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total</w:t>
      </w:r>
      <w:r>
        <w:rPr>
          <w:i/>
          <w:color w:val="231F20"/>
          <w:sz w:val="15"/>
        </w:rPr>
        <w:t> bilirubin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was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normal.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parallel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with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deterioration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liver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function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psy- </w:t>
      </w:r>
      <w:r>
        <w:rPr>
          <w:i/>
          <w:color w:val="231F20"/>
          <w:spacing w:val="-4"/>
          <w:sz w:val="15"/>
        </w:rPr>
        <w:t>chomotor retardation was noticed and the ability to grasp objects and to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roll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over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was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lost.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muscle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tone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was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increased.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EEG,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as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well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as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MRI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MR-spectroscopy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brain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age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7–8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months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were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inconspicu-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ous.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Epileptic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episodes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have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not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been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observed.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Serum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lactate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was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slightly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elevated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(2.8–3.7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mmol/l).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Extensive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clinical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search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did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not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reveal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eti-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ology of the liver disease. There was a normal level of alpha-1-antitrypsine,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coeruloplasmin,</w:t>
      </w:r>
      <w:r>
        <w:rPr>
          <w:i/>
          <w:color w:val="231F20"/>
          <w:spacing w:val="-4"/>
          <w:sz w:val="15"/>
        </w:rPr>
        <w:t> copper.</w:t>
      </w:r>
      <w:r>
        <w:rPr>
          <w:i/>
          <w:color w:val="231F20"/>
          <w:spacing w:val="-4"/>
          <w:sz w:val="15"/>
        </w:rPr>
        <w:t> Serological</w:t>
      </w:r>
      <w:r>
        <w:rPr>
          <w:i/>
          <w:color w:val="231F20"/>
          <w:spacing w:val="-4"/>
          <w:sz w:val="15"/>
        </w:rPr>
        <w:t> test</w:t>
      </w:r>
      <w:r>
        <w:rPr>
          <w:i/>
          <w:color w:val="231F20"/>
          <w:spacing w:val="-4"/>
          <w:sz w:val="15"/>
        </w:rPr>
        <w:t> for</w:t>
      </w:r>
      <w:r>
        <w:rPr>
          <w:i/>
          <w:color w:val="231F20"/>
          <w:spacing w:val="-4"/>
          <w:sz w:val="15"/>
        </w:rPr>
        <w:t> hepatitis</w:t>
      </w:r>
      <w:r>
        <w:rPr>
          <w:i/>
          <w:color w:val="231F20"/>
          <w:spacing w:val="-4"/>
          <w:sz w:val="15"/>
        </w:rPr>
        <w:t> A/B/C,</w:t>
      </w:r>
      <w:r>
        <w:rPr>
          <w:i/>
          <w:color w:val="231F20"/>
          <w:spacing w:val="-4"/>
          <w:sz w:val="15"/>
        </w:rPr>
        <w:t> CMV,</w:t>
      </w:r>
      <w:r>
        <w:rPr>
          <w:i/>
          <w:color w:val="231F20"/>
          <w:spacing w:val="-4"/>
          <w:sz w:val="15"/>
        </w:rPr>
        <w:t> EVB,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rubella, toxoplasmosis and HSV1 were negative. Immunological screening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did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not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detect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ANAs,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ANCAs,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ds-ANAs,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Gliadin-antibodies.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Cystic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fibrosis</w:t>
      </w:r>
    </w:p>
    <w:p>
      <w:pPr>
        <w:spacing w:line="278" w:lineRule="auto" w:before="157"/>
        <w:ind w:left="148" w:right="175" w:firstLine="0"/>
        <w:jc w:val="both"/>
        <w:rPr>
          <w:i/>
          <w:sz w:val="15"/>
        </w:rPr>
      </w:pPr>
      <w:r>
        <w:rPr/>
        <w:br w:type="column"/>
      </w:r>
      <w:r>
        <w:rPr>
          <w:i/>
          <w:color w:val="231F20"/>
          <w:w w:val="90"/>
          <w:sz w:val="15"/>
        </w:rPr>
        <w:t>was excluded by iontophoresis. There were no clinical signs of a cardiomy-</w:t>
      </w:r>
      <w:r>
        <w:rPr>
          <w:i/>
          <w:color w:val="231F20"/>
          <w:sz w:val="15"/>
        </w:rPr>
        <w:t> opathy and sonography of the heart proved unconspicuous. In the </w:t>
      </w:r>
      <w:r>
        <w:rPr>
          <w:i/>
          <w:color w:val="231F20"/>
          <w:w w:val="90"/>
          <w:sz w:val="15"/>
        </w:rPr>
        <w:t>following months, gastrointestinal problems recurred because of persisting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vomiting and reflux. Ileus due to small bowel obstruction was suspected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parental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feeding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was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necessary.</w:t>
      </w:r>
    </w:p>
    <w:p>
      <w:pPr>
        <w:spacing w:line="278" w:lineRule="auto" w:before="0"/>
        <w:ind w:left="148" w:right="175" w:firstLine="226"/>
        <w:jc w:val="both"/>
        <w:rPr>
          <w:i/>
          <w:sz w:val="15"/>
        </w:rPr>
      </w:pPr>
      <w:r>
        <w:rPr>
          <w:i/>
          <w:color w:val="231F20"/>
          <w:w w:val="90"/>
          <w:sz w:val="15"/>
        </w:rPr>
        <w:t>At the age of 15 months AST was still elevated (482 U/L and total biliru-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bin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had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risen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to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3.4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mG/dL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(conjugated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2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mG/dL).</w:t>
      </w:r>
    </w:p>
    <w:p>
      <w:pPr>
        <w:spacing w:line="278" w:lineRule="auto" w:before="0"/>
        <w:ind w:left="148" w:right="175" w:firstLine="226"/>
        <w:jc w:val="both"/>
        <w:rPr>
          <w:i/>
          <w:sz w:val="15"/>
        </w:rPr>
      </w:pPr>
      <w:r>
        <w:rPr>
          <w:i/>
          <w:color w:val="231F20"/>
          <w:spacing w:val="-4"/>
          <w:sz w:val="15"/>
        </w:rPr>
        <w:t>At the age of 16 months liver function rapidly detoriorated (fibrinogen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80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mg/dl,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thromboplastin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time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15%.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AST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up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about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1900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U/L,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ALT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up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350 U/L total bilirubin 19,1 mG/dL, the conjugated fraction being 15 mG/dL)</w:t>
      </w:r>
      <w:r>
        <w:rPr>
          <w:i/>
          <w:color w:val="231F20"/>
          <w:sz w:val="15"/>
        </w:rPr>
        <w:t> and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ascites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developed.</w:t>
      </w:r>
    </w:p>
    <w:p>
      <w:pPr>
        <w:spacing w:line="278" w:lineRule="auto" w:before="0"/>
        <w:ind w:left="148" w:right="175" w:firstLine="226"/>
        <w:jc w:val="both"/>
        <w:rPr>
          <w:i/>
          <w:sz w:val="15"/>
        </w:rPr>
      </w:pPr>
      <w:r>
        <w:rPr>
          <w:i/>
          <w:color w:val="231F20"/>
          <w:spacing w:val="-6"/>
          <w:sz w:val="15"/>
        </w:rPr>
        <w:t>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reacted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well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acoustic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stimuli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but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was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unable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fixate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objects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sit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without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support.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An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EEG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examination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showed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diffuse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suppression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signals.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Finally,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intestinal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bleeding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led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haemorrhagic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shock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subse-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quent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fatal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multi-organ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failure.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An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autopsy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was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not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performed,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but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addi-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tion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biopsy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probes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skeletal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muscle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liver,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necropsy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probes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were taken from the heart. The patient was included in a previous study 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the molecular genetic and clinical spectrum of POLG mutations [20].</w:t>
      </w:r>
    </w:p>
    <w:p>
      <w:pPr>
        <w:spacing w:line="278" w:lineRule="auto" w:before="0"/>
        <w:ind w:left="148" w:right="175" w:firstLine="226"/>
        <w:jc w:val="both"/>
        <w:rPr>
          <w:i/>
          <w:sz w:val="15"/>
        </w:rPr>
      </w:pPr>
      <w:r>
        <w:rPr>
          <w:i/>
          <w:color w:val="231F20"/>
          <w:spacing w:val="-2"/>
          <w:sz w:val="15"/>
        </w:rPr>
        <w:t>Morphological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biochemical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molecular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genetic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studies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were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per-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formed,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latter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being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restricted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to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analysis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mtDNA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since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multisys-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temic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clinical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presentation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pointed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first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all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to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disorder.</w:t>
      </w:r>
    </w:p>
    <w:p>
      <w:pPr>
        <w:pStyle w:val="BodyText"/>
        <w:rPr>
          <w:sz w:val="15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2"/>
        <w:spacing w:before="1"/>
      </w:pPr>
      <w:r>
        <w:rPr>
          <w:color w:val="231F20"/>
          <w:spacing w:val="-2"/>
          <w:w w:val="85"/>
        </w:rPr>
        <w:t>Morphology,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85"/>
        </w:rPr>
        <w:t>cytochemistry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85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  <w:w w:val="85"/>
        </w:rPr>
        <w:t>biochemistry</w:t>
      </w:r>
    </w:p>
    <w:p>
      <w:pPr>
        <w:pStyle w:val="BodyText"/>
        <w:spacing w:before="43"/>
        <w:rPr>
          <w:b/>
          <w:sz w:val="22"/>
        </w:rPr>
      </w:pPr>
    </w:p>
    <w:p>
      <w:pPr>
        <w:spacing w:line="276" w:lineRule="auto" w:before="0"/>
        <w:ind w:left="148" w:right="174" w:firstLine="0"/>
        <w:jc w:val="both"/>
        <w:rPr>
          <w:i/>
          <w:sz w:val="15"/>
        </w:rPr>
      </w:pPr>
      <w:r>
        <w:rPr>
          <w:i/>
          <w:color w:val="231F20"/>
          <w:spacing w:val="-2"/>
          <w:sz w:val="15"/>
        </w:rPr>
        <w:t>Liver,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skeletal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heart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muscle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were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fixed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4%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buffered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formalin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embedded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for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routine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staining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procedures.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(HE,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PAS,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van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Gieson,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Prussian</w:t>
      </w:r>
      <w:r>
        <w:rPr>
          <w:i/>
          <w:color w:val="231F20"/>
          <w:sz w:val="15"/>
        </w:rPr>
        <w:t> iron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stain).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For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electron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microscopy,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tissues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were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fixed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6.25%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glu- taraldehyde/Soerensen phosphate buffer for 2 hrs. After washing in </w:t>
      </w:r>
      <w:r>
        <w:rPr>
          <w:i/>
          <w:color w:val="231F20"/>
          <w:spacing w:val="-4"/>
          <w:sz w:val="15"/>
        </w:rPr>
        <w:t>buffered saccharose and osmication (2% distilled water) for 1 hr, tissues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were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dehydrated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in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acetone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and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embedded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in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Epon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(polymerisation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at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78</w:t>
      </w:r>
      <w:r>
        <w:rPr>
          <w:color w:val="231F20"/>
          <w:w w:val="90"/>
          <w:sz w:val="15"/>
        </w:rPr>
        <w:t>°</w:t>
      </w:r>
      <w:r>
        <w:rPr>
          <w:i/>
          <w:color w:val="231F20"/>
          <w:w w:val="90"/>
          <w:sz w:val="15"/>
        </w:rPr>
        <w:t>C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overnight)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preparation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semi-thin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und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ultra-thin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sections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(coun-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terstaining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using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uranyl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acetate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lead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citrate).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Frozen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tissue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(stored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–80</w:t>
      </w:r>
      <w:r>
        <w:rPr>
          <w:color w:val="231F20"/>
          <w:spacing w:val="-4"/>
          <w:sz w:val="15"/>
        </w:rPr>
        <w:t>°</w:t>
      </w:r>
      <w:r>
        <w:rPr>
          <w:i/>
          <w:color w:val="231F20"/>
          <w:spacing w:val="-4"/>
          <w:sz w:val="15"/>
        </w:rPr>
        <w:t>C)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was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used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for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light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microscopical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ultra-cytochemical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detection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of cytochrome-c-oxide as previously described [23]. Immuno-cytochem-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istry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using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ABC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Elite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kit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(DAKO)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was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performed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as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previously</w:t>
      </w:r>
      <w:r>
        <w:rPr>
          <w:i/>
          <w:color w:val="231F20"/>
          <w:spacing w:val="-1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described</w:t>
      </w:r>
      <w:r>
        <w:rPr>
          <w:i/>
          <w:color w:val="231F20"/>
          <w:sz w:val="15"/>
        </w:rPr>
        <w:t> for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detection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cytochrome-</w:t>
      </w:r>
      <w:r>
        <w:rPr>
          <w:i/>
          <w:color w:val="231F20"/>
          <w:sz w:val="16"/>
        </w:rPr>
        <w:t>c</w:t>
      </w:r>
      <w:r>
        <w:rPr>
          <w:i/>
          <w:color w:val="231F20"/>
          <w:sz w:val="15"/>
        </w:rPr>
        <w:t>-oxidase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subunits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II-III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Vab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[24], </w:t>
      </w:r>
      <w:r>
        <w:rPr>
          <w:i/>
          <w:color w:val="231F20"/>
          <w:spacing w:val="-6"/>
          <w:sz w:val="15"/>
        </w:rPr>
        <w:t>mtTFA,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DNA-polymerase</w:t>
      </w:r>
      <w:r>
        <w:rPr>
          <w:i/>
          <w:color w:val="231F20"/>
          <w:spacing w:val="-2"/>
          <w:sz w:val="15"/>
        </w:rPr>
        <w:t> </w:t>
      </w:r>
      <w:r>
        <w:rPr>
          <w:color w:val="231F20"/>
          <w:spacing w:val="-6"/>
          <w:sz w:val="15"/>
        </w:rPr>
        <w:t>'Y</w:t>
      </w:r>
      <w:r>
        <w:rPr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[25]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mtSSB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[26].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Biochemical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analysis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the respiratory chain enzymes was performed on homogenates of deep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frozen muscle [27]. Measurements were carried out for NADH/CoQ-oxi-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doreductase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(complex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II,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succinate-oxidoreductase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(complex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II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III)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cytochrome-</w:t>
      </w:r>
      <w:r>
        <w:rPr>
          <w:i/>
          <w:color w:val="231F20"/>
          <w:spacing w:val="-2"/>
          <w:sz w:val="16"/>
        </w:rPr>
        <w:t>c</w:t>
      </w:r>
      <w:r>
        <w:rPr>
          <w:i/>
          <w:color w:val="231F20"/>
          <w:spacing w:val="-2"/>
          <w:sz w:val="15"/>
        </w:rPr>
        <w:t>-oxidase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(complex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IV)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citrate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synthase.</w:t>
      </w:r>
    </w:p>
    <w:p>
      <w:pPr>
        <w:pStyle w:val="BodyText"/>
        <w:rPr>
          <w:sz w:val="15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</w:pPr>
      <w:r>
        <w:rPr>
          <w:color w:val="231F20"/>
          <w:w w:val="80"/>
        </w:rPr>
        <w:t>DNA</w:t>
      </w:r>
      <w:r>
        <w:rPr>
          <w:color w:val="231F20"/>
          <w:spacing w:val="6"/>
        </w:rPr>
        <w:t> </w:t>
      </w:r>
      <w:r>
        <w:rPr>
          <w:color w:val="231F20"/>
          <w:spacing w:val="-2"/>
          <w:w w:val="95"/>
        </w:rPr>
        <w:t>analysis</w:t>
      </w:r>
    </w:p>
    <w:p>
      <w:pPr>
        <w:pStyle w:val="BodyText"/>
        <w:spacing w:before="43"/>
        <w:rPr>
          <w:b/>
          <w:sz w:val="22"/>
        </w:rPr>
      </w:pPr>
    </w:p>
    <w:p>
      <w:pPr>
        <w:spacing w:line="278" w:lineRule="auto" w:before="0"/>
        <w:ind w:left="148" w:right="171" w:firstLine="0"/>
        <w:jc w:val="both"/>
        <w:rPr>
          <w:i/>
          <w:sz w:val="15"/>
        </w:rPr>
      </w:pPr>
      <w:r>
        <w:rPr>
          <w:i/>
          <w:color w:val="231F20"/>
          <w:spacing w:val="-4"/>
          <w:sz w:val="15"/>
        </w:rPr>
        <w:t>mtDNA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nuclear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DNA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were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extracted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from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skeletal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muscle,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heart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liver and also from COX negative and COX positive areas and mtDNA copy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number and mtDNA/nDNA ratios were determined by real-time PCR using</w:t>
      </w:r>
      <w:r>
        <w:rPr>
          <w:i/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a fluorescent temperature cycler (Light Cycler, Roche Molecular Biochemicals,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Mannheim,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Germany).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Light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Cycler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FastStart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DNA Master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SYBR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Green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I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kit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(Roche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Molecular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Biochemicals)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was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used [28,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29].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We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amplified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mtDNA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ATP6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gene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with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unlabelled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primers </w:t>
      </w:r>
      <w:r>
        <w:rPr>
          <w:i/>
          <w:color w:val="231F20"/>
          <w:spacing w:val="-4"/>
          <w:sz w:val="15"/>
        </w:rPr>
        <w:t>between nucleotide positions 8981 and 9061 with the forward primer, 5</w:t>
      </w:r>
      <w:r>
        <w:rPr>
          <w:color w:val="231F20"/>
          <w:spacing w:val="-4"/>
          <w:sz w:val="15"/>
        </w:rPr>
        <w:t>'</w:t>
      </w:r>
      <w:r>
        <w:rPr>
          <w:i/>
          <w:color w:val="231F20"/>
          <w:spacing w:val="-4"/>
          <w:sz w:val="15"/>
        </w:rPr>
        <w:t>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ACCAATAGCCCTGGCCGTAC-3</w:t>
      </w:r>
      <w:r>
        <w:rPr>
          <w:color w:val="231F20"/>
          <w:spacing w:val="-2"/>
          <w:sz w:val="15"/>
        </w:rPr>
        <w:t>'</w:t>
      </w:r>
      <w:r>
        <w:rPr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backward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primer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5</w:t>
      </w:r>
      <w:r>
        <w:rPr>
          <w:color w:val="231F20"/>
          <w:spacing w:val="-2"/>
          <w:sz w:val="15"/>
        </w:rPr>
        <w:t>'</w:t>
      </w:r>
      <w:r>
        <w:rPr>
          <w:i/>
          <w:color w:val="231F20"/>
          <w:spacing w:val="-2"/>
          <w:sz w:val="15"/>
        </w:rPr>
        <w:t>-GGTG-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GCGCTTC-CAATTAGGT-3</w:t>
      </w:r>
      <w:r>
        <w:rPr>
          <w:color w:val="231F20"/>
          <w:spacing w:val="-6"/>
          <w:sz w:val="15"/>
        </w:rPr>
        <w:t>'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For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detection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nDNA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we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selected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exon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number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8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GAPDH-gene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between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nucleotide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positions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4280–4342,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using the forward primer 5</w:t>
      </w:r>
      <w:r>
        <w:rPr>
          <w:color w:val="231F20"/>
          <w:w w:val="90"/>
          <w:sz w:val="15"/>
        </w:rPr>
        <w:t>'</w:t>
      </w:r>
      <w:r>
        <w:rPr>
          <w:i/>
          <w:color w:val="231F20"/>
          <w:w w:val="90"/>
          <w:sz w:val="15"/>
        </w:rPr>
        <w:t>-CGGGGCTCTCCAGAACATC-3</w:t>
      </w:r>
      <w:r>
        <w:rPr>
          <w:color w:val="231F20"/>
          <w:w w:val="90"/>
          <w:sz w:val="15"/>
        </w:rPr>
        <w:t>' </w:t>
      </w:r>
      <w:r>
        <w:rPr>
          <w:i/>
          <w:color w:val="231F20"/>
          <w:w w:val="90"/>
          <w:sz w:val="15"/>
        </w:rPr>
        <w:t>and the back-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ward</w:t>
      </w:r>
      <w:r>
        <w:rPr>
          <w:i/>
          <w:color w:val="231F20"/>
          <w:spacing w:val="19"/>
          <w:sz w:val="15"/>
        </w:rPr>
        <w:t> </w:t>
      </w:r>
      <w:r>
        <w:rPr>
          <w:i/>
          <w:color w:val="231F20"/>
          <w:spacing w:val="-6"/>
          <w:sz w:val="15"/>
        </w:rPr>
        <w:t>primer</w:t>
      </w:r>
      <w:r>
        <w:rPr>
          <w:i/>
          <w:color w:val="231F20"/>
          <w:spacing w:val="20"/>
          <w:sz w:val="15"/>
        </w:rPr>
        <w:t> </w:t>
      </w:r>
      <w:r>
        <w:rPr>
          <w:i/>
          <w:color w:val="231F20"/>
          <w:spacing w:val="-6"/>
          <w:sz w:val="15"/>
        </w:rPr>
        <w:t>5</w:t>
      </w:r>
      <w:r>
        <w:rPr>
          <w:color w:val="231F20"/>
          <w:spacing w:val="-6"/>
          <w:sz w:val="15"/>
        </w:rPr>
        <w:t>'</w:t>
      </w:r>
      <w:r>
        <w:rPr>
          <w:i/>
          <w:color w:val="231F20"/>
          <w:spacing w:val="-6"/>
          <w:sz w:val="15"/>
        </w:rPr>
        <w:t>-ATGACCTTGCCCACAGCCT-3</w:t>
      </w:r>
      <w:r>
        <w:rPr>
          <w:color w:val="231F20"/>
          <w:spacing w:val="-6"/>
          <w:sz w:val="15"/>
        </w:rPr>
        <w:t>'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pacing w:val="20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pacing w:val="20"/>
          <w:sz w:val="15"/>
        </w:rPr>
        <w:t> </w:t>
      </w:r>
      <w:r>
        <w:rPr>
          <w:i/>
          <w:color w:val="231F20"/>
          <w:spacing w:val="-6"/>
          <w:sz w:val="15"/>
        </w:rPr>
        <w:t>control</w:t>
      </w:r>
      <w:r>
        <w:rPr>
          <w:i/>
          <w:color w:val="231F20"/>
          <w:spacing w:val="20"/>
          <w:sz w:val="15"/>
        </w:rPr>
        <w:t> </w:t>
      </w:r>
      <w:r>
        <w:rPr>
          <w:i/>
          <w:color w:val="231F20"/>
          <w:spacing w:val="-6"/>
          <w:sz w:val="15"/>
        </w:rPr>
        <w:t>range</w:t>
      </w:r>
      <w:r>
        <w:rPr>
          <w:i/>
          <w:color w:val="231F20"/>
          <w:spacing w:val="20"/>
          <w:sz w:val="15"/>
        </w:rPr>
        <w:t> </w:t>
      </w:r>
      <w:r>
        <w:rPr>
          <w:i/>
          <w:color w:val="231F20"/>
          <w:spacing w:val="-6"/>
          <w:sz w:val="15"/>
        </w:rPr>
        <w:t>was</w:t>
      </w:r>
    </w:p>
    <w:p>
      <w:pPr>
        <w:spacing w:after="0" w:line="278" w:lineRule="auto"/>
        <w:jc w:val="both"/>
        <w:rPr>
          <w:i/>
          <w:sz w:val="15"/>
        </w:rPr>
        <w:sectPr>
          <w:footerReference w:type="even" r:id="rId7"/>
          <w:footerReference w:type="default" r:id="rId8"/>
          <w:pgSz w:w="11910" w:h="15650"/>
          <w:pgMar w:header="0" w:footer="1083" w:top="1800" w:bottom="1280" w:left="1133" w:right="1133"/>
          <w:pgNumType w:start="446"/>
          <w:cols w:num="2" w:equalWidth="0">
            <w:col w:w="4723" w:space="59"/>
            <w:col w:w="4862"/>
          </w:cols>
        </w:sectPr>
      </w:pPr>
    </w:p>
    <w:p>
      <w:pPr>
        <w:pStyle w:val="Heading3"/>
      </w:pPr>
      <w:r>
        <w:rPr>
          <w:color w:val="231F20"/>
          <w:w w:val="90"/>
        </w:rPr>
        <w:t>J.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Mol.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Vol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15,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4"/>
          <w:w w:val="90"/>
        </w:rPr>
        <w:t>2011</w:t>
      </w:r>
    </w:p>
    <w:p>
      <w:pPr>
        <w:pStyle w:val="BodyText"/>
        <w:rPr>
          <w:sz w:val="15"/>
        </w:rPr>
      </w:pPr>
    </w:p>
    <w:p>
      <w:pPr>
        <w:pStyle w:val="BodyText"/>
        <w:spacing w:before="104"/>
        <w:rPr>
          <w:sz w:val="15"/>
        </w:rPr>
      </w:pPr>
    </w:p>
    <w:p>
      <w:pPr>
        <w:spacing w:line="278" w:lineRule="auto" w:before="0"/>
        <w:ind w:left="4964" w:right="140" w:firstLine="0"/>
        <w:jc w:val="both"/>
        <w:rPr>
          <w:i/>
          <w:sz w:val="15"/>
        </w:rPr>
      </w:pPr>
      <w:r>
        <w:rPr>
          <w:i/>
          <w:sz w:val="15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834339</wp:posOffset>
                </wp:positionH>
                <wp:positionV relativeFrom="paragraph">
                  <wp:posOffset>15918</wp:posOffset>
                </wp:positionV>
                <wp:extent cx="2866390" cy="442150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866390" cy="4421505"/>
                          <a:chExt cx="2866390" cy="442150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2866390" cy="442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6390" h="4421505">
                                <a:moveTo>
                                  <a:pt x="28660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1073"/>
                                </a:lnTo>
                                <a:lnTo>
                                  <a:pt x="2866059" y="4421073"/>
                                </a:lnTo>
                                <a:lnTo>
                                  <a:pt x="2866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6" y="34315"/>
                            <a:ext cx="2818396" cy="2141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6" y="2245144"/>
                            <a:ext cx="2818396" cy="2141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695999pt;margin-top:1.253441pt;width:225.7pt;height:348.15pt;mso-position-horizontal-relative:page;mso-position-vertical-relative:paragraph;z-index:15729152" id="docshapegroup6" coordorigin="1314,25" coordsize="4514,6963">
                <v:rect style="position:absolute;left:1313;top:25;width:4514;height:6963" id="docshape7" filled="true" fillcolor="#fef3f0" stroked="false">
                  <v:fill type="solid"/>
                </v:rect>
                <v:shape style="position:absolute;left:1357;top:79;width:4439;height:3373" type="#_x0000_t75" id="docshape8" stroked="false">
                  <v:imagedata r:id="rId9" o:title=""/>
                </v:shape>
                <v:shape style="position:absolute;left:1357;top:3560;width:4439;height:3373" type="#_x0000_t75" id="docshape9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>
          <w:i/>
          <w:color w:val="231F20"/>
          <w:w w:val="90"/>
          <w:sz w:val="15"/>
        </w:rPr>
        <w:t>isolated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human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placenta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mtDNA.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double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stranded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DNA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was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purified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by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Centricon™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100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Microconcentrators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(Amicon,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Beverly,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MA,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USA).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PCR-DNA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fragments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were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labelled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by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random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primed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incorporation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digoxigenin-labelled</w:t>
      </w:r>
      <w:r>
        <w:rPr>
          <w:i/>
          <w:color w:val="231F20"/>
          <w:spacing w:val="-4"/>
          <w:sz w:val="15"/>
        </w:rPr>
        <w:t> deoxyuridine</w:t>
      </w:r>
      <w:r>
        <w:rPr>
          <w:i/>
          <w:color w:val="231F20"/>
          <w:spacing w:val="-4"/>
          <w:sz w:val="15"/>
        </w:rPr>
        <w:t> triphosphate</w:t>
      </w:r>
      <w:r>
        <w:rPr>
          <w:i/>
          <w:color w:val="231F20"/>
          <w:spacing w:val="-4"/>
          <w:sz w:val="15"/>
        </w:rPr>
        <w:t> applying</w:t>
      </w:r>
      <w:r>
        <w:rPr>
          <w:i/>
          <w:color w:val="231F20"/>
          <w:spacing w:val="-4"/>
          <w:sz w:val="15"/>
        </w:rPr>
        <w:t> the</w:t>
      </w:r>
      <w:r>
        <w:rPr>
          <w:i/>
          <w:color w:val="231F20"/>
          <w:spacing w:val="-4"/>
          <w:sz w:val="15"/>
        </w:rPr>
        <w:t> digoxigenin</w:t>
      </w:r>
      <w:r>
        <w:rPr>
          <w:i/>
          <w:color w:val="231F20"/>
          <w:sz w:val="15"/>
        </w:rPr>
        <w:t> labelling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kit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Boehringer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Mannheim.</w:t>
      </w:r>
    </w:p>
    <w:p>
      <w:pPr>
        <w:pStyle w:val="BodyText"/>
        <w:rPr>
          <w:sz w:val="15"/>
        </w:rPr>
      </w:pPr>
    </w:p>
    <w:p>
      <w:pPr>
        <w:pStyle w:val="BodyText"/>
        <w:spacing w:before="169"/>
        <w:rPr>
          <w:sz w:val="15"/>
        </w:rPr>
      </w:pPr>
    </w:p>
    <w:p>
      <w:pPr>
        <w:pStyle w:val="Heading1"/>
        <w:ind w:left="4964"/>
      </w:pPr>
      <w:r>
        <w:rPr>
          <w:color w:val="231F20"/>
          <w:spacing w:val="-2"/>
          <w:w w:val="95"/>
        </w:rPr>
        <w:t>Results</w:t>
      </w:r>
    </w:p>
    <w:p>
      <w:pPr>
        <w:pStyle w:val="Heading2"/>
        <w:spacing w:before="278"/>
        <w:ind w:left="4964"/>
        <w:jc w:val="left"/>
      </w:pPr>
      <w:r>
        <w:rPr>
          <w:color w:val="231F20"/>
          <w:spacing w:val="-2"/>
          <w:w w:val="95"/>
        </w:rPr>
        <w:t>Liver</w:t>
      </w:r>
    </w:p>
    <w:p>
      <w:pPr>
        <w:pStyle w:val="BodyText"/>
        <w:spacing w:before="44"/>
        <w:rPr>
          <w:b/>
          <w:sz w:val="22"/>
        </w:rPr>
      </w:pPr>
    </w:p>
    <w:p>
      <w:pPr>
        <w:pStyle w:val="BodyText"/>
        <w:spacing w:line="271" w:lineRule="auto"/>
        <w:ind w:left="4964" w:right="139"/>
        <w:jc w:val="both"/>
      </w:pPr>
      <w:r>
        <w:rPr>
          <w:color w:val="231F20"/>
          <w:spacing w:val="-4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microscopy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(Fig.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1)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showed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severe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alteration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liver</w:t>
      </w:r>
      <w:r>
        <w:rPr>
          <w:color w:val="231F20"/>
          <w:spacing w:val="-11"/>
        </w:rPr>
        <w:t> </w:t>
      </w:r>
      <w:r>
        <w:rPr>
          <w:color w:val="231F20"/>
        </w:rPr>
        <w:t>parenchyma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massive</w:t>
      </w:r>
      <w:r>
        <w:rPr>
          <w:color w:val="231F20"/>
          <w:spacing w:val="-11"/>
        </w:rPr>
        <w:t> </w:t>
      </w:r>
      <w:r>
        <w:rPr>
          <w:color w:val="231F20"/>
        </w:rPr>
        <w:t>ballooning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liver</w:t>
      </w:r>
      <w:r>
        <w:rPr>
          <w:color w:val="231F20"/>
          <w:spacing w:val="-11"/>
        </w:rPr>
        <w:t> </w:t>
      </w:r>
      <w:r>
        <w:rPr>
          <w:color w:val="231F20"/>
        </w:rPr>
        <w:t>cells</w:t>
      </w:r>
      <w:r>
        <w:rPr>
          <w:color w:val="231F20"/>
          <w:spacing w:val="-11"/>
        </w:rPr>
        <w:t> </w:t>
      </w:r>
      <w:r>
        <w:rPr>
          <w:color w:val="231F20"/>
        </w:rPr>
        <w:t>that </w:t>
      </w:r>
      <w:r>
        <w:rPr>
          <w:color w:val="231F20"/>
          <w:spacing w:val="-4"/>
        </w:rPr>
        <w:t>often formed giant cells. The cytoplasm of the altered liver cells had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fine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vesicular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appearance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(Fig.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1B).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Often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bilirubinostasis </w:t>
      </w:r>
      <w:r>
        <w:rPr>
          <w:color w:val="231F20"/>
        </w:rPr>
        <w:t>was</w:t>
      </w:r>
      <w:r>
        <w:rPr>
          <w:color w:val="231F20"/>
          <w:spacing w:val="-12"/>
        </w:rPr>
        <w:t> </w:t>
      </w:r>
      <w:r>
        <w:rPr>
          <w:color w:val="231F20"/>
        </w:rPr>
        <w:t>present.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portal</w:t>
      </w:r>
      <w:r>
        <w:rPr>
          <w:color w:val="231F20"/>
          <w:spacing w:val="-12"/>
        </w:rPr>
        <w:t> </w:t>
      </w:r>
      <w:r>
        <w:rPr>
          <w:color w:val="231F20"/>
        </w:rPr>
        <w:t>tracts</w:t>
      </w:r>
      <w:r>
        <w:rPr>
          <w:color w:val="231F20"/>
          <w:spacing w:val="-12"/>
        </w:rPr>
        <w:t> </w:t>
      </w:r>
      <w:r>
        <w:rPr>
          <w:color w:val="231F20"/>
        </w:rPr>
        <w:t>were</w:t>
      </w:r>
      <w:r>
        <w:rPr>
          <w:color w:val="231F20"/>
          <w:spacing w:val="-11"/>
        </w:rPr>
        <w:t> </w:t>
      </w:r>
      <w:r>
        <w:rPr>
          <w:color w:val="231F20"/>
        </w:rPr>
        <w:t>enlarged</w:t>
      </w:r>
      <w:r>
        <w:rPr>
          <w:color w:val="231F20"/>
          <w:spacing w:val="-12"/>
        </w:rPr>
        <w:t> </w:t>
      </w:r>
      <w:r>
        <w:rPr>
          <w:color w:val="231F20"/>
        </w:rPr>
        <w:t>showing</w:t>
      </w:r>
      <w:r>
        <w:rPr>
          <w:color w:val="231F20"/>
          <w:spacing w:val="-12"/>
        </w:rPr>
        <w:t> </w:t>
      </w:r>
      <w:r>
        <w:rPr>
          <w:color w:val="231F20"/>
        </w:rPr>
        <w:t>regular </w:t>
      </w:r>
      <w:r>
        <w:rPr>
          <w:color w:val="231F20"/>
          <w:spacing w:val="-2"/>
        </w:rPr>
        <w:t>pre-existing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ducts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severe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proliferation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ductules, </w:t>
      </w:r>
      <w:r>
        <w:rPr>
          <w:color w:val="231F20"/>
          <w:w w:val="90"/>
        </w:rPr>
        <w:t>containing bile plugs. In the PAS stain no globular diastase resist- ant cytoplasmic inclusions were found. Besides the altered hepa- </w:t>
      </w:r>
      <w:r>
        <w:rPr>
          <w:color w:val="231F20"/>
        </w:rPr>
        <w:t>tocytes, small islands of better-preserved or normal looking </w:t>
      </w:r>
      <w:r>
        <w:rPr>
          <w:color w:val="231F20"/>
          <w:spacing w:val="-2"/>
        </w:rPr>
        <w:t>hepatocytes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present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(Fig.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1A).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stain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iron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(Perl-stain) </w:t>
      </w:r>
      <w:r>
        <w:rPr>
          <w:color w:val="231F20"/>
        </w:rPr>
        <w:t>was negative.</w:t>
      </w:r>
    </w:p>
    <w:p>
      <w:pPr>
        <w:pStyle w:val="BodyText"/>
        <w:spacing w:before="183"/>
      </w:pPr>
    </w:p>
    <w:p>
      <w:pPr>
        <w:pStyle w:val="Heading4"/>
        <w:ind w:left="4964"/>
        <w:jc w:val="both"/>
      </w:pPr>
      <w:r>
        <w:rPr>
          <w:color w:val="231F20"/>
          <w:w w:val="85"/>
        </w:rPr>
        <w:t>Fine</w:t>
      </w:r>
      <w:r>
        <w:rPr>
          <w:color w:val="231F20"/>
          <w:spacing w:val="-1"/>
        </w:rPr>
        <w:t> </w:t>
      </w:r>
      <w:r>
        <w:rPr>
          <w:color w:val="231F20"/>
          <w:spacing w:val="-2"/>
          <w:w w:val="95"/>
        </w:rPr>
        <w:t>structure</w:t>
      </w:r>
    </w:p>
    <w:p>
      <w:pPr>
        <w:pStyle w:val="BodyText"/>
        <w:spacing w:line="271" w:lineRule="auto" w:before="22"/>
        <w:ind w:left="4964" w:right="1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834339</wp:posOffset>
                </wp:positionH>
                <wp:positionV relativeFrom="paragraph">
                  <wp:posOffset>946536</wp:posOffset>
                </wp:positionV>
                <wp:extent cx="2874645" cy="77978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2874645" cy="779780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114"/>
                              <w:ind w:left="56" w:right="52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Fig. 1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Liver, light microscopy.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) Liver displaying a destroyed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architecture. Adjacent to the altered liver parenchyma an island with bet-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ter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structural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preservation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seen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3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Higher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magnification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show-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ing a vesicular/granular aspect of the hepatic cytoplasm. (Hematoxilin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and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eosin).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A: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50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B: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25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95999pt;margin-top:74.530449pt;width:226.35pt;height:61.4pt;mso-position-horizontal-relative:page;mso-position-vertical-relative:paragraph;z-index:15729664" type="#_x0000_t202" id="docshape10" filled="true" fillcolor="#feeae5" stroked="false">
                <v:textbox inset="0,0,0,0">
                  <w:txbxContent>
                    <w:p>
                      <w:pPr>
                        <w:spacing w:line="278" w:lineRule="auto" w:before="114"/>
                        <w:ind w:left="56" w:right="52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Fig. 1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Liver, light microscopy. (</w:t>
                      </w: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) Liver displaying a destroyed 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architecture. Adjacent to the altered liver parenchyma an island with bet-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ter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structural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preservation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seen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3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Higher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magnification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show-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ing a vesicular/granular aspect of the hepatic cytoplasm. (Hematoxilin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and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eosin).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A: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50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B: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25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2275534</wp:posOffset>
                </wp:positionH>
                <wp:positionV relativeFrom="paragraph">
                  <wp:posOffset>1273603</wp:posOffset>
                </wp:positionV>
                <wp:extent cx="59690" cy="9842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 rot="10800000">
                          <a:off x="0" y="0"/>
                          <a:ext cx="5969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color w:val="231F20"/>
                                <w:spacing w:val="-10"/>
                                <w:w w:val="60"/>
                                <w:sz w:val="15"/>
                              </w:rPr>
                              <w:t>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175949pt;margin-top:100.28376pt;width:4.7pt;height:7.75pt;mso-position-horizontal-relative:page;mso-position-vertical-relative:paragraph;z-index:15730176;rotation:180" type="#_x0000_t136" fillcolor="#231f20" stroked="f">
                <o:extrusion v:ext="view" autorotationcenter="t"/>
                <v:textpath style="font-family:&quot;Symbol&quot;;font-size:7pt;v-text-kern:t;mso-text-shadow:auto" string=""/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Most of the hepatocytes were stacked full with slightly enlarged </w:t>
      </w:r>
      <w:r>
        <w:rPr>
          <w:color w:val="231F20"/>
          <w:w w:val="90"/>
        </w:rPr>
        <w:t>mitochondria. These mitochondria had a floccular granular matrix, </w:t>
      </w:r>
      <w:r>
        <w:rPr>
          <w:color w:val="231F20"/>
          <w:spacing w:val="-6"/>
        </w:rPr>
        <w:t>loss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matrix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granules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amount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cristae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(Fig.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2A, </w:t>
      </w:r>
      <w:r>
        <w:rPr>
          <w:color w:val="231F20"/>
          <w:spacing w:val="-2"/>
        </w:rPr>
        <w:t>B).</w:t>
      </w:r>
      <w:r>
        <w:rPr>
          <w:color w:val="231F20"/>
          <w:spacing w:val="-2"/>
        </w:rPr>
        <w:t> Occasionally,</w:t>
      </w:r>
      <w:r>
        <w:rPr>
          <w:color w:val="231F20"/>
          <w:spacing w:val="-2"/>
        </w:rPr>
        <w:t> mitochondria</w:t>
      </w:r>
      <w:r>
        <w:rPr>
          <w:color w:val="231F20"/>
          <w:spacing w:val="-2"/>
        </w:rPr>
        <w:t> with</w:t>
      </w:r>
      <w:r>
        <w:rPr>
          <w:color w:val="231F20"/>
          <w:spacing w:val="-2"/>
        </w:rPr>
        <w:t> tubular</w:t>
      </w:r>
      <w:r>
        <w:rPr>
          <w:color w:val="231F20"/>
          <w:spacing w:val="-2"/>
        </w:rPr>
        <w:t> cristae</w:t>
      </w:r>
      <w:r>
        <w:rPr>
          <w:color w:val="231F20"/>
          <w:spacing w:val="-2"/>
        </w:rPr>
        <w:t> formations </w:t>
      </w:r>
      <w:r>
        <w:rPr>
          <w:color w:val="231F20"/>
        </w:rPr>
        <w:t>were</w:t>
      </w:r>
      <w:r>
        <w:rPr>
          <w:color w:val="231F20"/>
          <w:spacing w:val="-12"/>
        </w:rPr>
        <w:t> </w:t>
      </w:r>
      <w:r>
        <w:rPr>
          <w:color w:val="231F20"/>
        </w:rPr>
        <w:t>also</w:t>
      </w:r>
      <w:r>
        <w:rPr>
          <w:color w:val="231F20"/>
          <w:spacing w:val="-12"/>
        </w:rPr>
        <w:t> </w:t>
      </w:r>
      <w:r>
        <w:rPr>
          <w:color w:val="231F20"/>
        </w:rPr>
        <w:t>present</w:t>
      </w:r>
      <w:r>
        <w:rPr>
          <w:color w:val="231F20"/>
          <w:spacing w:val="-12"/>
        </w:rPr>
        <w:t> </w:t>
      </w:r>
      <w:r>
        <w:rPr>
          <w:color w:val="231F20"/>
        </w:rPr>
        <w:t>(Fig.</w:t>
      </w:r>
      <w:r>
        <w:rPr>
          <w:color w:val="231F20"/>
          <w:spacing w:val="-12"/>
        </w:rPr>
        <w:t> </w:t>
      </w:r>
      <w:r>
        <w:rPr>
          <w:color w:val="231F20"/>
        </w:rPr>
        <w:t>2C).</w:t>
      </w:r>
      <w:r>
        <w:rPr>
          <w:color w:val="231F20"/>
          <w:spacing w:val="-12"/>
        </w:rPr>
        <w:t> </w:t>
      </w:r>
      <w:r>
        <w:rPr>
          <w:color w:val="231F20"/>
        </w:rPr>
        <w:t>Deposits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bile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lipid</w:t>
      </w:r>
      <w:r>
        <w:rPr>
          <w:color w:val="231F20"/>
          <w:spacing w:val="-12"/>
        </w:rPr>
        <w:t> </w:t>
      </w:r>
      <w:r>
        <w:rPr>
          <w:color w:val="231F20"/>
        </w:rPr>
        <w:t>droplets </w:t>
      </w:r>
      <w:r>
        <w:rPr>
          <w:color w:val="231F20"/>
          <w:spacing w:val="-6"/>
        </w:rPr>
        <w:t>were a constant feature. Corresponding to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the light microscopical </w:t>
      </w:r>
      <w:r>
        <w:rPr>
          <w:color w:val="231F20"/>
        </w:rPr>
        <w:t>findings</w:t>
      </w:r>
      <w:r>
        <w:rPr>
          <w:color w:val="231F20"/>
          <w:spacing w:val="-12"/>
        </w:rPr>
        <w:t> </w:t>
      </w:r>
      <w:r>
        <w:rPr>
          <w:color w:val="231F20"/>
        </w:rPr>
        <w:t>there</w:t>
      </w:r>
      <w:r>
        <w:rPr>
          <w:color w:val="231F20"/>
          <w:spacing w:val="-12"/>
        </w:rPr>
        <w:t> </w:t>
      </w:r>
      <w:r>
        <w:rPr>
          <w:color w:val="231F20"/>
        </w:rPr>
        <w:t>were</w:t>
      </w:r>
      <w:r>
        <w:rPr>
          <w:color w:val="231F20"/>
          <w:spacing w:val="-12"/>
        </w:rPr>
        <w:t> </w:t>
      </w:r>
      <w:r>
        <w:rPr>
          <w:color w:val="231F20"/>
        </w:rPr>
        <w:t>also</w:t>
      </w:r>
      <w:r>
        <w:rPr>
          <w:color w:val="231F20"/>
          <w:spacing w:val="-12"/>
        </w:rPr>
        <w:t> </w:t>
      </w:r>
      <w:r>
        <w:rPr>
          <w:color w:val="231F20"/>
        </w:rPr>
        <w:t>hepatocytes</w:t>
      </w:r>
      <w:r>
        <w:rPr>
          <w:color w:val="231F20"/>
          <w:spacing w:val="-12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normal</w:t>
      </w:r>
      <w:r>
        <w:rPr>
          <w:color w:val="231F20"/>
          <w:spacing w:val="-12"/>
        </w:rPr>
        <w:t> </w:t>
      </w:r>
      <w:r>
        <w:rPr>
          <w:color w:val="231F20"/>
        </w:rPr>
        <w:t>content</w:t>
      </w:r>
      <w:r>
        <w:rPr>
          <w:color w:val="231F20"/>
          <w:spacing w:val="-12"/>
        </w:rPr>
        <w:t> </w:t>
      </w:r>
      <w:r>
        <w:rPr>
          <w:color w:val="231F20"/>
        </w:rPr>
        <w:t>of </w:t>
      </w:r>
      <w:r>
        <w:rPr>
          <w:color w:val="231F20"/>
          <w:spacing w:val="-4"/>
        </w:rPr>
        <w:t>mitochondria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regular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cristae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(Fig.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2D).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rough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endoplas- </w:t>
      </w:r>
      <w:r>
        <w:rPr>
          <w:color w:val="231F20"/>
        </w:rPr>
        <w:t>mic</w:t>
      </w:r>
      <w:r>
        <w:rPr>
          <w:color w:val="231F20"/>
          <w:spacing w:val="-11"/>
        </w:rPr>
        <w:t> </w:t>
      </w:r>
      <w:r>
        <w:rPr>
          <w:color w:val="231F20"/>
        </w:rPr>
        <w:t>reticulum</w:t>
      </w:r>
      <w:r>
        <w:rPr>
          <w:color w:val="231F20"/>
          <w:spacing w:val="-11"/>
        </w:rPr>
        <w:t> </w:t>
      </w:r>
      <w:r>
        <w:rPr>
          <w:color w:val="231F20"/>
        </w:rPr>
        <w:t>was</w:t>
      </w:r>
      <w:r>
        <w:rPr>
          <w:color w:val="231F20"/>
          <w:spacing w:val="-11"/>
        </w:rPr>
        <w:t> </w:t>
      </w:r>
      <w:r>
        <w:rPr>
          <w:color w:val="231F20"/>
        </w:rPr>
        <w:t>inconspicuous.</w:t>
      </w:r>
    </w:p>
    <w:p>
      <w:pPr>
        <w:pStyle w:val="BodyText"/>
        <w:spacing w:before="4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650"/>
          <w:pgMar w:header="0" w:footer="1081" w:top="1180" w:bottom="1280" w:left="1133" w:right="1133"/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66"/>
        <w:rPr>
          <w:sz w:val="15"/>
        </w:rPr>
      </w:pPr>
    </w:p>
    <w:p>
      <w:pPr>
        <w:spacing w:line="278" w:lineRule="auto" w:before="0"/>
        <w:ind w:left="180" w:right="0" w:firstLine="0"/>
        <w:jc w:val="both"/>
        <w:rPr>
          <w:i/>
          <w:sz w:val="15"/>
        </w:rPr>
      </w:pPr>
      <w:r>
        <w:rPr>
          <w:i/>
          <w:color w:val="231F20"/>
          <w:w w:val="90"/>
          <w:sz w:val="15"/>
        </w:rPr>
        <w:t>determined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for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skeletal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muscle,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liver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and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heart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using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30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control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muscle</w:t>
      </w:r>
      <w:r>
        <w:rPr>
          <w:i/>
          <w:color w:val="231F20"/>
          <w:spacing w:val="-5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DNA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samples,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9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control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liver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DNA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samples,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3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control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heart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DNA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samples.</w:t>
      </w:r>
    </w:p>
    <w:p>
      <w:pPr>
        <w:spacing w:before="0"/>
        <w:ind w:left="407" w:right="0" w:firstLine="0"/>
        <w:jc w:val="both"/>
        <w:rPr>
          <w:i/>
          <w:sz w:val="15"/>
        </w:rPr>
      </w:pPr>
      <w:r>
        <w:rPr>
          <w:i/>
          <w:color w:val="231F20"/>
          <w:w w:val="90"/>
          <w:sz w:val="15"/>
        </w:rPr>
        <w:t>Sequencing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w w:val="90"/>
          <w:sz w:val="15"/>
        </w:rPr>
        <w:t>of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w w:val="90"/>
          <w:sz w:val="15"/>
        </w:rPr>
        <w:t>nuclear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w w:val="90"/>
          <w:sz w:val="15"/>
        </w:rPr>
        <w:t>encoded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w w:val="90"/>
          <w:sz w:val="15"/>
        </w:rPr>
        <w:t>deoxyguanosine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w w:val="90"/>
          <w:sz w:val="15"/>
        </w:rPr>
        <w:t>kinase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spacing w:val="-2"/>
          <w:w w:val="90"/>
          <w:sz w:val="15"/>
        </w:rPr>
        <w:t>(DGUOK)</w:t>
      </w:r>
    </w:p>
    <w:p>
      <w:pPr>
        <w:spacing w:line="278" w:lineRule="auto" w:before="28"/>
        <w:ind w:left="180" w:right="0" w:firstLine="0"/>
        <w:jc w:val="both"/>
        <w:rPr>
          <w:i/>
          <w:sz w:val="15"/>
        </w:rPr>
      </w:pPr>
      <w:r>
        <w:rPr>
          <w:i/>
          <w:color w:val="231F20"/>
          <w:sz w:val="15"/>
        </w:rPr>
        <w:t>[30]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POLG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was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performed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as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described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[20].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Microdissection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of </w:t>
      </w:r>
      <w:r>
        <w:rPr>
          <w:i/>
          <w:color w:val="231F20"/>
          <w:spacing w:val="-4"/>
          <w:sz w:val="15"/>
        </w:rPr>
        <w:t>frozen liver sections (30 </w:t>
      </w:r>
      <w:r>
        <w:rPr>
          <w:color w:val="231F20"/>
          <w:spacing w:val="-4"/>
          <w:sz w:val="15"/>
        </w:rPr>
        <w:t>µ</w:t>
      </w:r>
      <w:r>
        <w:rPr>
          <w:i/>
          <w:color w:val="231F20"/>
          <w:spacing w:val="-4"/>
          <w:sz w:val="15"/>
        </w:rPr>
        <w:t>m) was performed after cytochrome-c-oxidase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staining from cytochrome-c-oxidase positive and negative areas by P. A. L.</w:t>
      </w:r>
    </w:p>
    <w:p>
      <w:pPr>
        <w:spacing w:line="278" w:lineRule="auto" w:before="0"/>
        <w:ind w:left="180" w:right="0" w:firstLine="0"/>
        <w:jc w:val="both"/>
        <w:rPr>
          <w:i/>
          <w:sz w:val="15"/>
        </w:rPr>
      </w:pPr>
      <w:r>
        <w:rPr>
          <w:i/>
          <w:color w:val="231F20"/>
          <w:spacing w:val="-4"/>
          <w:sz w:val="15"/>
        </w:rPr>
        <w:t>M. (Microlaser Technologies, 82347 Bernried, Germany) for quantitative</w:t>
      </w:r>
      <w:r>
        <w:rPr>
          <w:i/>
          <w:color w:val="231F20"/>
          <w:sz w:val="15"/>
        </w:rPr>
        <w:t> mtDNA-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PCR-analysis.</w:t>
      </w:r>
    </w:p>
    <w:p>
      <w:pPr>
        <w:pStyle w:val="BodyText"/>
        <w:rPr>
          <w:sz w:val="15"/>
        </w:rPr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ind w:left="180"/>
      </w:pP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situ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hybridization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mtDNA</w:t>
      </w:r>
    </w:p>
    <w:p>
      <w:pPr>
        <w:pStyle w:val="BodyText"/>
        <w:spacing w:before="33"/>
        <w:rPr>
          <w:b/>
          <w:sz w:val="22"/>
        </w:rPr>
      </w:pPr>
    </w:p>
    <w:p>
      <w:pPr>
        <w:spacing w:line="276" w:lineRule="auto" w:before="1"/>
        <w:ind w:left="180" w:right="0" w:firstLine="0"/>
        <w:jc w:val="both"/>
        <w:rPr>
          <w:i/>
          <w:sz w:val="15"/>
        </w:rPr>
      </w:pPr>
      <w:r>
        <w:rPr>
          <w:i/>
          <w:color w:val="231F20"/>
          <w:spacing w:val="-4"/>
          <w:sz w:val="16"/>
        </w:rPr>
        <w:t>In situ </w:t>
      </w:r>
      <w:r>
        <w:rPr>
          <w:i/>
          <w:color w:val="231F20"/>
          <w:spacing w:val="-4"/>
          <w:sz w:val="15"/>
        </w:rPr>
        <w:t>hybridization was performed as previously described [31–34], 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formalin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fixed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paraffin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embedded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liver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tissue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as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well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as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on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skeletal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heart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muscle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using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specific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spacing w:val="-2"/>
          <w:sz w:val="15"/>
        </w:rPr>
        <w:t>probes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mtDNA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produced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spacing w:val="-2"/>
          <w:sz w:val="15"/>
        </w:rPr>
        <w:t>by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PCR</w:t>
      </w:r>
      <w:r>
        <w:rPr>
          <w:i/>
          <w:color w:val="231F20"/>
          <w:spacing w:val="4"/>
          <w:sz w:val="15"/>
        </w:rPr>
        <w:t> </w:t>
      </w:r>
      <w:r>
        <w:rPr>
          <w:i/>
          <w:color w:val="231F20"/>
          <w:spacing w:val="-2"/>
          <w:sz w:val="15"/>
        </w:rPr>
        <w:t>from</w:t>
      </w:r>
    </w:p>
    <w:p>
      <w:pPr>
        <w:pStyle w:val="Heading4"/>
        <w:spacing w:before="106"/>
      </w:pPr>
      <w:r>
        <w:rPr>
          <w:b w:val="0"/>
          <w:i w:val="0"/>
        </w:rPr>
        <w:br w:type="column"/>
      </w:r>
      <w:r>
        <w:rPr>
          <w:color w:val="231F20"/>
          <w:spacing w:val="-2"/>
          <w:w w:val="95"/>
        </w:rPr>
        <w:t>Cytochemistry</w:t>
      </w:r>
    </w:p>
    <w:p>
      <w:pPr>
        <w:pStyle w:val="BodyText"/>
        <w:spacing w:line="271" w:lineRule="auto" w:before="22"/>
        <w:ind w:left="180" w:right="140"/>
        <w:jc w:val="both"/>
      </w:pP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most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hepatocytes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cytochrome-c-oxidase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(cox-)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activity </w:t>
      </w:r>
      <w:r>
        <w:rPr>
          <w:color w:val="231F20"/>
          <w:spacing w:val="-2"/>
        </w:rPr>
        <w:t>was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deficient.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(Fig.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3A)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small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islands </w:t>
      </w:r>
      <w:r>
        <w:rPr>
          <w:color w:val="231F20"/>
          <w:spacing w:val="-4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preserved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activity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(Fig.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3B).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Succinate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dehydrogenase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was </w:t>
      </w:r>
      <w:r>
        <w:rPr>
          <w:color w:val="231F20"/>
          <w:spacing w:val="-6"/>
        </w:rPr>
        <w:t>regularly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detectable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both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areas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without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deficiency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cytochrome-c-oxidase</w:t>
      </w:r>
      <w:r>
        <w:rPr>
          <w:color w:val="231F20"/>
          <w:spacing w:val="-11"/>
        </w:rPr>
        <w:t> </w:t>
      </w:r>
      <w:r>
        <w:rPr>
          <w:color w:val="231F20"/>
        </w:rPr>
        <w:t>(Fig.</w:t>
      </w:r>
      <w:r>
        <w:rPr>
          <w:color w:val="231F20"/>
          <w:spacing w:val="-11"/>
        </w:rPr>
        <w:t> </w:t>
      </w:r>
      <w:r>
        <w:rPr>
          <w:color w:val="231F20"/>
        </w:rPr>
        <w:t>3C).</w:t>
      </w:r>
      <w:r>
        <w:rPr>
          <w:color w:val="231F20"/>
          <w:spacing w:val="-11"/>
        </w:rPr>
        <w:t> </w:t>
      </w:r>
      <w:r>
        <w:rPr>
          <w:color w:val="231F20"/>
        </w:rPr>
        <w:t>At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ultrastructural</w:t>
      </w:r>
      <w:r>
        <w:rPr>
          <w:color w:val="231F20"/>
          <w:spacing w:val="-11"/>
        </w:rPr>
        <w:t> </w:t>
      </w:r>
      <w:r>
        <w:rPr>
          <w:color w:val="231F20"/>
        </w:rPr>
        <w:t>level </w:t>
      </w:r>
      <w:r>
        <w:rPr>
          <w:color w:val="231F20"/>
          <w:w w:val="90"/>
        </w:rPr>
        <w:t>occasionally a co-existence of defective and normal reacting mito- </w:t>
      </w:r>
      <w:r>
        <w:rPr>
          <w:color w:val="231F20"/>
        </w:rPr>
        <w:t>chondria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(not</w:t>
      </w:r>
      <w:r>
        <w:rPr>
          <w:color w:val="231F20"/>
          <w:spacing w:val="-10"/>
        </w:rPr>
        <w:t> </w:t>
      </w:r>
      <w:r>
        <w:rPr>
          <w:color w:val="231F20"/>
        </w:rPr>
        <w:t>shown).</w:t>
      </w:r>
    </w:p>
    <w:p>
      <w:pPr>
        <w:pStyle w:val="BodyText"/>
        <w:spacing w:before="186"/>
      </w:pPr>
    </w:p>
    <w:p>
      <w:pPr>
        <w:pStyle w:val="Heading4"/>
      </w:pPr>
      <w:r>
        <w:rPr>
          <w:color w:val="231F20"/>
          <w:spacing w:val="-2"/>
          <w:w w:val="90"/>
        </w:rPr>
        <w:t>Immunohistochemistry</w:t>
      </w:r>
    </w:p>
    <w:p>
      <w:pPr>
        <w:pStyle w:val="BodyText"/>
        <w:spacing w:line="271" w:lineRule="auto" w:before="23"/>
        <w:ind w:left="180" w:right="140"/>
        <w:jc w:val="both"/>
      </w:pPr>
      <w:r>
        <w:rPr>
          <w:color w:val="231F20"/>
          <w:spacing w:val="-6"/>
        </w:rPr>
        <w:t>Immunohistochemistry</w:t>
      </w:r>
      <w:r>
        <w:rPr>
          <w:color w:val="231F20"/>
        </w:rPr>
        <w:t> </w:t>
      </w:r>
      <w:r>
        <w:rPr>
          <w:color w:val="231F20"/>
          <w:spacing w:val="-6"/>
        </w:rPr>
        <w:t>disclosed</w:t>
      </w:r>
      <w:r>
        <w:rPr>
          <w:color w:val="231F20"/>
        </w:rPr>
        <w:t> </w:t>
      </w:r>
      <w:r>
        <w:rPr>
          <w:color w:val="231F20"/>
          <w:spacing w:val="-6"/>
        </w:rPr>
        <w:t>a</w:t>
      </w:r>
      <w:r>
        <w:rPr>
          <w:color w:val="231F20"/>
        </w:rPr>
        <w:t> </w:t>
      </w:r>
      <w:r>
        <w:rPr>
          <w:color w:val="231F20"/>
          <w:spacing w:val="-6"/>
        </w:rPr>
        <w:t>severe</w:t>
      </w:r>
      <w:r>
        <w:rPr>
          <w:color w:val="231F20"/>
        </w:rPr>
        <w:t> </w:t>
      </w:r>
      <w:r>
        <w:rPr>
          <w:color w:val="231F20"/>
          <w:spacing w:val="-6"/>
        </w:rPr>
        <w:t>loss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cytochrome-c- oxidase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subunits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II/III,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Vab,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sparing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small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islands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hepatocytes.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contrast,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ducts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reacted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normally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(Fig.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4A,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B).</w:t>
      </w:r>
    </w:p>
    <w:p>
      <w:pPr>
        <w:pStyle w:val="BodyText"/>
        <w:spacing w:line="271" w:lineRule="auto"/>
        <w:ind w:left="180" w:right="140" w:firstLine="226"/>
        <w:jc w:val="both"/>
      </w:pPr>
      <w:r>
        <w:rPr>
          <w:color w:val="231F20"/>
          <w:w w:val="90"/>
        </w:rPr>
        <w:t>There was also a severe defect of DNA-polymerase </w:t>
      </w:r>
      <w:r>
        <w:rPr>
          <w:i w:val="0"/>
          <w:color w:val="231F20"/>
          <w:w w:val="90"/>
        </w:rPr>
        <w:t>'Y </w:t>
      </w:r>
      <w:r>
        <w:rPr>
          <w:color w:val="231F20"/>
          <w:w w:val="90"/>
        </w:rPr>
        <w:t>sparing, </w:t>
      </w:r>
      <w:r>
        <w:rPr>
          <w:color w:val="231F20"/>
          <w:spacing w:val="-6"/>
        </w:rPr>
        <w:t>however, small hepatocytic foci (Fig.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5). Also, mtSSB and mtTFA </w:t>
      </w:r>
      <w:r>
        <w:rPr>
          <w:color w:val="231F20"/>
          <w:w w:val="90"/>
        </w:rPr>
        <w:t>were partially deficient leading to the coexistence of both defective </w:t>
      </w:r>
      <w:r>
        <w:rPr>
          <w:color w:val="231F20"/>
          <w:spacing w:val="-4"/>
        </w:rPr>
        <w:t>and normal-reactive hepatocytes (Fig. 6A, B).</w:t>
      </w:r>
    </w:p>
    <w:p>
      <w:pPr>
        <w:pStyle w:val="BodyText"/>
        <w:spacing w:after="0" w:line="271" w:lineRule="auto"/>
        <w:jc w:val="both"/>
        <w:sectPr>
          <w:type w:val="continuous"/>
          <w:pgSz w:w="11910" w:h="15650"/>
          <w:pgMar w:header="0" w:footer="1081" w:top="940" w:bottom="280" w:left="1133" w:right="1133"/>
          <w:cols w:num="2" w:equalWidth="0">
            <w:col w:w="4714" w:space="70"/>
            <w:col w:w="4860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42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5918200" cy="6854190"/>
                <wp:effectExtent l="0" t="0" r="0" b="3809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918200" cy="6854190"/>
                          <a:chExt cx="5918200" cy="685419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918200" cy="685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0" h="6854190">
                                <a:moveTo>
                                  <a:pt x="5918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3758"/>
                                </a:lnTo>
                                <a:lnTo>
                                  <a:pt x="5918034" y="6853758"/>
                                </a:lnTo>
                                <a:lnTo>
                                  <a:pt x="5918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848" y="29578"/>
                            <a:ext cx="2566517" cy="3245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9719" y="29578"/>
                            <a:ext cx="2566517" cy="3245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848" y="3577831"/>
                            <a:ext cx="2566517" cy="3245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9719" y="3577831"/>
                            <a:ext cx="2566517" cy="3245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6pt;height:539.7pt;mso-position-horizontal-relative:char;mso-position-vertical-relative:line" id="docshapegroup11" coordorigin="0,0" coordsize="9320,10794">
                <v:rect style="position:absolute;left:0;top:0;width:9320;height:10794" id="docshape12" filled="true" fillcolor="#fef3f0" stroked="false">
                  <v:fill type="solid"/>
                </v:rect>
                <v:shape style="position:absolute;left:491;top:46;width:4042;height:5112" type="#_x0000_t75" id="docshape13" stroked="false">
                  <v:imagedata r:id="rId11" o:title=""/>
                </v:shape>
                <v:shape style="position:absolute;left:4786;top:46;width:4042;height:5112" type="#_x0000_t75" id="docshape14" stroked="false">
                  <v:imagedata r:id="rId12" o:title=""/>
                </v:shape>
                <v:shape style="position:absolute;left:491;top:5634;width:4042;height:5112" type="#_x0000_t75" id="docshape15" stroked="false">
                  <v:imagedata r:id="rId13" o:title=""/>
                </v:shape>
                <v:shape style="position:absolute;left:4786;top:5634;width:4042;height:5112" type="#_x0000_t75" id="docshape16" stroked="false">
                  <v:imagedata r:id="rId14" o:title="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spacing w:before="2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810005</wp:posOffset>
                </wp:positionH>
                <wp:positionV relativeFrom="paragraph">
                  <wp:posOffset>96830</wp:posOffset>
                </wp:positionV>
                <wp:extent cx="5918200" cy="625475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918200" cy="62547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92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Fig.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2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Ultrastructural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changes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liver.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stacked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full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abnormal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mitochondria.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mitochondria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have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lost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their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matrix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granules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mainly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devoid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cristae.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Only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single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abortive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cristae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tubular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type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seen.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Between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mitochondria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occur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lipid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droplets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(L).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Hepatocyte full of abnormal mitochondria having cristae of tubular type.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 Normal hepatocyte with regular ultrastructure. The mitochondria show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inconspicuous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cristae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lamellar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type.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Lipid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droplets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seen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(L).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A: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B–D: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0.5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79999pt;margin-top:7.624463pt;width:466pt;height:49.25pt;mso-position-horizontal-relative:page;mso-position-vertical-relative:paragraph;z-index:-15726080;mso-wrap-distance-left:0;mso-wrap-distance-right:0" type="#_x0000_t202" id="docshape17" filled="true" fillcolor="#feeae5" stroked="false">
                <v:textbox inset="0,0,0,0">
                  <w:txbxContent>
                    <w:p>
                      <w:pPr>
                        <w:spacing w:line="278" w:lineRule="auto" w:before="92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Fig.</w:t>
                      </w:r>
                      <w:r>
                        <w:rPr>
                          <w:b/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2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Ultrastructural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changes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liver.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are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stacked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full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abnormal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mitochondria.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mitochondria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have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lost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their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matrix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granules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are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mainly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devoid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cristae.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Only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single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abortive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cristae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tubular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type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are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seen.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Between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mitochondria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occur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lipid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droplets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(L).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Hepatocyte full of abnormal mitochondria having cristae of tubular type. 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 Normal hepatocyte with regular ultrastructure. The mitochondria show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inconspicuous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cristae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lamellar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type.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Lipid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droplets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are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seen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(L).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A: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1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B–D: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0.5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11"/>
        </w:rPr>
        <w:sectPr>
          <w:pgSz w:w="11910" w:h="15650"/>
          <w:pgMar w:header="0" w:footer="1083" w:top="1800" w:bottom="1280" w:left="1133" w:right="1133"/>
        </w:sectPr>
      </w:pPr>
    </w:p>
    <w:p>
      <w:pPr>
        <w:pStyle w:val="Heading3"/>
      </w:pPr>
      <w:r>
        <w:rPr>
          <w:color w:val="231F20"/>
          <w:w w:val="90"/>
        </w:rPr>
        <w:t>J.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Mol.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Vol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15,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4"/>
          <w:w w:val="90"/>
        </w:rPr>
        <w:t>2011</w:t>
      </w:r>
    </w:p>
    <w:p>
      <w:pPr>
        <w:pStyle w:val="BodyText"/>
        <w:spacing w:before="22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3868877</wp:posOffset>
                </wp:positionH>
                <wp:positionV relativeFrom="paragraph">
                  <wp:posOffset>301015</wp:posOffset>
                </wp:positionV>
                <wp:extent cx="2881630" cy="4463415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881630" cy="4463415"/>
                          <a:chExt cx="2881630" cy="446341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2881630" cy="4463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1630" h="4463415">
                                <a:moveTo>
                                  <a:pt x="2881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62945"/>
                                </a:lnTo>
                                <a:lnTo>
                                  <a:pt x="2881490" y="4462945"/>
                                </a:lnTo>
                                <a:lnTo>
                                  <a:pt x="2881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91" y="49517"/>
                            <a:ext cx="2818396" cy="2141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91" y="2272538"/>
                            <a:ext cx="2818396" cy="2141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4.635986pt;margin-top:23.701977pt;width:226.9pt;height:351.45pt;mso-position-horizontal-relative:page;mso-position-vertical-relative:paragraph;z-index:-15725568;mso-wrap-distance-left:0;mso-wrap-distance-right:0" id="docshapegroup18" coordorigin="6093,474" coordsize="4538,7029">
                <v:rect style="position:absolute;left:6092;top:474;width:4538;height:7029" id="docshape19" filled="true" fillcolor="#fef3f0" stroked="false">
                  <v:fill type="solid"/>
                </v:rect>
                <v:shape style="position:absolute;left:6141;top:552;width:4439;height:3373" type="#_x0000_t75" id="docshape20" stroked="false">
                  <v:imagedata r:id="rId15" o:title=""/>
                </v:shape>
                <v:shape style="position:absolute;left:6141;top:4052;width:4439;height:3373" type="#_x0000_t75" id="docshape21" stroked="false">
                  <v:imagedata r:id="rId16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3874858</wp:posOffset>
                </wp:positionH>
                <wp:positionV relativeFrom="paragraph">
                  <wp:posOffset>4884902</wp:posOffset>
                </wp:positionV>
                <wp:extent cx="2869565" cy="734060"/>
                <wp:effectExtent l="0" t="0" r="0" b="0"/>
                <wp:wrapTopAndBottom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869565" cy="734060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78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5"/>
                              </w:rPr>
                              <w:t>Fig. 4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Cytochrome-c-oxidase immunohistochemistry in the liver.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) 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subunit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II/III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lacks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most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but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retained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bil-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iary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ducts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3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).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Subunit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Vab.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mosaic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defect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pattern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seen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with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coexisting deficient and reacting hepatocytes. The bile duct epithelium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reacts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normally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).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A,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B: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50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106995pt;margin-top:384.63797pt;width:225.95pt;height:57.8pt;mso-position-horizontal-relative:page;mso-position-vertical-relative:paragraph;z-index:-15725056;mso-wrap-distance-left:0;mso-wrap-distance-right:0" type="#_x0000_t202" id="docshape22" filled="true" fillcolor="#feeae5" stroked="false">
                <v:textbox inset="0,0,0,0">
                  <w:txbxContent>
                    <w:p>
                      <w:pPr>
                        <w:spacing w:line="278" w:lineRule="auto" w:before="78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w w:val="90"/>
                          <w:sz w:val="15"/>
                        </w:rPr>
                        <w:t>Fig. 4 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Cytochrome-c-oxidase immunohistochemistry in the liver. (</w:t>
                      </w:r>
                      <w:r>
                        <w:rPr>
                          <w:b/>
                          <w:i/>
                          <w:color w:val="231F20"/>
                          <w:w w:val="90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) 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subunit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II/III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lacks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most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but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retained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bil-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iary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ducts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3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).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Subunit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Vab.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mosaic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defect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pattern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seen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with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coexisting deficient and reacting hepatocytes. The bile duct epithelium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reacts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normally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8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).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A,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B: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50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165"/>
        <w:rPr>
          <w:sz w:val="18"/>
        </w:rPr>
      </w:pPr>
    </w:p>
    <w:p>
      <w:pPr>
        <w:pStyle w:val="Heading4"/>
        <w:ind w:left="496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832332</wp:posOffset>
                </wp:positionH>
                <wp:positionV relativeFrom="paragraph">
                  <wp:posOffset>-5553635</wp:posOffset>
                </wp:positionV>
                <wp:extent cx="2875915" cy="679450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875915" cy="6794500"/>
                          <a:chExt cx="2875915" cy="67945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875915" cy="679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5915" h="6794500">
                                <a:moveTo>
                                  <a:pt x="28755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94182"/>
                                </a:lnTo>
                                <a:lnTo>
                                  <a:pt x="2875533" y="6794182"/>
                                </a:lnTo>
                                <a:lnTo>
                                  <a:pt x="2875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59" y="100215"/>
                            <a:ext cx="2818383" cy="2143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59" y="2323198"/>
                            <a:ext cx="2818383" cy="21417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59" y="4554308"/>
                            <a:ext cx="2818383" cy="21396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538002pt;margin-top:-437.294128pt;width:226.45pt;height:535pt;mso-position-horizontal-relative:page;mso-position-vertical-relative:paragraph;z-index:15732736" id="docshapegroup23" coordorigin="1311,-8746" coordsize="4529,10700">
                <v:rect style="position:absolute;left:1310;top:-8746;width:4529;height:10700" id="docshape24" filled="true" fillcolor="#fef3f0" stroked="false">
                  <v:fill type="solid"/>
                </v:rect>
                <v:shape style="position:absolute;left:1355;top:-8589;width:4439;height:3376" type="#_x0000_t75" id="docshape25" stroked="false">
                  <v:imagedata r:id="rId17" o:title=""/>
                </v:shape>
                <v:shape style="position:absolute;left:1355;top:-5088;width:4439;height:3373" type="#_x0000_t75" id="docshape26" stroked="false">
                  <v:imagedata r:id="rId18" o:title=""/>
                </v:shape>
                <v:shape style="position:absolute;left:1355;top:-1574;width:4439;height:3370" type="#_x0000_t75" id="docshape27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7600">
                <wp:simplePos x="0" y="0"/>
                <wp:positionH relativeFrom="page">
                  <wp:posOffset>4585495</wp:posOffset>
                </wp:positionH>
                <wp:positionV relativeFrom="paragraph">
                  <wp:posOffset>-411490</wp:posOffset>
                </wp:positionV>
                <wp:extent cx="59690" cy="9842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 rot="10800000">
                          <a:off x="0" y="0"/>
                          <a:ext cx="5969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color w:val="231F20"/>
                                <w:spacing w:val="-10"/>
                                <w:w w:val="60"/>
                                <w:sz w:val="15"/>
                              </w:rPr>
                              <w:t>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062653pt;margin-top:-32.40081pt;width:4.7pt;height:7.75pt;mso-position-horizontal-relative:page;mso-position-vertical-relative:paragraph;z-index:-16058880;rotation:180" type="#_x0000_t136" fillcolor="#231f20" stroked="f">
                <o:extrusion v:ext="view" autorotationcenter="t"/>
                <v:textpath style="font-family:&quot;Symbol&quot;;font-size:7pt;v-text-kern:t;mso-text-shadow:auto" string="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8112">
                <wp:simplePos x="0" y="0"/>
                <wp:positionH relativeFrom="page">
                  <wp:posOffset>4384580</wp:posOffset>
                </wp:positionH>
                <wp:positionV relativeFrom="paragraph">
                  <wp:posOffset>-665485</wp:posOffset>
                </wp:positionV>
                <wp:extent cx="59690" cy="984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 rot="10800000">
                          <a:off x="0" y="0"/>
                          <a:ext cx="5969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color w:val="231F20"/>
                                <w:spacing w:val="-10"/>
                                <w:w w:val="60"/>
                                <w:sz w:val="15"/>
                              </w:rPr>
                              <w:t>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242584pt;margin-top:-52.400459pt;width:4.7pt;height:7.75pt;mso-position-horizontal-relative:page;mso-position-vertical-relative:paragraph;z-index:-16058368;rotation:180" type="#_x0000_t136" fillcolor="#231f20" stroked="f">
                <o:extrusion v:ext="view" autorotationcenter="t"/>
                <v:textpath style="font-family:&quot;Symbol&quot;;font-size:7pt;v-text-kern:t;mso-text-shadow:auto" string=""/>
                <w10:wrap type="none"/>
              </v:shape>
            </w:pict>
          </mc:Fallback>
        </mc:AlternateContent>
      </w:r>
      <w:r>
        <w:rPr>
          <w:color w:val="231F20"/>
          <w:w w:val="85"/>
        </w:rPr>
        <w:t>In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situ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hybridization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"/>
          <w:w w:val="85"/>
        </w:rPr>
        <w:t> mtDNA</w:t>
      </w:r>
    </w:p>
    <w:p>
      <w:pPr>
        <w:pStyle w:val="BodyText"/>
        <w:spacing w:line="268" w:lineRule="auto" w:before="13"/>
        <w:ind w:left="4961" w:right="142"/>
        <w:jc w:val="both"/>
      </w:pPr>
      <w:r>
        <w:rPr>
          <w:color w:val="231F20"/>
          <w:spacing w:val="-2"/>
          <w:sz w:val="18"/>
        </w:rPr>
        <w:t>In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  <w:sz w:val="18"/>
        </w:rPr>
        <w:t>situ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2"/>
        </w:rPr>
        <w:t>hybridization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mtDNA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disclosed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severe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reduction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 </w:t>
      </w:r>
      <w:r>
        <w:rPr>
          <w:color w:val="231F20"/>
        </w:rPr>
        <w:t>mtDNA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altered</w:t>
      </w:r>
      <w:r>
        <w:rPr>
          <w:color w:val="231F20"/>
          <w:spacing w:val="-12"/>
        </w:rPr>
        <w:t> </w:t>
      </w:r>
      <w:r>
        <w:rPr>
          <w:color w:val="231F20"/>
        </w:rPr>
        <w:t>hepatocytes</w:t>
      </w:r>
      <w:r>
        <w:rPr>
          <w:color w:val="231F20"/>
          <w:spacing w:val="-12"/>
        </w:rPr>
        <w:t> </w:t>
      </w:r>
      <w:r>
        <w:rPr>
          <w:color w:val="231F20"/>
        </w:rPr>
        <w:t>(Fig.</w:t>
      </w:r>
      <w:r>
        <w:rPr>
          <w:color w:val="231F20"/>
          <w:spacing w:val="-11"/>
        </w:rPr>
        <w:t> </w:t>
      </w:r>
      <w:r>
        <w:rPr>
          <w:color w:val="231F20"/>
        </w:rPr>
        <w:t>7A,</w:t>
      </w:r>
      <w:r>
        <w:rPr>
          <w:color w:val="231F20"/>
          <w:spacing w:val="-12"/>
        </w:rPr>
        <w:t> </w:t>
      </w:r>
      <w:r>
        <w:rPr>
          <w:color w:val="231F20"/>
        </w:rPr>
        <w:t>B),</w:t>
      </w:r>
      <w:r>
        <w:rPr>
          <w:color w:val="231F20"/>
          <w:spacing w:val="-12"/>
        </w:rPr>
        <w:t> </w:t>
      </w:r>
      <w:r>
        <w:rPr>
          <w:color w:val="231F20"/>
        </w:rPr>
        <w:t>but</w:t>
      </w:r>
      <w:r>
        <w:rPr>
          <w:color w:val="231F20"/>
          <w:spacing w:val="-12"/>
        </w:rPr>
        <w:t> </w:t>
      </w:r>
      <w:r>
        <w:rPr>
          <w:color w:val="231F20"/>
        </w:rPr>
        <w:t>there</w:t>
      </w:r>
      <w:r>
        <w:rPr>
          <w:color w:val="231F20"/>
          <w:spacing w:val="-12"/>
        </w:rPr>
        <w:t> </w:t>
      </w:r>
      <w:r>
        <w:rPr>
          <w:color w:val="231F20"/>
        </w:rPr>
        <w:t>were multiple small foci of hepatocytes with preserved staining (Fig.</w:t>
      </w:r>
      <w:r>
        <w:rPr>
          <w:color w:val="231F20"/>
          <w:spacing w:val="-11"/>
        </w:rPr>
        <w:t> </w:t>
      </w:r>
      <w:r>
        <w:rPr>
          <w:color w:val="231F20"/>
        </w:rPr>
        <w:t>7A,</w:t>
      </w:r>
      <w:r>
        <w:rPr>
          <w:color w:val="231F20"/>
          <w:spacing w:val="-11"/>
        </w:rPr>
        <w:t> </w:t>
      </w:r>
      <w:r>
        <w:rPr>
          <w:color w:val="231F20"/>
        </w:rPr>
        <w:t>C).</w:t>
      </w:r>
      <w:r>
        <w:rPr>
          <w:color w:val="231F20"/>
          <w:spacing w:val="-11"/>
        </w:rPr>
        <w:t> </w:t>
      </w: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</w:rPr>
        <w:t>staining</w:t>
      </w:r>
      <w:r>
        <w:rPr>
          <w:color w:val="231F20"/>
          <w:spacing w:val="-11"/>
        </w:rPr>
        <w:t> </w:t>
      </w:r>
      <w:r>
        <w:rPr>
          <w:color w:val="231F20"/>
        </w:rPr>
        <w:t>defect</w:t>
      </w:r>
      <w:r>
        <w:rPr>
          <w:color w:val="231F20"/>
          <w:spacing w:val="-11"/>
        </w:rPr>
        <w:t> </w:t>
      </w:r>
      <w:r>
        <w:rPr>
          <w:color w:val="231F20"/>
        </w:rPr>
        <w:t>could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found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bile</w:t>
      </w:r>
      <w:r>
        <w:rPr>
          <w:color w:val="231F20"/>
          <w:spacing w:val="-11"/>
        </w:rPr>
        <w:t> </w:t>
      </w:r>
      <w:r>
        <w:rPr>
          <w:color w:val="231F20"/>
        </w:rPr>
        <w:t>duct epithelium (Fig. 7B).</w:t>
      </w:r>
    </w:p>
    <w:p>
      <w:pPr>
        <w:pStyle w:val="BodyText"/>
        <w:spacing w:before="139"/>
      </w:pPr>
    </w:p>
    <w:p>
      <w:pPr>
        <w:pStyle w:val="Heading2"/>
        <w:ind w:left="4961"/>
      </w:pPr>
      <w:r>
        <w:rPr>
          <w:color w:val="231F20"/>
          <w:w w:val="85"/>
        </w:rPr>
        <w:t>Heart</w:t>
      </w:r>
      <w:r>
        <w:rPr>
          <w:color w:val="231F20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skeletal</w:t>
      </w:r>
      <w:r>
        <w:rPr>
          <w:color w:val="231F20"/>
        </w:rPr>
        <w:t> </w:t>
      </w:r>
      <w:r>
        <w:rPr>
          <w:color w:val="231F20"/>
          <w:spacing w:val="-2"/>
          <w:w w:val="85"/>
        </w:rPr>
        <w:t>muscle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271" w:lineRule="auto"/>
        <w:ind w:left="4961" w:right="1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832332</wp:posOffset>
                </wp:positionH>
                <wp:positionV relativeFrom="paragraph">
                  <wp:posOffset>-14421</wp:posOffset>
                </wp:positionV>
                <wp:extent cx="2870835" cy="68008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870835" cy="68008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135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Fig.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3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Liver.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Cytochrome-c-oxidase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(cox)-stain,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completely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nega-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tive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hepatocytes.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Cox-stain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preserved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activity.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SDH-stain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comparison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generally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retained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activity.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Bar A–C: 50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538002pt;margin-top:-1.135561pt;width:226.05pt;height:53.55pt;mso-position-horizontal-relative:page;mso-position-vertical-relative:paragraph;z-index:15733248" type="#_x0000_t202" id="docshape28" filled="true" fillcolor="#feeae5" stroked="false">
                <v:textbox inset="0,0,0,0">
                  <w:txbxContent>
                    <w:p>
                      <w:pPr>
                        <w:spacing w:line="278" w:lineRule="auto" w:before="135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Fig.</w:t>
                      </w: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3</w:t>
                      </w: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Liver.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Cytochrome-c-oxidase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(cox)-stain,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completely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nega-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tive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hepatocytes.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Cox-stain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with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preserved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activity.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SDH-stain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for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comparison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with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generally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retained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activity.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Bar A–C: 50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In the heart (Fig. 8) and skeletal muscle single cells/fibres were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accumulation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lipids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mitochondria.</w:t>
      </w:r>
      <w:r>
        <w:rPr>
          <w:color w:val="231F20"/>
          <w:spacing w:val="-9"/>
        </w:rPr>
        <w:t> </w:t>
      </w:r>
      <w:r>
        <w:rPr>
          <w:color w:val="231F20"/>
        </w:rPr>
        <w:t>The </w:t>
      </w:r>
      <w:r>
        <w:rPr>
          <w:color w:val="231F20"/>
          <w:spacing w:val="-6"/>
        </w:rPr>
        <w:t>mitochondria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were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enlarged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had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irregular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cristae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tubular </w:t>
      </w:r>
      <w:r>
        <w:rPr>
          <w:color w:val="231F20"/>
        </w:rPr>
        <w:t>type.</w:t>
      </w:r>
      <w:r>
        <w:rPr>
          <w:color w:val="231F20"/>
          <w:spacing w:val="-8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no</w:t>
      </w:r>
      <w:r>
        <w:rPr>
          <w:color w:val="231F20"/>
          <w:spacing w:val="-8"/>
        </w:rPr>
        <w:t> </w:t>
      </w:r>
      <w:r>
        <w:rPr>
          <w:color w:val="231F20"/>
        </w:rPr>
        <w:t>defects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cytochrome-c-oxidase</w:t>
      </w:r>
      <w:r>
        <w:rPr>
          <w:color w:val="231F20"/>
          <w:spacing w:val="-8"/>
        </w:rPr>
        <w:t> </w:t>
      </w:r>
      <w:r>
        <w:rPr>
          <w:color w:val="231F20"/>
        </w:rPr>
        <w:t>could</w:t>
      </w:r>
      <w:r>
        <w:rPr>
          <w:color w:val="231F20"/>
          <w:spacing w:val="-8"/>
        </w:rPr>
        <w:t> </w:t>
      </w:r>
      <w:r>
        <w:rPr>
          <w:color w:val="231F20"/>
        </w:rPr>
        <w:t>be </w:t>
      </w:r>
      <w:r>
        <w:rPr>
          <w:color w:val="231F20"/>
          <w:spacing w:val="-6"/>
        </w:rPr>
        <w:t>detected</w:t>
      </w:r>
      <w:r>
        <w:rPr>
          <w:color w:val="231F20"/>
        </w:rPr>
        <w:t> </w:t>
      </w:r>
      <w:r>
        <w:rPr>
          <w:color w:val="231F20"/>
          <w:spacing w:val="-6"/>
        </w:rPr>
        <w:t>(Fig.</w:t>
      </w:r>
      <w:r>
        <w:rPr>
          <w:color w:val="231F20"/>
        </w:rPr>
        <w:t> </w:t>
      </w:r>
      <w:r>
        <w:rPr>
          <w:color w:val="231F20"/>
          <w:spacing w:val="-6"/>
        </w:rPr>
        <w:t>9).</w:t>
      </w:r>
      <w:r>
        <w:rPr>
          <w:color w:val="231F20"/>
        </w:rPr>
        <w:t> </w:t>
      </w:r>
      <w:r>
        <w:rPr>
          <w:color w:val="231F20"/>
          <w:spacing w:val="-6"/>
        </w:rPr>
        <w:t>Succinate</w:t>
      </w:r>
      <w:r>
        <w:rPr>
          <w:color w:val="231F20"/>
        </w:rPr>
        <w:t> </w:t>
      </w:r>
      <w:r>
        <w:rPr>
          <w:color w:val="231F20"/>
          <w:spacing w:val="-6"/>
        </w:rPr>
        <w:t>dehydrogenase</w:t>
      </w:r>
      <w:r>
        <w:rPr>
          <w:color w:val="231F20"/>
        </w:rPr>
        <w:t> </w:t>
      </w:r>
      <w:r>
        <w:rPr>
          <w:color w:val="231F20"/>
          <w:spacing w:val="-6"/>
        </w:rPr>
        <w:t>was</w:t>
      </w:r>
      <w:r>
        <w:rPr>
          <w:color w:val="231F20"/>
        </w:rPr>
        <w:t> </w:t>
      </w:r>
      <w:r>
        <w:rPr>
          <w:color w:val="231F20"/>
          <w:spacing w:val="-6"/>
        </w:rPr>
        <w:t>also</w:t>
      </w:r>
      <w:r>
        <w:rPr>
          <w:color w:val="231F20"/>
        </w:rPr>
        <w:t> </w:t>
      </w:r>
      <w:r>
        <w:rPr>
          <w:color w:val="231F20"/>
          <w:spacing w:val="-6"/>
        </w:rPr>
        <w:t>normal.</w:t>
      </w:r>
    </w:p>
    <w:p>
      <w:pPr>
        <w:pStyle w:val="BodyText"/>
        <w:spacing w:after="0" w:line="271" w:lineRule="auto"/>
        <w:jc w:val="both"/>
        <w:sectPr>
          <w:pgSz w:w="11910" w:h="15650"/>
          <w:pgMar w:header="0" w:footer="1081" w:top="1180" w:bottom="1280" w:left="1133" w:right="1133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4923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2882900" cy="4458970"/>
                <wp:effectExtent l="0" t="0" r="0" b="8254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882900" cy="4458970"/>
                          <a:chExt cx="2882900" cy="44589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882900" cy="445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0" h="4458970">
                                <a:moveTo>
                                  <a:pt x="2882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8703"/>
                                </a:lnTo>
                                <a:lnTo>
                                  <a:pt x="2882341" y="4458703"/>
                                </a:lnTo>
                                <a:lnTo>
                                  <a:pt x="2882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78" y="48577"/>
                            <a:ext cx="2819412" cy="2141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78" y="2270099"/>
                            <a:ext cx="2819412" cy="21409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7pt;height:351.1pt;mso-position-horizontal-relative:char;mso-position-vertical-relative:line" id="docshapegroup29" coordorigin="0,0" coordsize="4540,7022">
                <v:rect style="position:absolute;left:0;top:0;width:4540;height:7022" id="docshape30" filled="true" fillcolor="#fef3f0" stroked="false">
                  <v:fill type="solid"/>
                </v:rect>
                <v:shape style="position:absolute;left:50;top:76;width:4441;height:3372" type="#_x0000_t75" id="docshape31" stroked="false">
                  <v:imagedata r:id="rId20" o:title=""/>
                </v:shape>
                <v:shape style="position:absolute;left:50;top:3574;width:4441;height:3372" type="#_x0000_t75" id="docshape32" stroked="false">
                  <v:imagedata r:id="rId21" o:title="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spacing w:before="8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3845686</wp:posOffset>
                </wp:positionH>
                <wp:positionV relativeFrom="paragraph">
                  <wp:posOffset>86448</wp:posOffset>
                </wp:positionV>
                <wp:extent cx="2882900" cy="333375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882900" cy="33337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62"/>
                              <w:ind w:left="56" w:right="55" w:firstLine="0"/>
                              <w:jc w:val="left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Fig.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6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Liver.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Immunohistochemistry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mtSSB,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mtTFA.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Both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proteins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focally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lacking.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A,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B: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25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809998pt;margin-top:6.807pt;width:227pt;height:26.25pt;mso-position-horizontal-relative:page;mso-position-vertical-relative:paragraph;z-index:-15721984;mso-wrap-distance-left:0;mso-wrap-distance-right:0" type="#_x0000_t202" id="docshape33" filled="true" fillcolor="#feeae5" stroked="false">
                <v:textbox inset="0,0,0,0">
                  <w:txbxContent>
                    <w:p>
                      <w:pPr>
                        <w:spacing w:line="278" w:lineRule="auto" w:before="62"/>
                        <w:ind w:left="56" w:right="55" w:firstLine="0"/>
                        <w:jc w:val="left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Fig.</w:t>
                      </w:r>
                      <w:r>
                        <w:rPr>
                          <w:b/>
                          <w:i/>
                          <w:color w:val="231F20"/>
                          <w:spacing w:val="8"/>
                          <w:sz w:val="15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6</w:t>
                      </w:r>
                      <w:r>
                        <w:rPr>
                          <w:b/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Liver.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Immunohistochemistry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mtSSB,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mtTFA.</w:t>
                      </w:r>
                      <w:r>
                        <w:rPr>
                          <w:i/>
                          <w:color w:val="231F20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Both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proteins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are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focally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lacking.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A,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B: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25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71" w:lineRule="auto"/>
        <w:ind w:left="4929" w:right="176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810005</wp:posOffset>
                </wp:positionH>
                <wp:positionV relativeFrom="paragraph">
                  <wp:posOffset>-5276119</wp:posOffset>
                </wp:positionV>
                <wp:extent cx="2879725" cy="665289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879725" cy="6652895"/>
                          <a:chExt cx="2879725" cy="66528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2879725" cy="66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9725" h="6652895">
                                <a:moveTo>
                                  <a:pt x="28795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52895"/>
                                </a:lnTo>
                                <a:lnTo>
                                  <a:pt x="2879559" y="6652895"/>
                                </a:lnTo>
                                <a:lnTo>
                                  <a:pt x="2879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3" y="55333"/>
                            <a:ext cx="2762034" cy="20969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3" y="2275713"/>
                            <a:ext cx="2762034" cy="20969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3" y="4502073"/>
                            <a:ext cx="2762034" cy="2096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79999pt;margin-top:-415.442505pt;width:226.75pt;height:523.85pt;mso-position-horizontal-relative:page;mso-position-vertical-relative:paragraph;z-index:15735808" id="docshapegroup34" coordorigin="1276,-8309" coordsize="4535,10477">
                <v:rect style="position:absolute;left:1275;top:-8309;width:4535;height:10477" id="docshape35" filled="true" fillcolor="#fef3f0" stroked="false">
                  <v:fill type="solid"/>
                </v:rect>
                <v:shape style="position:absolute;left:1367;top:-8222;width:4350;height:3303" type="#_x0000_t75" id="docshape36" stroked="false">
                  <v:imagedata r:id="rId22" o:title=""/>
                </v:shape>
                <v:shape style="position:absolute;left:1367;top:-4726;width:4350;height:3303" type="#_x0000_t75" id="docshape37" stroked="false">
                  <v:imagedata r:id="rId23" o:title=""/>
                </v:shape>
                <v:shape style="position:absolute;left:1367;top:-1219;width:4350;height:3303" type="#_x0000_t75" id="docshape38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4"/>
        </w:rPr>
        <w:t>Furthermore,</w:t>
      </w:r>
      <w:r>
        <w:rPr>
          <w:color w:val="231F20"/>
          <w:spacing w:val="-4"/>
        </w:rPr>
        <w:t> immunohistochemistry</w:t>
      </w:r>
      <w:r>
        <w:rPr>
          <w:color w:val="231F20"/>
          <w:spacing w:val="-4"/>
        </w:rPr>
        <w:t> disclosed</w:t>
      </w:r>
      <w:r>
        <w:rPr>
          <w:color w:val="231F20"/>
          <w:spacing w:val="-4"/>
        </w:rPr>
        <w:t> no</w:t>
      </w:r>
      <w:r>
        <w:rPr>
          <w:color w:val="231F20"/>
          <w:spacing w:val="-4"/>
        </w:rPr>
        <w:t> defects</w:t>
      </w:r>
      <w:r>
        <w:rPr>
          <w:color w:val="231F20"/>
          <w:spacing w:val="-4"/>
        </w:rPr>
        <w:t> of </w:t>
      </w:r>
      <w:r>
        <w:rPr>
          <w:color w:val="231F20"/>
          <w:spacing w:val="-2"/>
          <w:w w:val="90"/>
        </w:rPr>
        <w:t>cytochrome-c-oxidase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subunits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II/III,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Vab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and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of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DNA-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2"/>
          <w:w w:val="90"/>
        </w:rPr>
        <w:t>polymerase</w:t>
      </w:r>
      <w:r>
        <w:rPr>
          <w:color w:val="231F20"/>
          <w:spacing w:val="-5"/>
          <w:w w:val="90"/>
        </w:rPr>
        <w:t> </w:t>
      </w:r>
      <w:r>
        <w:rPr>
          <w:i w:val="0"/>
          <w:color w:val="231F20"/>
          <w:spacing w:val="-2"/>
          <w:w w:val="90"/>
        </w:rPr>
        <w:t>'Y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skeletal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muscle.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defects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mtTFA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 mtSSB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heart.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skeletal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muscle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mtTFA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mtSSB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spacing w:val="-6"/>
        </w:rPr>
        <w:t>not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be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demonstrated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confidence,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even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controls.</w:t>
      </w:r>
    </w:p>
    <w:p>
      <w:pPr>
        <w:pStyle w:val="BodyText"/>
        <w:spacing w:line="193" w:lineRule="exact"/>
        <w:ind w:left="5156"/>
        <w:jc w:val="both"/>
      </w:pPr>
      <w:r>
        <w:rPr>
          <w:color w:val="231F20"/>
          <w:w w:val="90"/>
          <w:sz w:val="18"/>
        </w:rPr>
        <w:t>In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situ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</w:rPr>
        <w:t>hybridization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detect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2"/>
          <w:w w:val="90"/>
        </w:rPr>
        <w:t>reduction</w:t>
      </w:r>
    </w:p>
    <w:p>
      <w:pPr>
        <w:pStyle w:val="BodyText"/>
        <w:spacing w:line="271" w:lineRule="auto" w:before="23"/>
        <w:ind w:left="4929" w:right="178"/>
        <w:jc w:val="both"/>
      </w:pPr>
      <w:r>
        <w:rPr>
          <w:color w:val="231F20"/>
          <w:spacing w:val="-2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mtDNA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heart.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skeletal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muscle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signal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intensity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2"/>
          <w:w w:val="90"/>
        </w:rPr>
        <w:t>was </w:t>
      </w:r>
      <w:r>
        <w:rPr>
          <w:color w:val="231F20"/>
          <w:spacing w:val="-6"/>
        </w:rPr>
        <w:t>generally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weak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apparently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because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artificial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influences.</w:t>
      </w:r>
    </w:p>
    <w:p>
      <w:pPr>
        <w:pStyle w:val="BodyText"/>
        <w:spacing w:before="153"/>
      </w:pPr>
    </w:p>
    <w:p>
      <w:pPr>
        <w:pStyle w:val="Heading2"/>
        <w:ind w:left="2014" w:right="618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810005</wp:posOffset>
                </wp:positionH>
                <wp:positionV relativeFrom="paragraph">
                  <wp:posOffset>158603</wp:posOffset>
                </wp:positionV>
                <wp:extent cx="2876550" cy="8210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876550" cy="82105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49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Fig. 5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Polymerase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'Y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immunohistochemistry in the liver.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 Liver with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POLG-mutation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showing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severe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defect.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Small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islands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have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retained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some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protein.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Higher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magnification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show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coex-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istence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defective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hepatocytes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demonstrable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polymerase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'Y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protein.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control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liver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polymerase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'Y</w:t>
                            </w:r>
                            <w:r>
                              <w:rPr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homoge-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nously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expressed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hepatocytes.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A: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50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B,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C: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25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79999pt;margin-top:12.488478pt;width:226.5pt;height:64.6500pt;mso-position-horizontal-relative:page;mso-position-vertical-relative:paragraph;z-index:15736320" type="#_x0000_t202" id="docshape39" filled="true" fillcolor="#feeae5" stroked="false">
                <v:textbox inset="0,0,0,0">
                  <w:txbxContent>
                    <w:p>
                      <w:pPr>
                        <w:spacing w:line="278" w:lineRule="auto" w:before="49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Fig. 5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Polymerase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'Y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immunohistochemistry in the liver. 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 Liver with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POLG-mutation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showing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severe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defect.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Small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islands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have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retained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some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protein.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Higher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magnification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to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show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coex-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istence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defective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hepatocytes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with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demonstrable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polymerase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'Y</w:t>
                      </w:r>
                      <w:r>
                        <w:rPr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protein.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control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liver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polymerase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'Y</w:t>
                      </w:r>
                      <w:r>
                        <w:rPr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homoge-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nously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expressed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hepatocytes.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A: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50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B,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C: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25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95"/>
        </w:rPr>
        <w:t>Biochemistry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271" w:lineRule="auto" w:before="1"/>
        <w:ind w:left="4929" w:right="175"/>
        <w:jc w:val="both"/>
      </w:pPr>
      <w:r>
        <w:rPr>
          <w:color w:val="231F20"/>
        </w:rPr>
        <w:t>Analysis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respiratory</w:t>
      </w:r>
      <w:r>
        <w:rPr>
          <w:color w:val="231F20"/>
          <w:spacing w:val="-11"/>
        </w:rPr>
        <w:t> </w:t>
      </w:r>
      <w:r>
        <w:rPr>
          <w:color w:val="231F20"/>
        </w:rPr>
        <w:t>chain</w:t>
      </w:r>
      <w:r>
        <w:rPr>
          <w:color w:val="231F20"/>
          <w:spacing w:val="-12"/>
        </w:rPr>
        <w:t> </w:t>
      </w:r>
      <w:r>
        <w:rPr>
          <w:color w:val="231F20"/>
        </w:rPr>
        <w:t>revealed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severely</w:t>
      </w:r>
      <w:r>
        <w:rPr>
          <w:color w:val="231F20"/>
          <w:spacing w:val="-11"/>
        </w:rPr>
        <w:t> </w:t>
      </w:r>
      <w:r>
        <w:rPr>
          <w:color w:val="231F20"/>
        </w:rPr>
        <w:t>reduced </w:t>
      </w:r>
      <w:r>
        <w:rPr>
          <w:color w:val="231F20"/>
          <w:w w:val="90"/>
        </w:rPr>
        <w:t>activity of all mtDNA-encoded enzyme complexes (I. III, IV) in the </w:t>
      </w:r>
      <w:r>
        <w:rPr>
          <w:color w:val="231F20"/>
          <w:spacing w:val="-4"/>
        </w:rPr>
        <w:t>liver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(Table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1).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heart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enzyme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activities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below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 </w:t>
      </w:r>
      <w:r>
        <w:rPr>
          <w:color w:val="231F20"/>
          <w:spacing w:val="-6"/>
        </w:rPr>
        <w:t>normal</w:t>
      </w:r>
      <w:r>
        <w:rPr>
          <w:color w:val="231F20"/>
        </w:rPr>
        <w:t> </w:t>
      </w:r>
      <w:r>
        <w:rPr>
          <w:color w:val="231F20"/>
          <w:spacing w:val="-6"/>
        </w:rPr>
        <w:t>range;</w:t>
      </w:r>
      <w:r>
        <w:rPr>
          <w:color w:val="231F20"/>
        </w:rPr>
        <w:t> </w:t>
      </w:r>
      <w:r>
        <w:rPr>
          <w:color w:val="231F20"/>
          <w:spacing w:val="-6"/>
        </w:rPr>
        <w:t>however,</w:t>
      </w:r>
      <w:r>
        <w:rPr>
          <w:color w:val="231F20"/>
        </w:rPr>
        <w:t> </w:t>
      </w:r>
      <w:r>
        <w:rPr>
          <w:color w:val="231F20"/>
          <w:spacing w:val="-6"/>
        </w:rPr>
        <w:t>skeletal</w:t>
      </w:r>
      <w:r>
        <w:rPr>
          <w:color w:val="231F20"/>
        </w:rPr>
        <w:t> </w:t>
      </w:r>
      <w:r>
        <w:rPr>
          <w:color w:val="231F20"/>
          <w:spacing w:val="-6"/>
        </w:rPr>
        <w:t>muscle</w:t>
      </w:r>
      <w:r>
        <w:rPr>
          <w:color w:val="231F20"/>
        </w:rPr>
        <w:t> </w:t>
      </w:r>
      <w:r>
        <w:rPr>
          <w:color w:val="231F20"/>
          <w:spacing w:val="-6"/>
        </w:rPr>
        <w:t>showed</w:t>
      </w:r>
      <w:r>
        <w:rPr>
          <w:color w:val="231F20"/>
        </w:rPr>
        <w:t> </w:t>
      </w:r>
      <w:r>
        <w:rPr>
          <w:color w:val="231F20"/>
          <w:spacing w:val="-6"/>
        </w:rPr>
        <w:t>normal</w:t>
      </w:r>
      <w:r>
        <w:rPr>
          <w:color w:val="231F20"/>
        </w:rPr>
        <w:t> </w:t>
      </w:r>
      <w:r>
        <w:rPr>
          <w:color w:val="231F20"/>
          <w:spacing w:val="-6"/>
        </w:rPr>
        <w:t>respira- </w:t>
      </w:r>
      <w:r>
        <w:rPr>
          <w:color w:val="231F20"/>
        </w:rPr>
        <w:t>tory</w:t>
      </w:r>
      <w:r>
        <w:rPr>
          <w:color w:val="231F20"/>
          <w:spacing w:val="-2"/>
        </w:rPr>
        <w:t> </w:t>
      </w:r>
      <w:r>
        <w:rPr>
          <w:color w:val="231F20"/>
        </w:rPr>
        <w:t>chain</w:t>
      </w:r>
      <w:r>
        <w:rPr>
          <w:color w:val="231F20"/>
          <w:spacing w:val="-2"/>
        </w:rPr>
        <w:t> </w:t>
      </w:r>
      <w:r>
        <w:rPr>
          <w:color w:val="231F20"/>
        </w:rPr>
        <w:t>activities</w:t>
      </w:r>
      <w:r>
        <w:rPr>
          <w:color w:val="231F20"/>
          <w:spacing w:val="-2"/>
        </w:rPr>
        <w:t> </w:t>
      </w:r>
      <w:r>
        <w:rPr>
          <w:color w:val="231F20"/>
        </w:rPr>
        <w:t>(Table</w:t>
      </w:r>
      <w:r>
        <w:rPr>
          <w:color w:val="231F20"/>
          <w:spacing w:val="-2"/>
        </w:rPr>
        <w:t> </w:t>
      </w:r>
      <w:r>
        <w:rPr>
          <w:color w:val="231F20"/>
        </w:rPr>
        <w:t>1).</w:t>
      </w:r>
    </w:p>
    <w:p>
      <w:pPr>
        <w:pStyle w:val="BodyText"/>
        <w:spacing w:after="0" w:line="271" w:lineRule="auto"/>
        <w:jc w:val="both"/>
        <w:sectPr>
          <w:pgSz w:w="11910" w:h="15650"/>
          <w:pgMar w:header="0" w:footer="1083" w:top="1800" w:bottom="1280" w:left="1133" w:right="1133"/>
        </w:sectPr>
      </w:pPr>
    </w:p>
    <w:p>
      <w:pPr>
        <w:spacing w:before="93"/>
        <w:ind w:left="0" w:right="166" w:firstLine="0"/>
        <w:jc w:val="right"/>
        <w:rPr>
          <w:i/>
          <w:sz w:val="20"/>
        </w:rPr>
      </w:pPr>
      <w:r>
        <w:rPr>
          <w:i/>
          <w:color w:val="231F20"/>
          <w:w w:val="90"/>
          <w:sz w:val="20"/>
        </w:rPr>
        <w:t>J.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Cell.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Mol.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Med.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Vol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15,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No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2,</w:t>
      </w:r>
      <w:r>
        <w:rPr>
          <w:i/>
          <w:color w:val="231F20"/>
          <w:spacing w:val="-2"/>
          <w:w w:val="90"/>
          <w:sz w:val="20"/>
        </w:rPr>
        <w:t> </w:t>
      </w:r>
      <w:r>
        <w:rPr>
          <w:i/>
          <w:color w:val="231F20"/>
          <w:spacing w:val="-4"/>
          <w:w w:val="90"/>
          <w:sz w:val="20"/>
        </w:rPr>
        <w:t>2011</w:t>
      </w:r>
    </w:p>
    <w:p>
      <w:pPr>
        <w:pStyle w:val="BodyText"/>
        <w:spacing w:before="179"/>
        <w:rPr>
          <w:sz w:val="22"/>
        </w:rPr>
      </w:pPr>
    </w:p>
    <w:p>
      <w:pPr>
        <w:pStyle w:val="Heading2"/>
        <w:ind w:left="496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834339</wp:posOffset>
                </wp:positionH>
                <wp:positionV relativeFrom="paragraph">
                  <wp:posOffset>26708</wp:posOffset>
                </wp:positionV>
                <wp:extent cx="2882900" cy="6674484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882900" cy="6674484"/>
                          <a:chExt cx="2882900" cy="6674484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2882900" cy="66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0" h="6674484">
                                <a:moveTo>
                                  <a:pt x="2882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4307"/>
                                </a:lnTo>
                                <a:lnTo>
                                  <a:pt x="2882341" y="6674307"/>
                                </a:lnTo>
                                <a:lnTo>
                                  <a:pt x="2882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0" y="39966"/>
                            <a:ext cx="2819412" cy="2142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0" y="2259380"/>
                            <a:ext cx="2819412" cy="21409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0" y="4495203"/>
                            <a:ext cx="2819412" cy="21391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695999pt;margin-top:2.103051pt;width:227pt;height:525.550pt;mso-position-horizontal-relative:page;mso-position-vertical-relative:paragraph;z-index:15736832" id="docshapegroup40" coordorigin="1314,42" coordsize="4540,10511">
                <v:rect style="position:absolute;left:1313;top:42;width:4540;height:10511" id="docshape41" filled="true" fillcolor="#fef3f0" stroked="false">
                  <v:fill type="solid"/>
                </v:rect>
                <v:shape style="position:absolute;left:1363;top:105;width:4441;height:3375" type="#_x0000_t75" id="docshape42" stroked="false">
                  <v:imagedata r:id="rId25" o:title=""/>
                </v:shape>
                <v:shape style="position:absolute;left:1363;top:3600;width:4441;height:3372" type="#_x0000_t75" id="docshape43" stroked="false">
                  <v:imagedata r:id="rId26" o:title=""/>
                </v:shape>
                <v:shape style="position:absolute;left:1363;top:7121;width:4441;height:3369" type="#_x0000_t75" id="docshape44" stroked="false">
                  <v:imagedata r:id="rId27" o:title="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</w:rPr>
        <w:t>Molecular</w:t>
      </w:r>
      <w:r>
        <w:rPr>
          <w:color w:val="231F20"/>
          <w:spacing w:val="6"/>
        </w:rPr>
        <w:t> </w:t>
      </w:r>
      <w:r>
        <w:rPr>
          <w:color w:val="231F20"/>
          <w:w w:val="85"/>
        </w:rPr>
        <w:t>genetics/mtDNA-</w:t>
      </w:r>
      <w:r>
        <w:rPr>
          <w:color w:val="231F20"/>
          <w:spacing w:val="-2"/>
          <w:w w:val="85"/>
        </w:rPr>
        <w:t>Quantification</w:t>
      </w:r>
    </w:p>
    <w:p>
      <w:pPr>
        <w:pStyle w:val="BodyText"/>
        <w:spacing w:before="41"/>
        <w:rPr>
          <w:b/>
          <w:sz w:val="22"/>
        </w:rPr>
      </w:pPr>
    </w:p>
    <w:p>
      <w:pPr>
        <w:pStyle w:val="BodyText"/>
        <w:spacing w:line="271" w:lineRule="auto"/>
        <w:ind w:left="4964" w:right="140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severe</w:t>
      </w:r>
      <w:r>
        <w:rPr>
          <w:color w:val="231F20"/>
          <w:spacing w:val="-12"/>
        </w:rPr>
        <w:t> </w:t>
      </w:r>
      <w:r>
        <w:rPr>
          <w:color w:val="231F20"/>
        </w:rPr>
        <w:t>depletion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mtDNA</w:t>
      </w:r>
      <w:r>
        <w:rPr>
          <w:color w:val="231F20"/>
          <w:spacing w:val="-12"/>
        </w:rPr>
        <w:t> </w:t>
      </w:r>
      <w:r>
        <w:rPr>
          <w:color w:val="231F20"/>
        </w:rPr>
        <w:t>was</w:t>
      </w:r>
      <w:r>
        <w:rPr>
          <w:color w:val="231F20"/>
          <w:spacing w:val="-11"/>
        </w:rPr>
        <w:t> </w:t>
      </w:r>
      <w:r>
        <w:rPr>
          <w:color w:val="231F20"/>
        </w:rPr>
        <w:t>found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liver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less </w:t>
      </w:r>
      <w:r>
        <w:rPr>
          <w:color w:val="231F20"/>
          <w:spacing w:val="-6"/>
        </w:rPr>
        <w:t>severe but still significant depletion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was detected in skeletal mus- </w:t>
      </w:r>
      <w:r>
        <w:rPr>
          <w:color w:val="231F20"/>
          <w:spacing w:val="-2"/>
        </w:rPr>
        <w:t>cle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heart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homogenates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(Table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2).</w:t>
      </w:r>
    </w:p>
    <w:p>
      <w:pPr>
        <w:pStyle w:val="BodyText"/>
        <w:spacing w:line="271" w:lineRule="auto"/>
        <w:ind w:left="4964" w:right="140" w:firstLine="226"/>
        <w:jc w:val="both"/>
      </w:pP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quantitative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mtDNA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cox-negative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cox- </w:t>
      </w:r>
      <w:r>
        <w:rPr>
          <w:color w:val="231F20"/>
          <w:spacing w:val="-6"/>
        </w:rPr>
        <w:t>positive hepatocytes revealed a very low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copy number of mtDNA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cox-negative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significantly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higher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cox-positive </w:t>
      </w:r>
      <w:r>
        <w:rPr>
          <w:color w:val="231F20"/>
          <w:w w:val="90"/>
        </w:rPr>
        <w:t>hepatocytes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cox-positive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cells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mtDNA </w:t>
      </w:r>
      <w:r>
        <w:rPr>
          <w:color w:val="231F20"/>
        </w:rPr>
        <w:t>copy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lowered,</w:t>
      </w:r>
      <w:r>
        <w:rPr>
          <w:color w:val="231F20"/>
          <w:spacing w:val="-7"/>
        </w:rPr>
        <w:t> </w:t>
      </w:r>
      <w:r>
        <w:rPr>
          <w:color w:val="231F20"/>
        </w:rPr>
        <w:t>measuring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</w:rPr>
        <w:t>24%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 lowest normal value.</w:t>
      </w:r>
    </w:p>
    <w:p>
      <w:pPr>
        <w:pStyle w:val="BodyText"/>
        <w:spacing w:line="268" w:lineRule="auto"/>
        <w:ind w:left="4964" w:right="140" w:firstLine="226"/>
        <w:jc w:val="both"/>
      </w:pPr>
      <w:r>
        <w:rPr>
          <w:color w:val="231F20"/>
          <w:spacing w:val="-6"/>
        </w:rPr>
        <w:t>Molecular genetic analysis of DNA isolated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from blood cells of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patient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revealed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heterozygote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missense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mutations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POLG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gene,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A467T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K1191N.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A467T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mutation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has </w:t>
      </w:r>
      <w:r>
        <w:rPr>
          <w:color w:val="231F20"/>
          <w:spacing w:val="-2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frequently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described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patients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Alpers-Huttenlocher </w:t>
      </w:r>
      <w:r>
        <w:rPr>
          <w:color w:val="231F20"/>
          <w:w w:val="90"/>
        </w:rPr>
        <w:t>syndrome,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POLG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phenotypes.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mutation (K1191N) affects a highly conserved amino acid in the polymerase </w:t>
      </w:r>
      <w:r>
        <w:rPr>
          <w:color w:val="231F20"/>
          <w:spacing w:val="-4"/>
        </w:rPr>
        <w:t>domain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  <w:sz w:val="18"/>
        </w:rPr>
        <w:t>trans</w:t>
      </w:r>
      <w:r>
        <w:rPr>
          <w:color w:val="231F20"/>
          <w:spacing w:val="-9"/>
          <w:sz w:val="18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A467T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mutation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[20].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Both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parents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har- boured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one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two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mutations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found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child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proving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com- </w:t>
      </w:r>
      <w:r>
        <w:rPr>
          <w:color w:val="231F20"/>
        </w:rPr>
        <w:t>pound</w:t>
      </w:r>
      <w:r>
        <w:rPr>
          <w:color w:val="231F20"/>
          <w:spacing w:val="-2"/>
        </w:rPr>
        <w:t> </w:t>
      </w:r>
      <w:r>
        <w:rPr>
          <w:color w:val="231F20"/>
        </w:rPr>
        <w:t>heterozygosity.</w:t>
      </w:r>
    </w:p>
    <w:p>
      <w:pPr>
        <w:pStyle w:val="BodyText"/>
      </w:pPr>
    </w:p>
    <w:p>
      <w:pPr>
        <w:pStyle w:val="BodyText"/>
        <w:spacing w:before="175"/>
      </w:pPr>
    </w:p>
    <w:p>
      <w:pPr>
        <w:pStyle w:val="Heading1"/>
        <w:ind w:left="2150" w:right="618"/>
        <w:jc w:val="center"/>
      </w:pPr>
      <w:r>
        <w:rPr>
          <w:color w:val="231F20"/>
          <w:spacing w:val="-2"/>
          <w:w w:val="95"/>
        </w:rPr>
        <w:t>Discussion</w:t>
      </w:r>
    </w:p>
    <w:p>
      <w:pPr>
        <w:pStyle w:val="BodyText"/>
        <w:spacing w:line="271" w:lineRule="auto" w:before="285"/>
        <w:ind w:left="4964" w:right="137"/>
        <w:jc w:val="both"/>
      </w:pPr>
      <w:r>
        <w:rPr>
          <w:color w:val="231F20"/>
          <w:w w:val="90"/>
        </w:rPr>
        <w:t>Mitochondrial DNA depletion syndrome is an autosomal recessive </w:t>
      </w:r>
      <w:r>
        <w:rPr>
          <w:color w:val="231F20"/>
          <w:spacing w:val="-2"/>
        </w:rPr>
        <w:t>disorder</w:t>
      </w:r>
      <w:r>
        <w:rPr>
          <w:color w:val="231F20"/>
          <w:spacing w:val="-2"/>
        </w:rPr>
        <w:t> affecting</w:t>
      </w:r>
      <w:r>
        <w:rPr>
          <w:color w:val="231F20"/>
          <w:spacing w:val="-2"/>
        </w:rPr>
        <w:t> either</w:t>
      </w:r>
      <w:r>
        <w:rPr>
          <w:color w:val="231F20"/>
          <w:spacing w:val="-2"/>
        </w:rPr>
        <w:t> selectively</w:t>
      </w:r>
      <w:r>
        <w:rPr>
          <w:color w:val="231F20"/>
          <w:spacing w:val="-2"/>
        </w:rPr>
        <w:t> or</w:t>
      </w:r>
      <w:r>
        <w:rPr>
          <w:color w:val="231F20"/>
          <w:spacing w:val="-2"/>
        </w:rPr>
        <w:t> in</w:t>
      </w:r>
      <w:r>
        <w:rPr>
          <w:color w:val="231F20"/>
          <w:spacing w:val="-2"/>
        </w:rPr>
        <w:t> combinations</w:t>
      </w:r>
      <w:r>
        <w:rPr>
          <w:color w:val="231F20"/>
          <w:spacing w:val="-2"/>
        </w:rPr>
        <w:t> various </w:t>
      </w:r>
      <w:r>
        <w:rPr>
          <w:color w:val="231F20"/>
          <w:spacing w:val="-4"/>
        </w:rPr>
        <w:t>organs,</w:t>
      </w:r>
      <w:r>
        <w:rPr>
          <w:color w:val="231F20"/>
          <w:spacing w:val="-4"/>
        </w:rPr>
        <w:t> especially</w:t>
      </w:r>
      <w:r>
        <w:rPr>
          <w:color w:val="231F20"/>
          <w:spacing w:val="-4"/>
        </w:rPr>
        <w:t> the</w:t>
      </w:r>
      <w:r>
        <w:rPr>
          <w:color w:val="231F20"/>
          <w:spacing w:val="-4"/>
        </w:rPr>
        <w:t> liver,</w:t>
      </w:r>
      <w:r>
        <w:rPr>
          <w:color w:val="231F20"/>
          <w:spacing w:val="-4"/>
        </w:rPr>
        <w:t> heart,</w:t>
      </w:r>
      <w:r>
        <w:rPr>
          <w:color w:val="231F20"/>
          <w:spacing w:val="-4"/>
        </w:rPr>
        <w:t> kidneys,</w:t>
      </w:r>
      <w:r>
        <w:rPr>
          <w:color w:val="231F20"/>
          <w:spacing w:val="-4"/>
        </w:rPr>
        <w:t> skeletal</w:t>
      </w:r>
      <w:r>
        <w:rPr>
          <w:color w:val="231F20"/>
          <w:spacing w:val="-4"/>
        </w:rPr>
        <w:t> muscle</w:t>
      </w:r>
      <w:r>
        <w:rPr>
          <w:color w:val="231F20"/>
          <w:spacing w:val="-4"/>
        </w:rPr>
        <w:t> and </w:t>
      </w:r>
      <w:r>
        <w:rPr>
          <w:color w:val="231F20"/>
        </w:rPr>
        <w:t>brain. In contrast to other mitochondrial diseases, severe depletion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2"/>
        </w:rPr>
        <w:t> </w:t>
      </w:r>
      <w:r>
        <w:rPr>
          <w:color w:val="231F20"/>
        </w:rPr>
        <w:t>mtDNA</w:t>
      </w:r>
      <w:r>
        <w:rPr>
          <w:color w:val="231F20"/>
          <w:spacing w:val="-12"/>
        </w:rPr>
        <w:t> </w:t>
      </w:r>
      <w:r>
        <w:rPr>
          <w:color w:val="231F20"/>
        </w:rPr>
        <w:t>often</w:t>
      </w:r>
      <w:r>
        <w:rPr>
          <w:color w:val="231F20"/>
          <w:spacing w:val="-12"/>
        </w:rPr>
        <w:t> </w:t>
      </w:r>
      <w:r>
        <w:rPr>
          <w:color w:val="231F20"/>
        </w:rPr>
        <w:t>affects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liver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can</w:t>
      </w:r>
      <w:r>
        <w:rPr>
          <w:color w:val="231F20"/>
          <w:spacing w:val="-12"/>
        </w:rPr>
        <w:t> </w:t>
      </w:r>
      <w:r>
        <w:rPr>
          <w:color w:val="231F20"/>
        </w:rPr>
        <w:t>lead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liver failure.</w:t>
      </w:r>
      <w:r>
        <w:rPr>
          <w:color w:val="231F20"/>
          <w:spacing w:val="-6"/>
        </w:rPr>
        <w:t> </w:t>
      </w:r>
      <w:r>
        <w:rPr>
          <w:color w:val="231F20"/>
        </w:rPr>
        <w:t>[6–11].</w:t>
      </w:r>
      <w:r>
        <w:rPr>
          <w:color w:val="231F20"/>
          <w:spacing w:val="-6"/>
        </w:rPr>
        <w:t> </w:t>
      </w:r>
      <w:r>
        <w:rPr>
          <w:color w:val="231F20"/>
        </w:rPr>
        <w:t>Depletion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mtDNA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liver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been </w:t>
      </w:r>
      <w:r>
        <w:rPr>
          <w:color w:val="231F20"/>
          <w:spacing w:val="-2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oncocytic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hepatocytes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[35],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associated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defects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 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respiratory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[25]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probably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effect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cellular </w:t>
      </w:r>
      <w:r>
        <w:rPr>
          <w:color w:val="231F20"/>
        </w:rPr>
        <w:t>ageing [31].</w:t>
      </w:r>
    </w:p>
    <w:p>
      <w:pPr>
        <w:pStyle w:val="BodyText"/>
        <w:spacing w:line="271" w:lineRule="auto"/>
        <w:ind w:left="4964" w:right="140" w:firstLine="226"/>
        <w:jc w:val="both"/>
      </w:pPr>
      <w:r>
        <w:rPr>
          <w:color w:val="231F20"/>
          <w:w w:val="90"/>
        </w:rPr>
        <w:t>The enzyme responsible for mtDNA replication is Pol </w:t>
      </w:r>
      <w:r>
        <w:rPr>
          <w:i w:val="0"/>
          <w:color w:val="231F20"/>
          <w:w w:val="90"/>
        </w:rPr>
        <w:t>'Y</w:t>
      </w:r>
      <w:r>
        <w:rPr>
          <w:color w:val="231F20"/>
          <w:w w:val="90"/>
        </w:rPr>
        <w:t>, which </w:t>
      </w:r>
      <w:r>
        <w:rPr>
          <w:color w:val="231F20"/>
          <w:spacing w:val="-4"/>
        </w:rPr>
        <w:t>consists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140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kD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catalytic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polypeptide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(encoded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POLG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or </w:t>
      </w:r>
      <w:r>
        <w:rPr>
          <w:color w:val="231F20"/>
          <w:w w:val="90"/>
        </w:rPr>
        <w:t>POLG1) and two identical 55 kD accessory subunits (encoded by POLG2) that are required for an increased DNA affinity and highly </w:t>
      </w:r>
      <w:r>
        <w:rPr>
          <w:color w:val="231F20"/>
          <w:spacing w:val="-6"/>
        </w:rPr>
        <w:t>processive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DNA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synthesis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[12,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14,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36,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37].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majority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muta- </w:t>
      </w:r>
      <w:r>
        <w:rPr>
          <w:color w:val="231F20"/>
          <w:w w:val="90"/>
        </w:rPr>
        <w:t>tions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involved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Pol</w:t>
      </w:r>
      <w:r>
        <w:rPr>
          <w:color w:val="231F20"/>
          <w:spacing w:val="-4"/>
          <w:w w:val="90"/>
        </w:rPr>
        <w:t> </w:t>
      </w:r>
      <w:r>
        <w:rPr>
          <w:i w:val="0"/>
          <w:color w:val="231F20"/>
          <w:w w:val="90"/>
        </w:rPr>
        <w:t>'Y</w:t>
      </w:r>
      <w:r>
        <w:rPr>
          <w:i w:val="0"/>
          <w:color w:val="231F20"/>
          <w:spacing w:val="-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genetically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POLG </w:t>
      </w:r>
      <w:r>
        <w:rPr>
          <w:color w:val="231F20"/>
          <w:spacing w:val="-2"/>
        </w:rPr>
        <w:t>gene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[15–19]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mutations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POLG2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rare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[38].</w:t>
      </w:r>
    </w:p>
    <w:p>
      <w:pPr>
        <w:pStyle w:val="BodyText"/>
        <w:spacing w:line="271" w:lineRule="auto"/>
        <w:ind w:left="4964" w:right="137" w:firstLine="22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834339</wp:posOffset>
                </wp:positionH>
                <wp:positionV relativeFrom="paragraph">
                  <wp:posOffset>962600</wp:posOffset>
                </wp:positionV>
                <wp:extent cx="2877185" cy="80200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877185" cy="80200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6" w:lineRule="auto" w:before="22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5"/>
                              </w:rPr>
                              <w:t>Fig. 7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Liver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in situ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hybrization of mtDNA.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5"/>
                              </w:rPr>
                              <w:t>) Severe depletion of mtDNA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molecules in the hepatocytes. In an island of hepatocytes mtDNA can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detected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see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also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Higher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magnification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show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mtDNA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defect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hepatocytes.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bile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duct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epithelia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react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normally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5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).</w:t>
                            </w:r>
                          </w:p>
                          <w:p>
                            <w:pPr>
                              <w:spacing w:line="278" w:lineRule="auto" w:before="3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Higher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magnification.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Residual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mtDNA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demonstrated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cytoplasm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hepatocytes.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A: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50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B,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C: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25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95999pt;margin-top:75.795349pt;width:226.55pt;height:63.15pt;mso-position-horizontal-relative:page;mso-position-vertical-relative:paragraph;z-index:15737344" type="#_x0000_t202" id="docshape45" filled="true" fillcolor="#feeae5" stroked="false">
                <v:textbox inset="0,0,0,0">
                  <w:txbxContent>
                    <w:p>
                      <w:pPr>
                        <w:spacing w:line="276" w:lineRule="auto" w:before="22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w w:val="90"/>
                          <w:sz w:val="15"/>
                        </w:rPr>
                        <w:t>Fig. 7 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Liver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in situ 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hybrization of mtDNA. (</w:t>
                      </w:r>
                      <w:r>
                        <w:rPr>
                          <w:b/>
                          <w:i/>
                          <w:color w:val="231F20"/>
                          <w:w w:val="90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w w:val="90"/>
                          <w:sz w:val="15"/>
                        </w:rPr>
                        <w:t>) Severe depletion of mtDNA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molecules in the hepatocytes. In an island of hepatocytes mtDNA can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be</w:t>
                      </w:r>
                      <w:r>
                        <w:rPr>
                          <w:i/>
                          <w:color w:val="231F2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detected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2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see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also</w:t>
                      </w:r>
                      <w:r>
                        <w:rPr>
                          <w:i/>
                          <w:color w:val="231F2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.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Higher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magnification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to</w:t>
                      </w:r>
                      <w:r>
                        <w:rPr>
                          <w:i/>
                          <w:color w:val="231F2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show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mtDNA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defect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hepatocytes.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bile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duct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epithelia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react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normally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5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).</w:t>
                      </w:r>
                    </w:p>
                    <w:p>
                      <w:pPr>
                        <w:spacing w:line="278" w:lineRule="auto" w:before="3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Higher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magnification.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Residual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mtDNA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can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be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demonstrated</w:t>
                      </w:r>
                      <w:r>
                        <w:rPr>
                          <w:i/>
                          <w:color w:val="231F20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cytoplasm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hepatocytes.</w:t>
                      </w:r>
                      <w:r>
                        <w:rPr>
                          <w:i/>
                          <w:color w:val="231F20"/>
                          <w:spacing w:val="1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A: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50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B,</w:t>
                      </w:r>
                      <w:r>
                        <w:rPr>
                          <w:i/>
                          <w:color w:val="231F20"/>
                          <w:spacing w:val="-11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C: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25</w:t>
                      </w:r>
                      <w:r>
                        <w:rPr>
                          <w:i/>
                          <w:color w:val="231F20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3544641</wp:posOffset>
                </wp:positionH>
                <wp:positionV relativeFrom="paragraph">
                  <wp:posOffset>1364492</wp:posOffset>
                </wp:positionV>
                <wp:extent cx="59690" cy="9842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 rot="10800000">
                          <a:off x="0" y="0"/>
                          <a:ext cx="5969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color w:val="231F20"/>
                                <w:spacing w:val="-10"/>
                                <w:w w:val="60"/>
                                <w:sz w:val="15"/>
                              </w:rPr>
                              <w:t>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105652pt;margin-top:107.440361pt;width:4.7pt;height:7.75pt;mso-position-horizontal-relative:page;mso-position-vertical-relative:paragraph;z-index:15737856;rotation:180" type="#_x0000_t136" fillcolor="#231f20" stroked="f">
                <o:extrusion v:ext="view" autorotationcenter="t"/>
                <v:textpath style="font-family:&quot;Symbol&quot;;font-size:7pt;v-text-kern:t;mso-text-shadow:auto" string="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1384183</wp:posOffset>
                </wp:positionH>
                <wp:positionV relativeFrom="paragraph">
                  <wp:posOffset>1237494</wp:posOffset>
                </wp:positionV>
                <wp:extent cx="59690" cy="9842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 rot="10800000">
                          <a:off x="0" y="0"/>
                          <a:ext cx="5969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color w:val="231F20"/>
                                <w:spacing w:val="-10"/>
                                <w:w w:val="60"/>
                                <w:sz w:val="15"/>
                              </w:rPr>
                              <w:t>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90822pt;margin-top:97.440536pt;width:4.7pt;height:7.75pt;mso-position-horizontal-relative:page;mso-position-vertical-relative:paragraph;z-index:15738368;rotation:180" type="#_x0000_t136" fillcolor="#231f20" stroked="f">
                <o:extrusion v:ext="view" autorotationcenter="t"/>
                <v:textpath style="font-family:&quot;Symbol&quot;;font-size:7pt;v-text-kern:t;mso-text-shadow:auto" string=""/>
                <w10:wrap type="none"/>
              </v:shape>
            </w:pict>
          </mc:Fallback>
        </mc:AlternateContent>
      </w:r>
      <w:r>
        <w:rPr>
          <w:color w:val="231F20"/>
        </w:rPr>
        <w:t>Over 150 disease causing mutations have been reported in POLG where the A467T mutation of POLG has been observed to be the most frequent [12, 20, 21] (see also </w:t>
      </w:r>
      <w:hyperlink r:id="rId28">
        <w:r>
          <w:rPr>
            <w:color w:val="231F20"/>
            <w:spacing w:val="-2"/>
          </w:rPr>
          <w:t>http://tools.niehs.nih.gov/polg/).</w:t>
        </w:r>
      </w:hyperlink>
      <w:r>
        <w:rPr>
          <w:color w:val="231F20"/>
          <w:spacing w:val="-2"/>
        </w:rPr>
        <w:t> The</w:t>
      </w:r>
      <w:r>
        <w:rPr>
          <w:color w:val="231F20"/>
          <w:spacing w:val="-2"/>
        </w:rPr>
        <w:t> A467T</w:t>
      </w:r>
      <w:r>
        <w:rPr>
          <w:color w:val="231F20"/>
          <w:spacing w:val="-2"/>
        </w:rPr>
        <w:t> mutation</w:t>
      </w:r>
      <w:r>
        <w:rPr>
          <w:color w:val="231F20"/>
          <w:spacing w:val="-2"/>
        </w:rPr>
        <w:t> compro- </w:t>
      </w:r>
      <w:r>
        <w:rPr>
          <w:color w:val="231F20"/>
          <w:spacing w:val="-4"/>
        </w:rPr>
        <w:t>mises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interaction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accessory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subunit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decreases </w:t>
      </w:r>
      <w:r>
        <w:rPr>
          <w:color w:val="231F20"/>
          <w:spacing w:val="-2"/>
        </w:rPr>
        <w:t>polymerase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activity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[12].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Patients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heterozygous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A467T </w:t>
      </w:r>
      <w:r>
        <w:rPr>
          <w:color w:val="231F20"/>
        </w:rPr>
        <w:t>mutation, like the patient described here, are usually more </w:t>
      </w:r>
      <w:r>
        <w:rPr>
          <w:color w:val="231F20"/>
          <w:w w:val="90"/>
        </w:rPr>
        <w:t>severely affected than A467T homozygotes [20, 39]. Patients </w:t>
      </w:r>
      <w:r>
        <w:rPr>
          <w:color w:val="231F20"/>
          <w:w w:val="90"/>
        </w:rPr>
        <w:t>with </w:t>
      </w:r>
      <w:r>
        <w:rPr>
          <w:color w:val="231F20"/>
          <w:spacing w:val="-2"/>
        </w:rPr>
        <w:t>compound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heterozygous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mutations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involving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A467T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display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wide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clinical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phenotype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Alpers-Huttenlocher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syn- </w:t>
      </w:r>
      <w:r>
        <w:rPr>
          <w:color w:val="231F20"/>
          <w:w w:val="90"/>
        </w:rPr>
        <w:t>drome, but, in general, mutations in the polymerase domain, such </w:t>
      </w:r>
      <w:r>
        <w:rPr>
          <w:color w:val="231F20"/>
          <w:spacing w:val="-2"/>
        </w:rPr>
        <w:t>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K1191N,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associated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Alpers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syndrome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[40].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 </w:t>
      </w:r>
      <w:r>
        <w:rPr>
          <w:color w:val="231F20"/>
          <w:spacing w:val="-4"/>
        </w:rPr>
        <w:t>fatal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failure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our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patient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comparable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fail-</w:t>
      </w:r>
    </w:p>
    <w:p>
      <w:pPr>
        <w:pStyle w:val="BodyText"/>
        <w:spacing w:after="0" w:line="271" w:lineRule="auto"/>
        <w:jc w:val="both"/>
        <w:sectPr>
          <w:pgSz w:w="11910" w:h="15650"/>
          <w:pgMar w:header="0" w:footer="1081" w:top="1180" w:bottom="1280" w:left="1133" w:right="1133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42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5918200" cy="3753485"/>
                <wp:effectExtent l="0" t="0" r="0" b="8889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918200" cy="3753485"/>
                          <a:chExt cx="5918200" cy="37534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918200" cy="375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0" h="3753485">
                                <a:moveTo>
                                  <a:pt x="5918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53027"/>
                                </a:lnTo>
                                <a:lnTo>
                                  <a:pt x="5918034" y="3753027"/>
                                </a:lnTo>
                                <a:lnTo>
                                  <a:pt x="5918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1" y="48767"/>
                            <a:ext cx="2888157" cy="3655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224" y="48767"/>
                            <a:ext cx="2887916" cy="3655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6pt;height:295.55pt;mso-position-horizontal-relative:char;mso-position-vertical-relative:line" id="docshapegroup46" coordorigin="0,0" coordsize="9320,5911">
                <v:rect style="position:absolute;left:0;top:0;width:9320;height:5911" id="docshape47" filled="true" fillcolor="#fef3f0" stroked="false">
                  <v:fill type="solid"/>
                </v:rect>
                <v:shape style="position:absolute;left:27;top:76;width:4549;height:5758" type="#_x0000_t75" id="docshape48" stroked="false">
                  <v:imagedata r:id="rId29" o:title=""/>
                </v:shape>
                <v:shape style="position:absolute;left:4743;top:76;width:4548;height:5758" type="#_x0000_t75" id="docshape49" stroked="false">
                  <v:imagedata r:id="rId30" o:title="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spacing w:before="9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810005</wp:posOffset>
                </wp:positionH>
                <wp:positionV relativeFrom="paragraph">
                  <wp:posOffset>94424</wp:posOffset>
                </wp:positionV>
                <wp:extent cx="5918200" cy="323850"/>
                <wp:effectExtent l="0" t="0" r="0" b="0"/>
                <wp:wrapTopAndBottom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918200" cy="323850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55"/>
                              <w:ind w:left="56" w:right="0" w:hanging="1"/>
                              <w:jc w:val="left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Fig. 8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Heart ultrastructure. 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 Abnormal cardiomyocyte exhibiting a high content of mitochondria. Higher magnification to show the atypcical mito-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chondria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tubular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circular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cristae.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magnification,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A: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B: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0.4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79999pt;margin-top:7.435pt;width:466pt;height:25.5pt;mso-position-horizontal-relative:page;mso-position-vertical-relative:paragraph;z-index:-15717888;mso-wrap-distance-left:0;mso-wrap-distance-right:0" type="#_x0000_t202" id="docshape50" filled="true" fillcolor="#feeae5" stroked="false">
                <v:textbox inset="0,0,0,0">
                  <w:txbxContent>
                    <w:p>
                      <w:pPr>
                        <w:spacing w:line="278" w:lineRule="auto" w:before="55"/>
                        <w:ind w:left="56" w:right="0" w:hanging="1"/>
                        <w:jc w:val="left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Fig. 8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Heart ultrastructure. 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 Abnormal cardiomyocyte exhibiting a high content of mitochondria. Higher magnification to show the atypcical mito-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chondria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with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tubular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circular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cristae.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Original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magnification,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A: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1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B:</w:t>
                      </w:r>
                      <w:r>
                        <w:rPr>
                          <w:i/>
                          <w:color w:val="231F20"/>
                          <w:spacing w:val="-8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0.4</w:t>
                      </w:r>
                      <w:r>
                        <w:rPr>
                          <w:i/>
                          <w:color w:val="231F20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2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650"/>
          <w:pgMar w:header="0" w:footer="1083" w:top="1800" w:bottom="1280" w:left="1133" w:right="1133"/>
        </w:sectPr>
      </w:pPr>
    </w:p>
    <w:p>
      <w:pPr>
        <w:pStyle w:val="BodyText"/>
        <w:spacing w:line="271" w:lineRule="auto" w:before="114"/>
        <w:ind w:left="147" w:right="38"/>
        <w:jc w:val="both"/>
      </w:pPr>
      <w:r>
        <w:rPr>
          <w:color w:val="231F20"/>
          <w:spacing w:val="-4"/>
        </w:rPr>
        <w:t>ure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seen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Alpers-Huttenlocher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syndrome;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lack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 epilepsy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makes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clinical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presentation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atypical.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Although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clini- </w:t>
      </w:r>
      <w:r>
        <w:rPr>
          <w:color w:val="231F20"/>
        </w:rPr>
        <w:t>cally</w:t>
      </w:r>
      <w:r>
        <w:rPr>
          <w:color w:val="231F20"/>
          <w:spacing w:val="-2"/>
        </w:rPr>
        <w:t> </w:t>
      </w:r>
      <w:r>
        <w:rPr>
          <w:color w:val="231F20"/>
        </w:rPr>
        <w:t>silent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child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mitochondrial</w:t>
      </w:r>
      <w:r>
        <w:rPr>
          <w:color w:val="231F20"/>
          <w:spacing w:val="-2"/>
        </w:rPr>
        <w:t> </w:t>
      </w:r>
      <w:r>
        <w:rPr>
          <w:color w:val="231F20"/>
        </w:rPr>
        <w:t>cardiomyopathy. </w:t>
      </w:r>
      <w:r>
        <w:rPr>
          <w:color w:val="231F20"/>
          <w:spacing w:val="-4"/>
        </w:rPr>
        <w:t>Thus, our studies provide evidence that the heart muscle might </w:t>
      </w:r>
      <w:r>
        <w:rPr>
          <w:color w:val="231F20"/>
          <w:spacing w:val="-2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affected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mutations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POLG.</w:t>
      </w:r>
    </w:p>
    <w:p>
      <w:pPr>
        <w:pStyle w:val="BodyText"/>
        <w:spacing w:line="268" w:lineRule="auto"/>
        <w:ind w:left="147" w:right="39" w:firstLine="226"/>
        <w:jc w:val="both"/>
      </w:pPr>
      <w:r>
        <w:rPr>
          <w:color w:val="231F20"/>
        </w:rPr>
        <w:t>Furthermore,</w:t>
      </w:r>
      <w:r>
        <w:rPr>
          <w:color w:val="231F20"/>
          <w:spacing w:val="-1"/>
        </w:rPr>
        <w:t> </w:t>
      </w:r>
      <w:r>
        <w:rPr>
          <w:color w:val="231F20"/>
        </w:rPr>
        <w:t>our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1"/>
        </w:rPr>
        <w:t> </w:t>
      </w:r>
      <w:r>
        <w:rPr>
          <w:color w:val="231F20"/>
        </w:rPr>
        <w:t>confirms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occurrence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tissue </w:t>
      </w:r>
      <w:r>
        <w:rPr>
          <w:color w:val="231F20"/>
          <w:w w:val="90"/>
        </w:rPr>
        <w:t>dependent defects [19, 41–44]. Whereas only a mild mitochondrial cytopathy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heart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skeletal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muscle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single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cells/ fibre level a severe but nevertheless non-homogenous defect was </w:t>
      </w:r>
      <w:r>
        <w:rPr>
          <w:color w:val="231F20"/>
          <w:spacing w:val="-8"/>
        </w:rPr>
        <w:t>detected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liver.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finding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non-homogenous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liver</w:t>
      </w:r>
      <w:r>
        <w:rPr>
          <w:color w:val="231F20"/>
          <w:spacing w:val="-1"/>
        </w:rPr>
        <w:t> </w:t>
      </w:r>
      <w:r>
        <w:rPr>
          <w:color w:val="231F20"/>
          <w:spacing w:val="-8"/>
        </w:rPr>
        <w:t>involve-</w:t>
      </w:r>
      <w:r>
        <w:rPr>
          <w:color w:val="231F20"/>
          <w:spacing w:val="-4"/>
        </w:rPr>
        <w:t> ment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has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been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previously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reported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[10,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11,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63].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pathogenic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mechanisms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were,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further elucidated.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study,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we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analyzed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defect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by cytochemical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immunocytochemical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detection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cytochrome-c- </w:t>
      </w:r>
      <w:r>
        <w:rPr>
          <w:color w:val="231F20"/>
          <w:spacing w:val="-2"/>
        </w:rPr>
        <w:t>oxidase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first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findings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9"/>
        </w:rPr>
        <w:t> </w:t>
      </w:r>
      <w:r>
        <w:rPr>
          <w:color w:val="231F20"/>
          <w:spacing w:val="-2"/>
          <w:sz w:val="18"/>
        </w:rPr>
        <w:t>in</w:t>
      </w:r>
      <w:r>
        <w:rPr>
          <w:color w:val="231F20"/>
          <w:spacing w:val="-11"/>
          <w:sz w:val="18"/>
        </w:rPr>
        <w:t> </w:t>
      </w:r>
      <w:r>
        <w:rPr>
          <w:color w:val="231F20"/>
          <w:spacing w:val="-2"/>
          <w:sz w:val="18"/>
        </w:rPr>
        <w:t>situ </w:t>
      </w:r>
      <w:r>
        <w:rPr>
          <w:color w:val="231F20"/>
          <w:w w:val="90"/>
        </w:rPr>
        <w:t>hybridization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quantitative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PCR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spacing w:val="-6"/>
        </w:rPr>
        <w:t>mtDNA</w:t>
      </w:r>
      <w:r>
        <w:rPr>
          <w:color w:val="231F20"/>
        </w:rPr>
        <w:t> </w:t>
      </w:r>
      <w:r>
        <w:rPr>
          <w:color w:val="231F20"/>
          <w:spacing w:val="-6"/>
        </w:rPr>
        <w:t>on</w:t>
      </w:r>
      <w:r>
        <w:rPr>
          <w:color w:val="231F20"/>
        </w:rPr>
        <w:t> </w:t>
      </w:r>
      <w:r>
        <w:rPr>
          <w:color w:val="231F20"/>
          <w:spacing w:val="-6"/>
        </w:rPr>
        <w:t>isolated</w:t>
      </w:r>
      <w:r>
        <w:rPr>
          <w:color w:val="231F20"/>
        </w:rPr>
        <w:t> </w:t>
      </w:r>
      <w:r>
        <w:rPr>
          <w:color w:val="231F20"/>
          <w:spacing w:val="-6"/>
        </w:rPr>
        <w:t>cox-positive</w:t>
      </w:r>
      <w:r>
        <w:rPr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</w:rPr>
        <w:t> </w:t>
      </w:r>
      <w:r>
        <w:rPr>
          <w:color w:val="231F20"/>
          <w:spacing w:val="-6"/>
        </w:rPr>
        <w:t>cox-negative</w:t>
      </w:r>
      <w:r>
        <w:rPr>
          <w:color w:val="231F20"/>
        </w:rPr>
        <w:t> </w:t>
      </w:r>
      <w:r>
        <w:rPr>
          <w:color w:val="231F20"/>
          <w:spacing w:val="-6"/>
        </w:rPr>
        <w:t>liver</w:t>
      </w:r>
      <w:r>
        <w:rPr>
          <w:color w:val="231F20"/>
        </w:rPr>
        <w:t> </w:t>
      </w:r>
      <w:r>
        <w:rPr>
          <w:color w:val="231F20"/>
          <w:spacing w:val="-6"/>
        </w:rPr>
        <w:t>cells.</w:t>
      </w:r>
    </w:p>
    <w:p>
      <w:pPr>
        <w:pStyle w:val="BodyText"/>
        <w:spacing w:line="271" w:lineRule="auto"/>
        <w:ind w:left="147" w:right="38" w:firstLine="226"/>
        <w:jc w:val="both"/>
      </w:pPr>
      <w:r>
        <w:rPr>
          <w:color w:val="231F20"/>
          <w:spacing w:val="-6"/>
        </w:rPr>
        <w:t>In whole liver preparations the mtDNA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copy number proved to be 80% reduced (referred to the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lowest normal value). In isolated cox-positive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liver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cells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mtDNA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was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similarly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depleted.</w:t>
      </w:r>
      <w:r>
        <w:rPr>
          <w:color w:val="231F20"/>
          <w:spacing w:val="-1"/>
        </w:rPr>
        <w:t> </w:t>
      </w:r>
      <w:r>
        <w:rPr>
          <w:color w:val="231F20"/>
          <w:spacing w:val="-6"/>
        </w:rPr>
        <w:t>Cox-nega- </w:t>
      </w:r>
      <w:r>
        <w:rPr>
          <w:color w:val="231F20"/>
          <w:w w:val="90"/>
        </w:rPr>
        <w:t>tive liver cells, however, exhibited an even more severe depletion. </w:t>
      </w:r>
      <w:r>
        <w:rPr>
          <w:color w:val="231F20"/>
        </w:rPr>
        <w:t>Their</w:t>
      </w:r>
      <w:r>
        <w:rPr>
          <w:color w:val="231F20"/>
          <w:spacing w:val="14"/>
        </w:rPr>
        <w:t> </w:t>
      </w:r>
      <w:r>
        <w:rPr>
          <w:color w:val="231F20"/>
        </w:rPr>
        <w:t>mtDNA</w:t>
      </w:r>
      <w:r>
        <w:rPr>
          <w:color w:val="231F20"/>
          <w:spacing w:val="15"/>
        </w:rPr>
        <w:t> </w:t>
      </w:r>
      <w:r>
        <w:rPr>
          <w:color w:val="231F20"/>
        </w:rPr>
        <w:t>content</w:t>
      </w:r>
      <w:r>
        <w:rPr>
          <w:color w:val="231F20"/>
          <w:spacing w:val="15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about</w:t>
      </w:r>
      <w:r>
        <w:rPr>
          <w:color w:val="231F20"/>
          <w:spacing w:val="15"/>
        </w:rPr>
        <w:t> </w:t>
      </w:r>
      <w:r>
        <w:rPr>
          <w:color w:val="231F20"/>
        </w:rPr>
        <w:t>9</w:t>
      </w:r>
      <w:r>
        <w:rPr>
          <w:color w:val="231F20"/>
          <w:spacing w:val="15"/>
        </w:rPr>
        <w:t> </w:t>
      </w:r>
      <w:r>
        <w:rPr>
          <w:color w:val="231F20"/>
        </w:rPr>
        <w:t>times</w:t>
      </w:r>
      <w:r>
        <w:rPr>
          <w:color w:val="231F20"/>
          <w:spacing w:val="14"/>
        </w:rPr>
        <w:t> </w:t>
      </w:r>
      <w:r>
        <w:rPr>
          <w:color w:val="231F20"/>
        </w:rPr>
        <w:t>lower</w:t>
      </w:r>
      <w:r>
        <w:rPr>
          <w:color w:val="231F20"/>
          <w:spacing w:val="15"/>
        </w:rPr>
        <w:t> </w:t>
      </w:r>
      <w:r>
        <w:rPr>
          <w:color w:val="231F20"/>
        </w:rPr>
        <w:t>than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 w:before="114"/>
        <w:ind w:left="147" w:right="176"/>
        <w:jc w:val="both"/>
      </w:pPr>
      <w:r>
        <w:rPr>
          <w:i w:val="0"/>
        </w:rPr>
        <w:br w:type="column"/>
      </w:r>
      <w:r>
        <w:rPr>
          <w:color w:val="231F20"/>
          <w:spacing w:val="-4"/>
        </w:rPr>
        <w:t>cox-positive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cells.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quantitative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correlated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well </w:t>
      </w:r>
      <w:r>
        <w:rPr>
          <w:color w:val="231F20"/>
        </w:rPr>
        <w:t>with the results obtained by </w:t>
      </w:r>
      <w:r>
        <w:rPr>
          <w:color w:val="231F20"/>
          <w:sz w:val="18"/>
        </w:rPr>
        <w:t>in situ </w:t>
      </w:r>
      <w:r>
        <w:rPr>
          <w:color w:val="231F20"/>
        </w:rPr>
        <w:t>hybridization of mtDNA. </w:t>
      </w:r>
      <w:r>
        <w:rPr>
          <w:color w:val="231F20"/>
          <w:spacing w:val="-2"/>
        </w:rPr>
        <w:t>Interestingly,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defect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localized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biliary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duct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cell </w:t>
      </w:r>
      <w:r>
        <w:rPr>
          <w:color w:val="231F20"/>
        </w:rPr>
        <w:t>system.</w:t>
      </w:r>
      <w:r>
        <w:rPr>
          <w:color w:val="231F20"/>
          <w:spacing w:val="-11"/>
        </w:rPr>
        <w:t> </w:t>
      </w:r>
      <w:r>
        <w:rPr>
          <w:color w:val="231F20"/>
        </w:rPr>
        <w:t>Thus,</w:t>
      </w:r>
      <w:r>
        <w:rPr>
          <w:color w:val="231F20"/>
          <w:spacing w:val="-11"/>
        </w:rPr>
        <w:t> </w:t>
      </w:r>
      <w:r>
        <w:rPr>
          <w:color w:val="231F20"/>
        </w:rPr>
        <w:t>our</w:t>
      </w:r>
      <w:r>
        <w:rPr>
          <w:color w:val="231F20"/>
          <w:spacing w:val="-11"/>
        </w:rPr>
        <w:t> </w:t>
      </w:r>
      <w:r>
        <w:rPr>
          <w:color w:val="231F20"/>
        </w:rPr>
        <w:t>findings</w:t>
      </w:r>
      <w:r>
        <w:rPr>
          <w:color w:val="231F20"/>
          <w:spacing w:val="-11"/>
        </w:rPr>
        <w:t> </w:t>
      </w:r>
      <w:r>
        <w:rPr>
          <w:color w:val="231F20"/>
        </w:rPr>
        <w:t>suggest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even</w:t>
      </w:r>
      <w:r>
        <w:rPr>
          <w:color w:val="231F20"/>
          <w:spacing w:val="-11"/>
        </w:rPr>
        <w:t> </w:t>
      </w:r>
      <w:r>
        <w:rPr>
          <w:color w:val="231F20"/>
        </w:rPr>
        <w:t>when</w:t>
      </w:r>
      <w:r>
        <w:rPr>
          <w:color w:val="231F20"/>
          <w:spacing w:val="-11"/>
        </w:rPr>
        <w:t> </w:t>
      </w:r>
      <w:r>
        <w:rPr>
          <w:color w:val="231F20"/>
        </w:rPr>
        <w:t>mtDNA</w:t>
      </w:r>
      <w:r>
        <w:rPr>
          <w:color w:val="231F20"/>
          <w:spacing w:val="-11"/>
        </w:rPr>
        <w:t> </w:t>
      </w:r>
      <w:r>
        <w:rPr>
          <w:color w:val="231F20"/>
        </w:rPr>
        <w:t>is </w:t>
      </w:r>
      <w:r>
        <w:rPr>
          <w:color w:val="231F20"/>
          <w:spacing w:val="-2"/>
        </w:rPr>
        <w:t>depleted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liver,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amount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depletion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has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reach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critical </w:t>
      </w:r>
      <w:r>
        <w:rPr>
          <w:color w:val="231F20"/>
          <w:w w:val="90"/>
        </w:rPr>
        <w:t>threshold in single cells in order to express the biochemical defect and this may be variable within single cells. Thereby, similar to the </w:t>
      </w:r>
      <w:r>
        <w:rPr>
          <w:color w:val="231F20"/>
          <w:spacing w:val="-4"/>
        </w:rPr>
        <w:t>skeletal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muscle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[45,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46]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mosaic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defect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pattern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may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result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[63]. </w:t>
      </w:r>
      <w:r>
        <w:rPr>
          <w:color w:val="231F20"/>
          <w:w w:val="90"/>
        </w:rPr>
        <w:t>In the skeletal muscle 0.01 mtDNA/</w:t>
      </w:r>
      <w:r>
        <w:rPr>
          <w:i w:val="0"/>
          <w:color w:val="231F20"/>
          <w:w w:val="90"/>
        </w:rPr>
        <w:t>µ</w:t>
      </w:r>
      <w:r>
        <w:rPr>
          <w:color w:val="231F20"/>
          <w:w w:val="90"/>
        </w:rPr>
        <w:t>m</w:t>
      </w:r>
      <w:r>
        <w:rPr>
          <w:color w:val="231F20"/>
          <w:w w:val="90"/>
          <w:vertAlign w:val="superscript"/>
        </w:rPr>
        <w:t>3</w:t>
      </w:r>
      <w:r>
        <w:rPr>
          <w:color w:val="231F20"/>
          <w:w w:val="90"/>
          <w:vertAlign w:val="baseline"/>
        </w:rPr>
        <w:t> has been found </w:t>
      </w:r>
      <w:r>
        <w:rPr>
          <w:color w:val="231F20"/>
          <w:w w:val="90"/>
          <w:vertAlign w:val="baseline"/>
        </w:rPr>
        <w:t>sufficient </w:t>
      </w:r>
      <w:r>
        <w:rPr>
          <w:color w:val="231F20"/>
          <w:spacing w:val="-6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residual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cytochrome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c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oxidase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activity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[46].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Therefore,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slight </w:t>
      </w:r>
      <w:r>
        <w:rPr>
          <w:color w:val="231F20"/>
          <w:spacing w:val="-8"/>
          <w:vertAlign w:val="baseline"/>
        </w:rPr>
        <w:t>increase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in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the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mtDNA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copy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number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might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be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enough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to</w:t>
      </w:r>
      <w:r>
        <w:rPr>
          <w:color w:val="231F20"/>
          <w:vertAlign w:val="baseline"/>
        </w:rPr>
        <w:t> </w:t>
      </w:r>
      <w:r>
        <w:rPr>
          <w:color w:val="231F20"/>
          <w:spacing w:val="-8"/>
          <w:vertAlign w:val="baseline"/>
        </w:rPr>
        <w:t>traverse</w:t>
      </w:r>
      <w:r>
        <w:rPr>
          <w:color w:val="231F20"/>
          <w:spacing w:val="-6"/>
          <w:vertAlign w:val="baseline"/>
        </w:rPr>
        <w:t> the threshold value to regain 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6"/>
          <w:vertAlign w:val="baseline"/>
        </w:rPr>
        <w:t>normal respiratory function. This </w:t>
      </w:r>
      <w:r>
        <w:rPr>
          <w:color w:val="231F20"/>
          <w:spacing w:val="-4"/>
          <w:vertAlign w:val="baseline"/>
        </w:rPr>
        <w:t>observation may open new possibilities for further therapy trials </w:t>
      </w:r>
      <w:r>
        <w:rPr>
          <w:color w:val="231F20"/>
          <w:w w:val="90"/>
          <w:vertAlign w:val="baseline"/>
        </w:rPr>
        <w:t>and may explain the occasionally observed reversibility of mtDNA </w:t>
      </w:r>
      <w:r>
        <w:rPr>
          <w:color w:val="231F20"/>
          <w:vertAlign w:val="baseline"/>
        </w:rPr>
        <w:t>depletion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[47–49].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mechanisms,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however,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underlying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color w:val="231F20"/>
          <w:spacing w:val="-2"/>
          <w:vertAlign w:val="baseline"/>
        </w:rPr>
        <w:t>expression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tissue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selectivity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reversibility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remain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still </w:t>
      </w:r>
      <w:r>
        <w:rPr>
          <w:color w:val="231F20"/>
          <w:vertAlign w:val="baseline"/>
        </w:rPr>
        <w:t>unclear [50, 51].</w:t>
      </w:r>
    </w:p>
    <w:p>
      <w:pPr>
        <w:pStyle w:val="BodyText"/>
        <w:spacing w:line="266" w:lineRule="auto" w:before="6"/>
        <w:ind w:left="147" w:right="176" w:firstLine="226"/>
        <w:jc w:val="both"/>
      </w:pPr>
      <w:r>
        <w:rPr>
          <w:color w:val="231F20"/>
          <w:spacing w:val="-4"/>
        </w:rPr>
        <w:t>Besides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tissue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specific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isoforms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enzymes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enrolled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DNA </w:t>
      </w:r>
      <w:r>
        <w:rPr>
          <w:color w:val="231F20"/>
          <w:w w:val="90"/>
        </w:rPr>
        <w:t>replication and maintenance, oxidative damage from free radicals might be a causative factor since Pol </w:t>
      </w:r>
      <w:r>
        <w:rPr>
          <w:i w:val="0"/>
          <w:color w:val="231F20"/>
          <w:w w:val="90"/>
        </w:rPr>
        <w:t>'Y </w:t>
      </w:r>
      <w:r>
        <w:rPr>
          <w:color w:val="231F20"/>
          <w:w w:val="90"/>
        </w:rPr>
        <w:t>is susceptible to oxidative </w:t>
      </w:r>
      <w:r>
        <w:rPr>
          <w:color w:val="231F20"/>
          <w:spacing w:val="-6"/>
        </w:rPr>
        <w:t>damage</w:t>
      </w:r>
      <w:r>
        <w:rPr>
          <w:color w:val="231F20"/>
          <w:spacing w:val="-4"/>
        </w:rPr>
        <w:t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6"/>
          <w:sz w:val="18"/>
        </w:rPr>
        <w:t>vitro </w:t>
      </w:r>
      <w:r>
        <w:rPr>
          <w:color w:val="231F20"/>
          <w:spacing w:val="-6"/>
        </w:rPr>
        <w:t>[52,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53].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present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case,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compound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het- </w:t>
      </w:r>
      <w:r>
        <w:rPr>
          <w:color w:val="231F20"/>
          <w:w w:val="85"/>
        </w:rPr>
        <w:t>erozygous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mutations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POLG</w:t>
      </w:r>
      <w:r>
        <w:rPr>
          <w:color w:val="231F20"/>
          <w:spacing w:val="1"/>
        </w:rPr>
        <w:t> </w:t>
      </w:r>
      <w:r>
        <w:rPr>
          <w:color w:val="231F20"/>
          <w:w w:val="85"/>
        </w:rPr>
        <w:t>presented</w:t>
      </w:r>
      <w:r>
        <w:rPr>
          <w:color w:val="231F20"/>
          <w:spacing w:val="2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</w:rPr>
        <w:t> </w:t>
      </w:r>
      <w:r>
        <w:rPr>
          <w:color w:val="231F20"/>
          <w:spacing w:val="-2"/>
          <w:w w:val="85"/>
        </w:rPr>
        <w:t>immunohistochemically</w:t>
      </w:r>
    </w:p>
    <w:p>
      <w:pPr>
        <w:pStyle w:val="BodyText"/>
        <w:spacing w:after="0" w:line="266" w:lineRule="auto"/>
        <w:jc w:val="both"/>
        <w:sectPr>
          <w:type w:val="continuous"/>
          <w:pgSz w:w="11910" w:h="15650"/>
          <w:pgMar w:header="0" w:footer="1083" w:top="940" w:bottom="280" w:left="1133" w:right="1133"/>
          <w:cols w:num="2" w:equalWidth="0">
            <w:col w:w="4719" w:space="63"/>
            <w:col w:w="4862"/>
          </w:cols>
        </w:sectPr>
      </w:pPr>
    </w:p>
    <w:p>
      <w:pPr>
        <w:pStyle w:val="Heading3"/>
      </w:pPr>
      <w:r>
        <w:rPr>
          <w:color w:val="231F20"/>
          <w:w w:val="90"/>
        </w:rPr>
        <w:t>J.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Mol.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Vol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15,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4"/>
          <w:w w:val="90"/>
        </w:rPr>
        <w:t>2011</w:t>
      </w:r>
    </w:p>
    <w:p>
      <w:pPr>
        <w:pStyle w:val="BodyText"/>
        <w:spacing w:before="22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3857485</wp:posOffset>
                </wp:positionH>
                <wp:positionV relativeFrom="paragraph">
                  <wp:posOffset>301015</wp:posOffset>
                </wp:positionV>
                <wp:extent cx="2893060" cy="190500"/>
                <wp:effectExtent l="0" t="0" r="0" b="0"/>
                <wp:wrapTopAndBottom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893060" cy="190500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before="44"/>
                              <w:ind w:left="39" w:right="0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Respiratory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chain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sz w:val="16"/>
                              </w:rPr>
                              <w:t>complex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activities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739014pt;margin-top:23.701977pt;width:227.8pt;height:15pt;mso-position-horizontal-relative:page;mso-position-vertical-relative:paragraph;z-index:-15717376;mso-wrap-distance-left:0;mso-wrap-distance-right:0" type="#_x0000_t202" id="docshape51" filled="true" fillcolor="#feeae5" stroked="false">
                <v:textbox inset="0,0,0,0">
                  <w:txbxContent>
                    <w:p>
                      <w:pPr>
                        <w:spacing w:before="44"/>
                        <w:ind w:left="39" w:right="0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i/>
                          <w:color w:val="231F20"/>
                          <w:w w:val="90"/>
                          <w:sz w:val="16"/>
                        </w:rPr>
                        <w:t>Table</w:t>
                      </w:r>
                      <w:r>
                        <w:rPr>
                          <w:b/>
                          <w:i/>
                          <w:color w:val="231F20"/>
                          <w:spacing w:val="-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b/>
                          <w:i/>
                          <w:color w:val="231F20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Respiratory</w:t>
                      </w:r>
                      <w:r>
                        <w:rPr>
                          <w:i/>
                          <w:color w:val="231F20"/>
                          <w:spacing w:val="-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chain</w:t>
                      </w:r>
                      <w:r>
                        <w:rPr>
                          <w:i/>
                          <w:color w:val="231F20"/>
                          <w:spacing w:val="-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90"/>
                          <w:sz w:val="16"/>
                        </w:rPr>
                        <w:t>complex</w:t>
                      </w:r>
                      <w:r>
                        <w:rPr>
                          <w:i/>
                          <w:color w:val="231F20"/>
                          <w:spacing w:val="-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activities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3" w:after="1"/>
        <w:rPr>
          <w:sz w:val="14"/>
        </w:rPr>
      </w:pPr>
    </w:p>
    <w:tbl>
      <w:tblPr>
        <w:tblW w:w="0" w:type="auto"/>
        <w:jc w:val="left"/>
        <w:tblInd w:w="4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1172"/>
        <w:gridCol w:w="1072"/>
        <w:gridCol w:w="925"/>
      </w:tblGrid>
      <w:tr>
        <w:trPr>
          <w:trHeight w:val="320" w:hRule="atLeast"/>
        </w:trPr>
        <w:tc>
          <w:tcPr>
            <w:tcW w:w="1385" w:type="dxa"/>
            <w:tcBorders>
              <w:top w:val="single" w:sz="2" w:space="0" w:color="231F20"/>
              <w:bottom w:val="single" w:sz="2" w:space="0" w:color="231F20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55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Tissue</w:t>
            </w:r>
          </w:p>
        </w:tc>
        <w:tc>
          <w:tcPr>
            <w:tcW w:w="1172" w:type="dxa"/>
            <w:tcBorders>
              <w:top w:val="single" w:sz="2" w:space="0" w:color="231F20"/>
              <w:left w:val="single" w:sz="2" w:space="0" w:color="FFFFFF"/>
              <w:bottom w:val="single" w:sz="2" w:space="0" w:color="231F20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55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85"/>
                <w:sz w:val="16"/>
              </w:rPr>
              <w:t>Skeletal</w:t>
            </w:r>
            <w:r>
              <w:rPr>
                <w:b/>
                <w:i/>
                <w:color w:val="231F20"/>
                <w:spacing w:val="10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muscle</w:t>
            </w:r>
          </w:p>
        </w:tc>
        <w:tc>
          <w:tcPr>
            <w:tcW w:w="1072" w:type="dxa"/>
            <w:tcBorders>
              <w:top w:val="single" w:sz="2" w:space="0" w:color="231F20"/>
              <w:left w:val="single" w:sz="2" w:space="0" w:color="FFFFFF"/>
              <w:bottom w:val="single" w:sz="2" w:space="0" w:color="231F20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55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4"/>
                <w:w w:val="95"/>
                <w:sz w:val="16"/>
              </w:rPr>
              <w:t>Heart</w:t>
            </w:r>
          </w:p>
        </w:tc>
        <w:tc>
          <w:tcPr>
            <w:tcW w:w="925" w:type="dxa"/>
            <w:tcBorders>
              <w:top w:val="single" w:sz="2" w:space="0" w:color="231F20"/>
              <w:left w:val="single" w:sz="2" w:space="0" w:color="FFFFFF"/>
              <w:bottom w:val="single" w:sz="2" w:space="0" w:color="231F20"/>
            </w:tcBorders>
            <w:shd w:val="clear" w:color="auto" w:fill="FABCB4"/>
          </w:tcPr>
          <w:p>
            <w:pPr>
              <w:pStyle w:val="TableParagraph"/>
              <w:spacing w:before="55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Liver</w:t>
            </w:r>
          </w:p>
        </w:tc>
      </w:tr>
      <w:tr>
        <w:trPr>
          <w:trHeight w:val="310" w:hRule="atLeast"/>
        </w:trPr>
        <w:tc>
          <w:tcPr>
            <w:tcW w:w="1385" w:type="dxa"/>
            <w:tcBorders>
              <w:top w:val="single" w:sz="2" w:space="0" w:color="231F20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w w:val="90"/>
                <w:sz w:val="16"/>
              </w:rPr>
              <w:t>Complex</w:t>
            </w:r>
            <w:r>
              <w:rPr>
                <w:i/>
                <w:color w:val="231F20"/>
                <w:spacing w:val="-4"/>
                <w:sz w:val="16"/>
              </w:rPr>
              <w:t>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I</w:t>
            </w:r>
            <w:r>
              <w:rPr>
                <w:i/>
                <w:color w:val="231F20"/>
                <w:spacing w:val="-3"/>
                <w:sz w:val="16"/>
              </w:rPr>
              <w:t>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U/UCS</w:t>
            </w:r>
          </w:p>
        </w:tc>
        <w:tc>
          <w:tcPr>
            <w:tcW w:w="1172" w:type="dxa"/>
            <w:tcBorders>
              <w:top w:val="single" w:sz="2" w:space="0" w:color="231F20"/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0.31</w:t>
            </w:r>
          </w:p>
        </w:tc>
        <w:tc>
          <w:tcPr>
            <w:tcW w:w="1072" w:type="dxa"/>
            <w:tcBorders>
              <w:top w:val="single" w:sz="2" w:space="0" w:color="231F20"/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0.01</w:t>
            </w:r>
          </w:p>
        </w:tc>
        <w:tc>
          <w:tcPr>
            <w:tcW w:w="925" w:type="dxa"/>
            <w:tcBorders>
              <w:top w:val="single" w:sz="2" w:space="0" w:color="231F20"/>
              <w:lef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0.00</w:t>
            </w:r>
          </w:p>
        </w:tc>
      </w:tr>
      <w:tr>
        <w:trPr>
          <w:trHeight w:val="484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20" w:lineRule="exact" w:before="1"/>
              <w:ind w:right="439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0.17–0.56)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20" w:lineRule="exact" w:before="1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0.09–0.22)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20" w:lineRule="exact" w:before="1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0.5–1.2)</w:t>
            </w:r>
          </w:p>
        </w:tc>
      </w:tr>
      <w:tr>
        <w:trPr>
          <w:trHeight w:val="560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line="288" w:lineRule="auto" w:before="67"/>
              <w:ind w:right="297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Complex</w:t>
            </w:r>
            <w:r>
              <w:rPr>
                <w:i/>
                <w:color w:val="231F20"/>
                <w:spacing w:val="-10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II</w:t>
            </w:r>
            <w:r>
              <w:rPr>
                <w:i/>
                <w:color w:val="231F20"/>
                <w:spacing w:val="-9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+</w:t>
            </w:r>
            <w:r>
              <w:rPr>
                <w:color w:val="231F20"/>
                <w:spacing w:val="-9"/>
                <w:sz w:val="16"/>
              </w:rPr>
              <w:t> </w:t>
            </w:r>
            <w:r>
              <w:rPr>
                <w:i/>
                <w:color w:val="231F20"/>
                <w:spacing w:val="-2"/>
                <w:sz w:val="16"/>
              </w:rPr>
              <w:t>III U/UCS</w:t>
            </w: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75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0.15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75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0.02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75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0.07</w:t>
            </w:r>
          </w:p>
        </w:tc>
      </w:tr>
      <w:tr>
        <w:trPr>
          <w:trHeight w:val="475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22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</w:t>
            </w:r>
          </w:p>
          <w:p>
            <w:pPr>
              <w:pStyle w:val="TableParagraph"/>
              <w:spacing w:before="36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0.08–0.45)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22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</w:t>
            </w:r>
          </w:p>
          <w:p>
            <w:pPr>
              <w:pStyle w:val="TableParagraph"/>
              <w:spacing w:before="36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0.06–0.1)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22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</w:t>
            </w:r>
          </w:p>
          <w:p>
            <w:pPr>
              <w:pStyle w:val="TableParagraph"/>
              <w:spacing w:before="36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0.5–0.8)</w:t>
            </w:r>
          </w:p>
        </w:tc>
      </w:tr>
      <w:tr>
        <w:trPr>
          <w:trHeight w:val="310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w w:val="85"/>
                <w:sz w:val="16"/>
              </w:rPr>
              <w:t>Complex</w:t>
            </w:r>
            <w:r>
              <w:rPr>
                <w:i/>
                <w:color w:val="231F20"/>
                <w:spacing w:val="4"/>
                <w:sz w:val="16"/>
              </w:rPr>
              <w:t> </w:t>
            </w:r>
            <w:r>
              <w:rPr>
                <w:i/>
                <w:color w:val="231F20"/>
                <w:w w:val="85"/>
                <w:sz w:val="16"/>
              </w:rPr>
              <w:t>IV</w:t>
            </w:r>
            <w:r>
              <w:rPr>
                <w:i/>
                <w:color w:val="231F20"/>
                <w:spacing w:val="4"/>
                <w:sz w:val="16"/>
              </w:rPr>
              <w:t> </w:t>
            </w:r>
            <w:r>
              <w:rPr>
                <w:i/>
                <w:color w:val="231F20"/>
                <w:spacing w:val="-2"/>
                <w:w w:val="85"/>
                <w:sz w:val="16"/>
              </w:rPr>
              <w:t>U/UCS</w:t>
            </w: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5"/>
                <w:sz w:val="16"/>
              </w:rPr>
              <w:t>1.3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0.51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EAE5"/>
          </w:tcPr>
          <w:p>
            <w:pPr>
              <w:pStyle w:val="TableParagraph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0.12</w:t>
            </w:r>
          </w:p>
        </w:tc>
      </w:tr>
      <w:tr>
        <w:trPr>
          <w:trHeight w:val="511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88" w:lineRule="auto" w:before="40"/>
              <w:ind w:right="439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1.1–5.0)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88" w:lineRule="auto" w:before="40"/>
              <w:ind w:right="21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0.6–1.3)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88" w:lineRule="auto" w:before="40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1.3–2.6)</w:t>
            </w:r>
          </w:p>
        </w:tc>
      </w:tr>
      <w:tr>
        <w:trPr>
          <w:trHeight w:val="474" w:hRule="atLeast"/>
        </w:trPr>
        <w:tc>
          <w:tcPr>
            <w:tcW w:w="1385" w:type="dxa"/>
            <w:tcBorders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22"/>
              <w:rPr>
                <w:i/>
                <w:sz w:val="16"/>
              </w:rPr>
            </w:pPr>
            <w:r>
              <w:rPr>
                <w:i/>
                <w:color w:val="231F20"/>
                <w:w w:val="85"/>
                <w:sz w:val="16"/>
              </w:rPr>
              <w:t>Citrate</w:t>
            </w:r>
            <w:r>
              <w:rPr>
                <w:i/>
                <w:color w:val="231F20"/>
                <w:spacing w:val="-1"/>
                <w:w w:val="95"/>
                <w:sz w:val="16"/>
              </w:rPr>
              <w:t> </w:t>
            </w:r>
            <w:r>
              <w:rPr>
                <w:i/>
                <w:color w:val="231F20"/>
                <w:spacing w:val="-2"/>
                <w:w w:val="95"/>
                <w:sz w:val="16"/>
              </w:rPr>
              <w:t>synthase</w:t>
            </w:r>
          </w:p>
          <w:p>
            <w:pPr>
              <w:pStyle w:val="TableParagraph"/>
              <w:spacing w:before="36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w w:val="95"/>
                <w:sz w:val="16"/>
              </w:rPr>
              <w:t>U/gNCP</w:t>
            </w:r>
          </w:p>
        </w:tc>
        <w:tc>
          <w:tcPr>
            <w:tcW w:w="11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32"/>
              <w:rPr>
                <w:i/>
                <w:sz w:val="16"/>
              </w:rPr>
            </w:pPr>
            <w:r>
              <w:rPr>
                <w:i/>
                <w:color w:val="231F20"/>
                <w:spacing w:val="-5"/>
                <w:sz w:val="16"/>
              </w:rPr>
              <w:t>55</w:t>
            </w:r>
          </w:p>
        </w:tc>
        <w:tc>
          <w:tcPr>
            <w:tcW w:w="1072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32"/>
              <w:rPr>
                <w:i/>
                <w:sz w:val="16"/>
              </w:rPr>
            </w:pPr>
            <w:r>
              <w:rPr>
                <w:i/>
                <w:color w:val="231F20"/>
                <w:spacing w:val="-5"/>
                <w:sz w:val="16"/>
              </w:rPr>
              <w:t>246</w:t>
            </w:r>
          </w:p>
        </w:tc>
        <w:tc>
          <w:tcPr>
            <w:tcW w:w="925" w:type="dxa"/>
            <w:tcBorders>
              <w:lef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132"/>
              <w:rPr>
                <w:i/>
                <w:sz w:val="16"/>
              </w:rPr>
            </w:pPr>
            <w:r>
              <w:rPr>
                <w:i/>
                <w:color w:val="231F20"/>
                <w:spacing w:val="-5"/>
                <w:sz w:val="16"/>
              </w:rPr>
              <w:t>81</w:t>
            </w:r>
          </w:p>
        </w:tc>
      </w:tr>
      <w:tr>
        <w:trPr>
          <w:trHeight w:val="515" w:hRule="atLeast"/>
        </w:trPr>
        <w:tc>
          <w:tcPr>
            <w:tcW w:w="1385" w:type="dxa"/>
            <w:tcBorders>
              <w:bottom w:val="single" w:sz="2" w:space="0" w:color="231F20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72" w:type="dxa"/>
            <w:tcBorders>
              <w:left w:val="single" w:sz="2" w:space="0" w:color="FFFFFF"/>
              <w:bottom w:val="single" w:sz="2" w:space="0" w:color="231F20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88" w:lineRule="auto" w:before="45"/>
              <w:ind w:right="439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45–100)</w:t>
            </w:r>
          </w:p>
        </w:tc>
        <w:tc>
          <w:tcPr>
            <w:tcW w:w="1072" w:type="dxa"/>
            <w:tcBorders>
              <w:left w:val="single" w:sz="2" w:space="0" w:color="FFFFFF"/>
              <w:bottom w:val="single" w:sz="2" w:space="0" w:color="231F20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line="288" w:lineRule="auto" w:before="45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(normal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250–350)</w:t>
            </w:r>
          </w:p>
        </w:tc>
        <w:tc>
          <w:tcPr>
            <w:tcW w:w="925" w:type="dxa"/>
            <w:tcBorders>
              <w:left w:val="single" w:sz="2" w:space="0" w:color="FFFFFF"/>
              <w:bottom w:val="single" w:sz="2" w:space="0" w:color="231F20"/>
            </w:tcBorders>
            <w:shd w:val="clear" w:color="auto" w:fill="FEF3F0"/>
          </w:tcPr>
          <w:p>
            <w:pPr>
              <w:pStyle w:val="TableParagraph"/>
              <w:spacing w:line="288" w:lineRule="auto" w:before="45"/>
              <w:ind w:right="377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w w:val="90"/>
                <w:sz w:val="16"/>
              </w:rPr>
              <w:t>(normal</w:t>
            </w:r>
            <w:r>
              <w:rPr>
                <w:i/>
                <w:color w:val="231F20"/>
                <w:spacing w:val="-2"/>
                <w:sz w:val="16"/>
              </w:rPr>
              <w:t> 25–35)</w:t>
            </w:r>
          </w:p>
        </w:tc>
      </w:tr>
    </w:tbl>
    <w:p>
      <w:pPr>
        <w:pStyle w:val="BodyText"/>
      </w:pPr>
    </w:p>
    <w:p>
      <w:pPr>
        <w:pStyle w:val="BodyText"/>
        <w:spacing w:before="149"/>
      </w:pPr>
    </w:p>
    <w:p>
      <w:pPr>
        <w:pStyle w:val="BodyText"/>
        <w:spacing w:line="271" w:lineRule="auto"/>
        <w:ind w:left="4961" w:right="1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831951</wp:posOffset>
                </wp:positionH>
                <wp:positionV relativeFrom="paragraph">
                  <wp:posOffset>-3161618</wp:posOffset>
                </wp:positionV>
                <wp:extent cx="2877185" cy="690880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877185" cy="6908800"/>
                          <a:chExt cx="2877185" cy="690880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2877185" cy="690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7185" h="6908800">
                                <a:moveTo>
                                  <a:pt x="2877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08482"/>
                                </a:lnTo>
                                <a:lnTo>
                                  <a:pt x="2877146" y="6908482"/>
                                </a:lnTo>
                                <a:lnTo>
                                  <a:pt x="2877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3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44" y="16395"/>
                            <a:ext cx="2593670" cy="1965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44" y="2088222"/>
                            <a:ext cx="2593670" cy="26915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44" y="4887226"/>
                            <a:ext cx="2593670" cy="20048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508003pt;margin-top:-248.946335pt;width:226.55pt;height:544pt;mso-position-horizontal-relative:page;mso-position-vertical-relative:paragraph;z-index:15740416" id="docshapegroup52" coordorigin="1310,-4979" coordsize="4531,10880">
                <v:rect style="position:absolute;left:1310;top:-4979;width:4531;height:10880" id="docshape53" filled="true" fillcolor="#fef3f0" stroked="false">
                  <v:fill type="solid"/>
                </v:rect>
                <v:shape style="position:absolute;left:1533;top:-4954;width:4085;height:3095" type="#_x0000_t75" id="docshape54" stroked="false">
                  <v:imagedata r:id="rId31" o:title=""/>
                </v:shape>
                <v:shape style="position:absolute;left:1533;top:-1691;width:4085;height:4239" type="#_x0000_t75" id="docshape55" stroked="false">
                  <v:imagedata r:id="rId32" o:title=""/>
                </v:shape>
                <v:shape style="position:absolute;left:1533;top:2717;width:4085;height:3158" type="#_x0000_t75" id="docshape56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90"/>
        </w:rPr>
        <w:t>severely reduced Pol </w:t>
      </w:r>
      <w:r>
        <w:rPr>
          <w:i w:val="0"/>
          <w:color w:val="231F20"/>
          <w:spacing w:val="-2"/>
          <w:w w:val="90"/>
        </w:rPr>
        <w:t>'Y </w:t>
      </w:r>
      <w:r>
        <w:rPr>
          <w:color w:val="231F20"/>
          <w:spacing w:val="-2"/>
          <w:w w:val="90"/>
        </w:rPr>
        <w:t>protein and a mosaic pattern of cox-staining </w:t>
      </w:r>
      <w:r>
        <w:rPr>
          <w:color w:val="231F20"/>
          <w:w w:val="90"/>
        </w:rPr>
        <w:t>and mtDNA levels. In a previous case, with DNA depletion caused by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homozygous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deoxyguanosine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kinase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(DGUOK)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mutation</w:t>
      </w:r>
    </w:p>
    <w:p>
      <w:pPr>
        <w:pStyle w:val="BodyText"/>
        <w:spacing w:line="193" w:lineRule="exact"/>
        <w:ind w:left="4961"/>
        <w:jc w:val="both"/>
      </w:pPr>
      <w:r>
        <w:rPr>
          <w:color w:val="231F20"/>
          <w:w w:val="90"/>
        </w:rPr>
        <w:t>[54]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expression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Pol</w:t>
      </w:r>
      <w:r>
        <w:rPr>
          <w:color w:val="231F20"/>
          <w:spacing w:val="2"/>
        </w:rPr>
        <w:t> </w:t>
      </w:r>
      <w:r>
        <w:rPr>
          <w:i w:val="0"/>
          <w:color w:val="231F20"/>
          <w:w w:val="90"/>
        </w:rPr>
        <w:t>'Y</w:t>
      </w:r>
      <w:r>
        <w:rPr>
          <w:i w:val="0"/>
          <w:color w:val="231F20"/>
          <w:spacing w:val="2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shown</w:t>
      </w:r>
      <w:r>
        <w:rPr>
          <w:color w:val="231F20"/>
          <w:spacing w:val="1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90"/>
        </w:rPr>
        <w:t>[11].</w:t>
      </w:r>
    </w:p>
    <w:p>
      <w:pPr>
        <w:pStyle w:val="BodyText"/>
        <w:spacing w:line="271" w:lineRule="auto" w:before="25"/>
        <w:ind w:left="4961" w:right="143" w:firstLine="226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our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study,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tested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expression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mitochondrial </w:t>
      </w:r>
      <w:r>
        <w:rPr>
          <w:color w:val="231F20"/>
          <w:spacing w:val="-6"/>
        </w:rPr>
        <w:t>transcription</w:t>
      </w:r>
      <w:r>
        <w:rPr>
          <w:color w:val="231F20"/>
        </w:rPr>
        <w:t> </w:t>
      </w:r>
      <w:r>
        <w:rPr>
          <w:color w:val="231F20"/>
          <w:spacing w:val="-6"/>
        </w:rPr>
        <w:t>factor</w:t>
      </w:r>
      <w:r>
        <w:rPr>
          <w:color w:val="231F20"/>
        </w:rPr>
        <w:t> </w:t>
      </w:r>
      <w:r>
        <w:rPr>
          <w:color w:val="231F20"/>
          <w:spacing w:val="-6"/>
        </w:rPr>
        <w:t>(mtTFA)</w:t>
      </w:r>
      <w:r>
        <w:rPr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</w:rPr>
        <w:t> </w:t>
      </w:r>
      <w:r>
        <w:rPr>
          <w:color w:val="231F20"/>
          <w:spacing w:val="-6"/>
        </w:rPr>
        <w:t>of</w:t>
      </w:r>
      <w:r>
        <w:rPr>
          <w:color w:val="231F20"/>
        </w:rPr>
        <w:t> </w:t>
      </w:r>
      <w:r>
        <w:rPr>
          <w:color w:val="231F20"/>
          <w:spacing w:val="-6"/>
        </w:rPr>
        <w:t>mitochondrial</w:t>
      </w:r>
      <w:r>
        <w:rPr>
          <w:color w:val="231F20"/>
        </w:rPr>
        <w:t> </w:t>
      </w:r>
      <w:r>
        <w:rPr>
          <w:color w:val="231F20"/>
          <w:spacing w:val="-6"/>
        </w:rPr>
        <w:t>single</w:t>
      </w:r>
      <w:r>
        <w:rPr>
          <w:color w:val="231F20"/>
        </w:rPr>
        <w:t> </w:t>
      </w:r>
      <w:r>
        <w:rPr>
          <w:color w:val="231F20"/>
          <w:spacing w:val="-6"/>
        </w:rPr>
        <w:t>stranded </w:t>
      </w:r>
      <w:r>
        <w:rPr>
          <w:color w:val="231F20"/>
          <w:spacing w:val="-4"/>
        </w:rPr>
        <w:t>protein (mtSSB), which both are involved in mtDNA-replication. H-mtTFA is a 25 kD protein, indispensable for transcription and </w:t>
      </w:r>
      <w:r>
        <w:rPr>
          <w:color w:val="231F20"/>
        </w:rPr>
        <w:t>replication of mtDNA [55]. The protein bends and unwinds </w:t>
      </w:r>
      <w:r>
        <w:rPr>
          <w:color w:val="231F20"/>
          <w:spacing w:val="-4"/>
        </w:rPr>
        <w:t>mtDNA, thus priming transcription and replication [5, 56]. In the </w:t>
      </w:r>
      <w:r>
        <w:rPr>
          <w:color w:val="231F20"/>
          <w:w w:val="90"/>
        </w:rPr>
        <w:t>liver of the present patient a mosaic defect pattern of both proteins </w:t>
      </w:r>
      <w:r>
        <w:rPr>
          <w:color w:val="231F20"/>
          <w:spacing w:val="-6"/>
        </w:rPr>
        <w:t>existed. In a previously described case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[11] with a hepatic form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of </w:t>
      </w:r>
      <w:r>
        <w:rPr>
          <w:color w:val="231F20"/>
          <w:w w:val="90"/>
        </w:rPr>
        <w:t>mtDNA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depletion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homozygous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DGUOK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mutation</w:t>
      </w:r>
    </w:p>
    <w:p>
      <w:pPr>
        <w:pStyle w:val="BodyText"/>
        <w:spacing w:line="271" w:lineRule="auto"/>
        <w:ind w:left="4961" w:right="143"/>
        <w:jc w:val="both"/>
      </w:pPr>
      <w:r>
        <w:rPr>
          <w:color w:val="231F20"/>
          <w:spacing w:val="-4"/>
        </w:rPr>
        <w:t>[54] mtTFA and mtSSB were also defective, the latter, however </w:t>
      </w:r>
      <w:r>
        <w:rPr>
          <w:color w:val="231F20"/>
        </w:rPr>
        <w:t>only in single abnormal hepatocytes. In a previous study on </w:t>
      </w:r>
      <w:r>
        <w:rPr>
          <w:color w:val="231F20"/>
          <w:spacing w:val="-4"/>
        </w:rPr>
        <w:t>parathyroids</w:t>
      </w:r>
      <w:r>
        <w:rPr>
          <w:color w:val="231F20"/>
          <w:spacing w:val="-4"/>
        </w:rPr>
        <w:t> with</w:t>
      </w:r>
      <w:r>
        <w:rPr>
          <w:color w:val="231F20"/>
          <w:spacing w:val="-4"/>
        </w:rPr>
        <w:t> defects</w:t>
      </w:r>
      <w:r>
        <w:rPr>
          <w:color w:val="231F20"/>
          <w:spacing w:val="-4"/>
        </w:rPr>
        <w:t> of</w:t>
      </w:r>
      <w:r>
        <w:rPr>
          <w:color w:val="231F20"/>
          <w:spacing w:val="-4"/>
        </w:rPr>
        <w:t> cytochrome-c-oxidase</w:t>
      </w:r>
      <w:r>
        <w:rPr>
          <w:color w:val="231F20"/>
          <w:spacing w:val="-4"/>
        </w:rPr>
        <w:t> both</w:t>
      </w:r>
      <w:r>
        <w:rPr>
          <w:color w:val="231F20"/>
          <w:spacing w:val="-4"/>
        </w:rPr>
        <w:t> mtTFA and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polymerase</w:t>
      </w:r>
      <w:r>
        <w:rPr>
          <w:color w:val="231F20"/>
          <w:spacing w:val="-7"/>
        </w:rPr>
        <w:t> </w:t>
      </w:r>
      <w:r>
        <w:rPr>
          <w:i w:val="0"/>
          <w:color w:val="231F20"/>
          <w:spacing w:val="-4"/>
        </w:rPr>
        <w:t>'Y</w:t>
      </w:r>
      <w:r>
        <w:rPr>
          <w:i w:val="0"/>
          <w:color w:val="231F20"/>
          <w:spacing w:val="-7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regularly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expressed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[57].</w:t>
      </w:r>
    </w:p>
    <w:p>
      <w:pPr>
        <w:pStyle w:val="BodyText"/>
        <w:spacing w:line="271" w:lineRule="auto"/>
        <w:ind w:left="4961" w:right="143" w:firstLine="226"/>
        <w:jc w:val="both"/>
      </w:pPr>
      <w:r>
        <w:rPr>
          <w:color w:val="231F20"/>
          <w:w w:val="90"/>
        </w:rPr>
        <w:t>It is generally accepted that h-mtTFA mirrors the mtDNA status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cell,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but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most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likely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reduction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h-mtTFA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repre- </w:t>
      </w:r>
      <w:r>
        <w:rPr>
          <w:color w:val="231F20"/>
          <w:spacing w:val="-6"/>
        </w:rPr>
        <w:t>sents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secondary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phenomenon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it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also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reduced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cell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lines </w:t>
      </w:r>
      <w:r>
        <w:rPr>
          <w:color w:val="231F20"/>
          <w:w w:val="90"/>
        </w:rPr>
        <w:t>where mtDNA copy number was experimentally reduced [58, 59]. Therefore, it appears that similar as in Saccharomyces cerevisiae</w:t>
      </w:r>
    </w:p>
    <w:p>
      <w:pPr>
        <w:pStyle w:val="BodyText"/>
        <w:spacing w:line="266" w:lineRule="auto"/>
        <w:ind w:left="4961" w:right="1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831951</wp:posOffset>
                </wp:positionH>
                <wp:positionV relativeFrom="paragraph">
                  <wp:posOffset>786358</wp:posOffset>
                </wp:positionV>
                <wp:extent cx="2877185" cy="56451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877185" cy="564515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line="278" w:lineRule="auto" w:before="44"/>
                              <w:ind w:left="56" w:right="54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Fig.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9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Cytochrome-c-oxidase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cytochemistry.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defect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seen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mitochondria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heart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both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light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electron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microscopy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B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).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Also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skeletal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muscle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cytochrome-c-oxidase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activity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231F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unaltered</w:t>
                            </w:r>
                          </w:p>
                          <w:p>
                            <w:pPr>
                              <w:spacing w:line="172" w:lineRule="exact" w:before="0"/>
                              <w:ind w:left="56" w:right="0" w:firstLine="0"/>
                              <w:jc w:val="both"/>
                              <w:rPr>
                                <w:i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).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A,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B: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25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M,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C: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0.5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5"/>
                              </w:rPr>
                              <w:t>µ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5"/>
                              </w:rPr>
                              <w:t>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508003pt;margin-top:61.918003pt;width:226.55pt;height:44.45pt;mso-position-horizontal-relative:page;mso-position-vertical-relative:paragraph;z-index:15740928" type="#_x0000_t202" id="docshape57" filled="true" fillcolor="#feeae5" stroked="false">
                <v:textbox inset="0,0,0,0">
                  <w:txbxContent>
                    <w:p>
                      <w:pPr>
                        <w:spacing w:line="278" w:lineRule="auto" w:before="44"/>
                        <w:ind w:left="56" w:right="54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Fig.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sz w:val="15"/>
                        </w:rPr>
                        <w:t>9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Cytochrome-c-oxidase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cytochemistry.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No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defect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seen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mitochondria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of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heart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both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at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light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and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electron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microscopy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4"/>
                          <w:sz w:val="15"/>
                        </w:rPr>
                        <w:t>B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).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Also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in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the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skeletal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muscle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cytochrome-c-oxidase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activity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is</w:t>
                      </w:r>
                      <w:r>
                        <w:rPr>
                          <w:i/>
                          <w:color w:val="231F20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unaltered</w:t>
                      </w:r>
                    </w:p>
                    <w:p>
                      <w:pPr>
                        <w:spacing w:line="172" w:lineRule="exact" w:before="0"/>
                        <w:ind w:left="56" w:right="0" w:firstLine="0"/>
                        <w:jc w:val="both"/>
                        <w:rPr>
                          <w:i/>
                          <w:color w:val="000000"/>
                          <w:sz w:val="15"/>
                        </w:rPr>
                      </w:pP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(</w:t>
                      </w:r>
                      <w:r>
                        <w:rPr>
                          <w:b/>
                          <w:i/>
                          <w:color w:val="231F20"/>
                          <w:spacing w:val="-6"/>
                          <w:sz w:val="15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).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A,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B: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25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6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M,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Bar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C:</w:t>
                      </w:r>
                      <w:r>
                        <w:rPr>
                          <w:i/>
                          <w:color w:val="231F20"/>
                          <w:spacing w:val="-4"/>
                          <w:sz w:val="1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0.5</w:t>
                      </w:r>
                      <w:r>
                        <w:rPr>
                          <w:i/>
                          <w:color w:val="231F20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color w:val="231F20"/>
                          <w:spacing w:val="-6"/>
                          <w:sz w:val="15"/>
                        </w:rPr>
                        <w:t>µ</w:t>
                      </w:r>
                      <w:r>
                        <w:rPr>
                          <w:i/>
                          <w:color w:val="231F20"/>
                          <w:spacing w:val="-6"/>
                          <w:sz w:val="15"/>
                        </w:rPr>
                        <w:t>M.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[60] in the liver mitochondrial proteins are soon degraded when </w:t>
      </w:r>
      <w:r>
        <w:rPr>
          <w:color w:val="231F20"/>
          <w:w w:val="90"/>
        </w:rPr>
        <w:t>they are not properly assembled, </w:t>
      </w:r>
      <w:r>
        <w:rPr>
          <w:color w:val="231F20"/>
          <w:w w:val="90"/>
          <w:sz w:val="18"/>
        </w:rPr>
        <w:t>e.g. </w:t>
      </w:r>
      <w:r>
        <w:rPr>
          <w:color w:val="231F20"/>
          <w:w w:val="90"/>
        </w:rPr>
        <w:t>because of reduced binding </w:t>
      </w:r>
      <w:r>
        <w:rPr>
          <w:color w:val="231F20"/>
          <w:spacing w:val="-2"/>
        </w:rPr>
        <w:t>sites.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similar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observation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concerns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single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strand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binding </w:t>
      </w:r>
      <w:r>
        <w:rPr>
          <w:color w:val="231F20"/>
          <w:w w:val="90"/>
        </w:rPr>
        <w:t>protein (mtSSB). As mtSSB is essential for mtDNA replication and </w:t>
      </w:r>
      <w:r>
        <w:rPr>
          <w:color w:val="231F20"/>
          <w:spacing w:val="-4"/>
        </w:rPr>
        <w:t>thus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maintenance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DNA,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its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amount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directly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correlates with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mtDNA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content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[61].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Consequently,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may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be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assumed </w:t>
      </w:r>
      <w:r>
        <w:rPr>
          <w:color w:val="231F20"/>
          <w:spacing w:val="-6"/>
        </w:rPr>
        <w:t>that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reduced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appearance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mtTFA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mtSSB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mirrors</w:t>
      </w:r>
      <w:r>
        <w:rPr>
          <w:color w:val="231F20"/>
          <w:spacing w:val="10"/>
        </w:rPr>
        <w:t> </w:t>
      </w:r>
      <w:r>
        <w:rPr>
          <w:color w:val="231F20"/>
          <w:spacing w:val="-6"/>
        </w:rPr>
        <w:t>the</w:t>
      </w:r>
    </w:p>
    <w:p>
      <w:pPr>
        <w:pStyle w:val="BodyText"/>
        <w:ind w:left="4961"/>
        <w:jc w:val="both"/>
      </w:pPr>
      <w:r>
        <w:rPr>
          <w:color w:val="231F20"/>
          <w:spacing w:val="-4"/>
        </w:rPr>
        <w:t>replicative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failure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mtDNA.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It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therefore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appears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that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depletion</w:t>
      </w:r>
    </w:p>
    <w:p>
      <w:pPr>
        <w:pStyle w:val="BodyText"/>
        <w:spacing w:line="271" w:lineRule="auto" w:before="17"/>
        <w:ind w:left="4961" w:right="143"/>
        <w:jc w:val="both"/>
      </w:pPr>
      <w:r>
        <w:rPr>
          <w:color w:val="231F20"/>
          <w:spacing w:val="-2"/>
        </w:rPr>
        <w:t>represents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dynamic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leading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additional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secondary </w:t>
      </w:r>
      <w:r>
        <w:rPr>
          <w:color w:val="231F20"/>
          <w:spacing w:val="-4"/>
        </w:rPr>
        <w:t>alterations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mtDNA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replicative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machinery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might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also</w:t>
      </w:r>
    </w:p>
    <w:p>
      <w:pPr>
        <w:pStyle w:val="BodyText"/>
        <w:spacing w:after="0" w:line="271" w:lineRule="auto"/>
        <w:jc w:val="both"/>
        <w:sectPr>
          <w:pgSz w:w="11910" w:h="15650"/>
          <w:pgMar w:header="0" w:footer="1081" w:top="1180" w:bottom="1280" w:left="1133" w:right="1133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51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5912485" cy="190500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912485" cy="190500"/>
                        </a:xfrm>
                        <a:prstGeom prst="rect">
                          <a:avLst/>
                        </a:prstGeom>
                        <a:solidFill>
                          <a:srgbClr val="FEEAE5"/>
                        </a:solidFill>
                      </wps:spPr>
                      <wps:txbx>
                        <w:txbxContent>
                          <w:p>
                            <w:pPr>
                              <w:spacing w:before="44"/>
                              <w:ind w:left="39" w:right="0" w:firstLine="0"/>
                              <w:jc w:val="left"/>
                              <w:rPr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mtDNA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Depletion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>Test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65.55pt;height:15pt;mso-position-horizontal-relative:char;mso-position-vertical-relative:line" type="#_x0000_t202" id="docshape58" filled="true" fillcolor="#feeae5" stroked="false">
                <w10:anchorlock/>
                <v:textbox inset="0,0,0,0">
                  <w:txbxContent>
                    <w:p>
                      <w:pPr>
                        <w:spacing w:before="44"/>
                        <w:ind w:left="39" w:right="0" w:firstLine="0"/>
                        <w:jc w:val="left"/>
                        <w:rPr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b/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Table</w:t>
                      </w:r>
                      <w:r>
                        <w:rPr>
                          <w:b/>
                          <w:i/>
                          <w:color w:val="231F20"/>
                          <w:spacing w:val="-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b/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2</w:t>
                      </w:r>
                      <w:r>
                        <w:rPr>
                          <w:b/>
                          <w:i/>
                          <w:color w:val="231F20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mtDNA</w:t>
                      </w:r>
                      <w:r>
                        <w:rPr>
                          <w:i/>
                          <w:color w:val="231F20"/>
                          <w:spacing w:val="-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6"/>
                        </w:rPr>
                        <w:t>Depletion</w:t>
                      </w:r>
                      <w:r>
                        <w:rPr>
                          <w:i/>
                          <w:color w:val="231F20"/>
                          <w:spacing w:val="-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w w:val="90"/>
                          <w:sz w:val="16"/>
                        </w:rPr>
                        <w:t>Test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spacing w:before="10"/>
        <w:rPr>
          <w:sz w:val="15"/>
        </w:rPr>
      </w:pPr>
    </w:p>
    <w:tbl>
      <w:tblPr>
        <w:tblW w:w="0" w:type="auto"/>
        <w:jc w:val="left"/>
        <w:tblInd w:w="150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5"/>
        <w:gridCol w:w="1528"/>
        <w:gridCol w:w="1528"/>
        <w:gridCol w:w="1280"/>
        <w:gridCol w:w="1939"/>
        <w:gridCol w:w="1526"/>
      </w:tblGrid>
      <w:tr>
        <w:trPr>
          <w:trHeight w:val="305" w:hRule="atLeast"/>
        </w:trPr>
        <w:tc>
          <w:tcPr>
            <w:tcW w:w="1525" w:type="dxa"/>
            <w:tcBorders>
              <w:left w:val="nil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47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Tissue</w:t>
            </w:r>
          </w:p>
        </w:tc>
        <w:tc>
          <w:tcPr>
            <w:tcW w:w="1528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47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85"/>
                <w:sz w:val="16"/>
              </w:rPr>
              <w:t>Skeletal</w:t>
            </w:r>
            <w:r>
              <w:rPr>
                <w:b/>
                <w:i/>
                <w:color w:val="231F20"/>
                <w:spacing w:val="10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muscle</w:t>
            </w:r>
          </w:p>
        </w:tc>
        <w:tc>
          <w:tcPr>
            <w:tcW w:w="1528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47"/>
              <w:ind w:left="38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4"/>
                <w:w w:val="95"/>
                <w:sz w:val="16"/>
              </w:rPr>
              <w:t>Heart</w:t>
            </w:r>
          </w:p>
        </w:tc>
        <w:tc>
          <w:tcPr>
            <w:tcW w:w="1280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47"/>
              <w:ind w:left="37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Liver</w:t>
            </w:r>
          </w:p>
        </w:tc>
        <w:tc>
          <w:tcPr>
            <w:tcW w:w="1939" w:type="dxa"/>
            <w:tcBorders>
              <w:left w:val="single" w:sz="2" w:space="0" w:color="FFFFFF"/>
              <w:right w:val="single" w:sz="2" w:space="0" w:color="FFFFFF"/>
            </w:tcBorders>
            <w:shd w:val="clear" w:color="auto" w:fill="FABCB4"/>
          </w:tcPr>
          <w:p>
            <w:pPr>
              <w:pStyle w:val="TableParagraph"/>
              <w:spacing w:before="47"/>
              <w:ind w:left="36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90"/>
                <w:sz w:val="16"/>
              </w:rPr>
              <w:t>COX</w:t>
            </w:r>
            <w:r>
              <w:rPr>
                <w:b/>
                <w:i/>
                <w:color w:val="231F20"/>
                <w:spacing w:val="-1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+</w:t>
            </w:r>
            <w:r>
              <w:rPr>
                <w:b/>
                <w:color w:val="231F20"/>
                <w:spacing w:val="-1"/>
                <w:sz w:val="16"/>
              </w:rPr>
              <w:t> </w:t>
            </w:r>
            <w:r>
              <w:rPr>
                <w:b/>
                <w:i/>
                <w:color w:val="231F20"/>
                <w:w w:val="90"/>
                <w:sz w:val="16"/>
              </w:rPr>
              <w:t>liver</w:t>
            </w:r>
            <w:r>
              <w:rPr>
                <w:b/>
                <w:i/>
                <w:color w:val="231F20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90"/>
                <w:sz w:val="16"/>
              </w:rPr>
              <w:t>cells</w:t>
            </w:r>
          </w:p>
        </w:tc>
        <w:tc>
          <w:tcPr>
            <w:tcW w:w="1526" w:type="dxa"/>
            <w:tcBorders>
              <w:left w:val="single" w:sz="2" w:space="0" w:color="FFFFFF"/>
              <w:right w:val="nil"/>
            </w:tcBorders>
            <w:shd w:val="clear" w:color="auto" w:fill="FABCB4"/>
          </w:tcPr>
          <w:p>
            <w:pPr>
              <w:pStyle w:val="TableParagraph"/>
              <w:spacing w:before="47"/>
              <w:ind w:left="35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85"/>
                <w:sz w:val="16"/>
              </w:rPr>
              <w:t>COX-liver</w:t>
            </w:r>
            <w:r>
              <w:rPr>
                <w:b/>
                <w:i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85"/>
                <w:sz w:val="16"/>
              </w:rPr>
              <w:t>cells</w:t>
            </w:r>
          </w:p>
        </w:tc>
      </w:tr>
      <w:tr>
        <w:trPr>
          <w:trHeight w:val="371" w:hRule="atLeast"/>
        </w:trPr>
        <w:tc>
          <w:tcPr>
            <w:tcW w:w="1525" w:type="dxa"/>
            <w:tcBorders>
              <w:left w:val="nil"/>
              <w:bottom w:val="nil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80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80"/>
                <w:sz w:val="16"/>
              </w:rPr>
              <w:t>mtDNA/nDNA</w:t>
            </w:r>
            <w:r>
              <w:rPr>
                <w:b/>
                <w:i/>
                <w:color w:val="231F20"/>
                <w:spacing w:val="20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90"/>
                <w:sz w:val="16"/>
              </w:rPr>
              <w:t>ratio</w:t>
            </w:r>
          </w:p>
        </w:tc>
        <w:tc>
          <w:tcPr>
            <w:tcW w:w="1528" w:type="dxa"/>
            <w:tcBorders>
              <w:left w:val="single" w:sz="2" w:space="0" w:color="FFFFFF"/>
              <w:bottom w:val="nil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80"/>
              <w:rPr>
                <w:i/>
                <w:sz w:val="16"/>
              </w:rPr>
            </w:pPr>
            <w:r>
              <w:rPr>
                <w:i/>
                <w:color w:val="231F20"/>
                <w:spacing w:val="-5"/>
                <w:sz w:val="16"/>
              </w:rPr>
              <w:t>0.1</w:t>
            </w:r>
          </w:p>
        </w:tc>
        <w:tc>
          <w:tcPr>
            <w:tcW w:w="1528" w:type="dxa"/>
            <w:tcBorders>
              <w:left w:val="single" w:sz="2" w:space="0" w:color="FFFFFF"/>
              <w:bottom w:val="nil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80"/>
              <w:ind w:left="38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0.891</w:t>
            </w:r>
          </w:p>
        </w:tc>
        <w:tc>
          <w:tcPr>
            <w:tcW w:w="1280" w:type="dxa"/>
            <w:tcBorders>
              <w:left w:val="single" w:sz="2" w:space="0" w:color="FFFFFF"/>
              <w:bottom w:val="nil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80"/>
              <w:ind w:left="37"/>
              <w:rPr>
                <w:i/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0.05</w:t>
            </w:r>
          </w:p>
        </w:tc>
        <w:tc>
          <w:tcPr>
            <w:tcW w:w="1939" w:type="dxa"/>
            <w:tcBorders>
              <w:left w:val="single" w:sz="2" w:space="0" w:color="FFFFFF"/>
              <w:bottom w:val="nil"/>
              <w:right w:val="single" w:sz="2" w:space="0" w:color="FFFFFF"/>
            </w:tcBorders>
            <w:shd w:val="clear" w:color="auto" w:fill="FEEAE5"/>
          </w:tcPr>
          <w:p>
            <w:pPr>
              <w:pStyle w:val="TableParagraph"/>
              <w:spacing w:before="80"/>
              <w:ind w:left="36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0.061</w:t>
            </w:r>
          </w:p>
        </w:tc>
        <w:tc>
          <w:tcPr>
            <w:tcW w:w="1526" w:type="dxa"/>
            <w:tcBorders>
              <w:left w:val="single" w:sz="2" w:space="0" w:color="FFFFFF"/>
              <w:bottom w:val="nil"/>
              <w:right w:val="nil"/>
            </w:tcBorders>
            <w:shd w:val="clear" w:color="auto" w:fill="FEEAE5"/>
          </w:tcPr>
          <w:p>
            <w:pPr>
              <w:pStyle w:val="TableParagraph"/>
              <w:spacing w:before="80"/>
              <w:ind w:left="35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0.007</w:t>
            </w:r>
          </w:p>
        </w:tc>
      </w:tr>
      <w:tr>
        <w:trPr>
          <w:trHeight w:val="351" w:hRule="atLeast"/>
        </w:trPr>
        <w:tc>
          <w:tcPr>
            <w:tcW w:w="1525" w:type="dxa"/>
            <w:tcBorders>
              <w:top w:val="nil"/>
              <w:left w:val="nil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73"/>
              <w:rPr>
                <w:b/>
                <w:i/>
                <w:sz w:val="16"/>
              </w:rPr>
            </w:pPr>
            <w:r>
              <w:rPr>
                <w:b/>
                <w:i/>
                <w:color w:val="231F20"/>
                <w:w w:val="85"/>
                <w:sz w:val="16"/>
              </w:rPr>
              <w:t>Normal</w:t>
            </w:r>
            <w:r>
              <w:rPr>
                <w:b/>
                <w:i/>
                <w:color w:val="231F20"/>
                <w:spacing w:val="5"/>
                <w:sz w:val="16"/>
              </w:rPr>
              <w:t> </w:t>
            </w:r>
            <w:r>
              <w:rPr>
                <w:b/>
                <w:i/>
                <w:color w:val="231F20"/>
                <w:spacing w:val="-2"/>
                <w:w w:val="95"/>
                <w:sz w:val="16"/>
              </w:rPr>
              <w:t>range</w:t>
            </w:r>
          </w:p>
        </w:tc>
        <w:tc>
          <w:tcPr>
            <w:tcW w:w="1528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73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0.25–4.0</w:t>
            </w:r>
          </w:p>
        </w:tc>
        <w:tc>
          <w:tcPr>
            <w:tcW w:w="1528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73"/>
              <w:ind w:left="38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1–5.0</w:t>
            </w:r>
          </w:p>
        </w:tc>
        <w:tc>
          <w:tcPr>
            <w:tcW w:w="1280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73"/>
              <w:ind w:left="37"/>
              <w:rPr>
                <w:i/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0.25–4.0</w:t>
            </w:r>
          </w:p>
        </w:tc>
        <w:tc>
          <w:tcPr>
            <w:tcW w:w="1939" w:type="dxa"/>
            <w:tcBorders>
              <w:top w:val="nil"/>
              <w:left w:val="single" w:sz="2" w:space="0" w:color="FFFFFF"/>
              <w:right w:val="single" w:sz="2" w:space="0" w:color="FFFFFF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526" w:type="dxa"/>
            <w:tcBorders>
              <w:top w:val="nil"/>
              <w:left w:val="single" w:sz="2" w:space="0" w:color="FFFFFF"/>
              <w:right w:val="nil"/>
            </w:tcBorders>
            <w:shd w:val="clear" w:color="auto" w:fill="FEF3F0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98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650"/>
          <w:pgMar w:header="0" w:footer="1083" w:top="1800" w:bottom="1280" w:left="1133" w:right="1133"/>
        </w:sectPr>
      </w:pPr>
    </w:p>
    <w:p>
      <w:pPr>
        <w:pStyle w:val="BodyText"/>
        <w:spacing w:line="271" w:lineRule="auto" w:before="114"/>
        <w:ind w:left="145" w:right="39"/>
        <w:jc w:val="both"/>
      </w:pPr>
      <w:r>
        <w:rPr>
          <w:color w:val="231F20"/>
          <w:spacing w:val="-4"/>
        </w:rPr>
        <w:t>aggravate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degree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mtDNA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depletion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be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contributory </w:t>
      </w:r>
      <w:r>
        <w:rPr>
          <w:color w:val="231F20"/>
          <w:spacing w:val="-2"/>
        </w:rPr>
        <w:t>cause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mosaic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defect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pattern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liver.</w:t>
      </w:r>
    </w:p>
    <w:p>
      <w:pPr>
        <w:pStyle w:val="BodyText"/>
        <w:spacing w:line="271" w:lineRule="auto"/>
        <w:ind w:left="145" w:right="38" w:firstLine="226"/>
        <w:jc w:val="both"/>
      </w:pPr>
      <w:r>
        <w:rPr>
          <w:color w:val="231F20"/>
        </w:rPr>
        <w:t>We also addressed the question of comorbitity with other </w:t>
      </w:r>
      <w:r>
        <w:rPr>
          <w:color w:val="231F20"/>
          <w:spacing w:val="-4"/>
        </w:rPr>
        <w:t>chronic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diseases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[22].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But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there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was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no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evidence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infec- </w:t>
      </w:r>
      <w:r>
        <w:rPr>
          <w:color w:val="231F20"/>
        </w:rPr>
        <w:t>tious liver disease, paucity of intrahepatic bile ducts, fetal </w:t>
      </w:r>
      <w:r>
        <w:rPr>
          <w:color w:val="231F20"/>
          <w:spacing w:val="-4"/>
        </w:rPr>
        <w:t>hemochromatosis </w:t>
      </w:r>
      <w:r>
        <w:rPr>
          <w:i w:val="0"/>
          <w:color w:val="231F20"/>
          <w:spacing w:val="-4"/>
        </w:rPr>
        <w:t>a</w:t>
      </w:r>
      <w:r>
        <w:rPr>
          <w:color w:val="231F20"/>
          <w:spacing w:val="-4"/>
        </w:rPr>
        <w:t>-1-antitrypsin deficiency or cystic fibrosis as </w:t>
      </w:r>
      <w:r>
        <w:rPr>
          <w:color w:val="231F20"/>
        </w:rPr>
        <w:t>potential</w:t>
      </w:r>
      <w:r>
        <w:rPr>
          <w:color w:val="231F20"/>
          <w:spacing w:val="-1"/>
        </w:rPr>
        <w:t> </w:t>
      </w:r>
      <w:r>
        <w:rPr>
          <w:color w:val="231F20"/>
        </w:rPr>
        <w:t>contributing</w:t>
      </w:r>
      <w:r>
        <w:rPr>
          <w:color w:val="231F20"/>
          <w:spacing w:val="-1"/>
        </w:rPr>
        <w:t> </w:t>
      </w:r>
      <w:r>
        <w:rPr>
          <w:color w:val="231F20"/>
        </w:rPr>
        <w:t>factors.</w:t>
      </w:r>
    </w:p>
    <w:p>
      <w:pPr>
        <w:pStyle w:val="BodyText"/>
        <w:spacing w:line="266" w:lineRule="auto"/>
        <w:ind w:left="145" w:right="38" w:firstLine="226"/>
        <w:jc w:val="both"/>
      </w:pPr>
      <w:r>
        <w:rPr>
          <w:color w:val="231F20"/>
          <w:spacing w:val="-6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conclusion,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illustrate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that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morphologi- cal/cytochemical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data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6"/>
          <w:sz w:val="18"/>
        </w:rPr>
        <w:t>in</w:t>
      </w:r>
      <w:r>
        <w:rPr>
          <w:color w:val="231F20"/>
          <w:spacing w:val="-7"/>
          <w:sz w:val="18"/>
        </w:rPr>
        <w:t> </w:t>
      </w:r>
      <w:r>
        <w:rPr>
          <w:color w:val="231F20"/>
          <w:spacing w:val="-6"/>
          <w:sz w:val="18"/>
        </w:rPr>
        <w:t>situ </w:t>
      </w:r>
      <w:r>
        <w:rPr>
          <w:color w:val="231F20"/>
          <w:spacing w:val="-6"/>
        </w:rPr>
        <w:t>hybridization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mtDNA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provide </w:t>
      </w:r>
      <w:r>
        <w:rPr>
          <w:color w:val="231F20"/>
          <w:w w:val="90"/>
        </w:rPr>
        <w:t>valuable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diagnosing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depletion.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deple- </w:t>
      </w:r>
      <w:r>
        <w:rPr>
          <w:color w:val="231F20"/>
          <w:spacing w:val="-2"/>
        </w:rPr>
        <w:t>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liver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suspected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microscopy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when </w:t>
      </w:r>
      <w:r>
        <w:rPr>
          <w:color w:val="231F20"/>
          <w:w w:val="90"/>
        </w:rPr>
        <w:t>severe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ballooning,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bilurubinostasis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steatosis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giant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hepato- </w:t>
      </w:r>
      <w:r>
        <w:rPr>
          <w:color w:val="231F20"/>
          <w:spacing w:val="-8"/>
        </w:rPr>
        <w:t>cytes</w:t>
      </w:r>
      <w:r>
        <w:rPr>
          <w:color w:val="231F20"/>
        </w:rPr>
        <w:t> </w:t>
      </w:r>
      <w:r>
        <w:rPr>
          <w:color w:val="231F20"/>
          <w:spacing w:val="-8"/>
        </w:rPr>
        <w:t>are</w:t>
      </w:r>
      <w:r>
        <w:rPr>
          <w:color w:val="231F20"/>
        </w:rPr>
        <w:t> </w:t>
      </w:r>
      <w:r>
        <w:rPr>
          <w:color w:val="231F20"/>
          <w:spacing w:val="-8"/>
        </w:rPr>
        <w:t>present.</w:t>
      </w:r>
      <w:r>
        <w:rPr>
          <w:color w:val="231F20"/>
        </w:rPr>
        <w:t> </w:t>
      </w:r>
      <w:r>
        <w:rPr>
          <w:color w:val="231F20"/>
          <w:spacing w:val="-8"/>
        </w:rPr>
        <w:t>On</w:t>
      </w:r>
      <w:r>
        <w:rPr>
          <w:color w:val="231F20"/>
        </w:rPr>
        <w:t> </w:t>
      </w:r>
      <w:r>
        <w:rPr>
          <w:color w:val="231F20"/>
          <w:spacing w:val="-8"/>
        </w:rPr>
        <w:t>electron</w:t>
      </w:r>
      <w:r>
        <w:rPr>
          <w:color w:val="231F20"/>
        </w:rPr>
        <w:t> </w:t>
      </w:r>
      <w:r>
        <w:rPr>
          <w:color w:val="231F20"/>
          <w:spacing w:val="-8"/>
        </w:rPr>
        <w:t>microscopy</w:t>
      </w:r>
      <w:r>
        <w:rPr>
          <w:color w:val="231F20"/>
        </w:rPr>
        <w:t> </w:t>
      </w:r>
      <w:r>
        <w:rPr>
          <w:color w:val="231F20"/>
          <w:spacing w:val="-8"/>
        </w:rPr>
        <w:t>the</w:t>
      </w:r>
      <w:r>
        <w:rPr>
          <w:color w:val="231F20"/>
        </w:rPr>
        <w:t> </w:t>
      </w:r>
      <w:r>
        <w:rPr>
          <w:color w:val="231F20"/>
          <w:spacing w:val="-8"/>
        </w:rPr>
        <w:t>most</w:t>
      </w:r>
      <w:r>
        <w:rPr>
          <w:color w:val="231F20"/>
        </w:rPr>
        <w:t> </w:t>
      </w:r>
      <w:r>
        <w:rPr>
          <w:color w:val="231F20"/>
          <w:spacing w:val="-8"/>
        </w:rPr>
        <w:t>characteristic</w:t>
      </w:r>
      <w:r>
        <w:rPr>
          <w:color w:val="231F20"/>
        </w:rPr>
        <w:t> </w:t>
      </w:r>
      <w:r>
        <w:rPr>
          <w:color w:val="231F20"/>
          <w:w w:val="90"/>
        </w:rPr>
        <w:t>signs for mtDNA depletion are the accumulation of abnormal mito- </w:t>
      </w:r>
      <w:r>
        <w:rPr>
          <w:color w:val="231F20"/>
        </w:rPr>
        <w:t>chondria with tubular cristae or lack of cristae [11, 62]. Cytochemistry/immunocytochemistry combined with </w:t>
      </w:r>
      <w:r>
        <w:rPr>
          <w:color w:val="231F20"/>
          <w:sz w:val="18"/>
        </w:rPr>
        <w:t>in situ </w:t>
      </w:r>
      <w:r>
        <w:rPr>
          <w:color w:val="231F20"/>
          <w:spacing w:val="-4"/>
        </w:rPr>
        <w:t>hybridization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mtDNA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especially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suited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detection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of mosaic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tissue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involvement.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biochemical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evidence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(decreased activity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respiratory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chain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complexes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I,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III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IV)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liver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also</w:t>
      </w:r>
    </w:p>
    <w:p>
      <w:pPr>
        <w:pStyle w:val="BodyText"/>
        <w:spacing w:line="271" w:lineRule="auto" w:before="114"/>
        <w:ind w:left="145" w:right="174"/>
        <w:jc w:val="both"/>
      </w:pPr>
      <w:r>
        <w:rPr>
          <w:i w:val="0"/>
        </w:rPr>
        <w:br w:type="column"/>
      </w:r>
      <w:r>
        <w:rPr>
          <w:color w:val="231F20"/>
          <w:w w:val="90"/>
        </w:rPr>
        <w:t>supports the mitochondrial origin, it can give further support for the depletion,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molecular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genetic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border-line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range.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Our data show that mutations in POLG lead to heterogenous depletion of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mtDNA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liver,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skeletal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heart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mosaic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defect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pattern </w:t>
      </w:r>
      <w:r>
        <w:rPr>
          <w:color w:val="231F20"/>
          <w:spacing w:val="-2"/>
          <w:w w:val="90"/>
        </w:rPr>
        <w:t>even in the severely affected liver. Secondary dysregulation of other </w:t>
      </w:r>
      <w:r>
        <w:rPr>
          <w:color w:val="231F20"/>
          <w:spacing w:val="-6"/>
        </w:rPr>
        <w:t>proteins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involved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mtDNA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maintenance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like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mtTFA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mtSSB </w:t>
      </w:r>
      <w:r>
        <w:rPr>
          <w:color w:val="231F20"/>
        </w:rPr>
        <w:t>probably</w:t>
      </w:r>
      <w:r>
        <w:rPr>
          <w:color w:val="231F20"/>
          <w:spacing w:val="-3"/>
        </w:rPr>
        <w:t> </w:t>
      </w:r>
      <w:r>
        <w:rPr>
          <w:color w:val="231F20"/>
        </w:rPr>
        <w:t>aggravate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defect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thereby</w:t>
      </w:r>
      <w:r>
        <w:rPr>
          <w:color w:val="231F20"/>
          <w:spacing w:val="-3"/>
        </w:rPr>
        <w:t> </w:t>
      </w:r>
      <w:r>
        <w:rPr>
          <w:color w:val="231F20"/>
        </w:rPr>
        <w:t>promote</w:t>
      </w:r>
      <w:r>
        <w:rPr>
          <w:color w:val="231F20"/>
          <w:spacing w:val="-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development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mosaic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defect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pattern.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results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explain </w:t>
      </w:r>
      <w:r>
        <w:rPr>
          <w:color w:val="231F20"/>
          <w:spacing w:val="-6"/>
        </w:rPr>
        <w:t>the</w:t>
      </w:r>
      <w:r>
        <w:rPr>
          <w:color w:val="231F20"/>
        </w:rPr>
        <w:t> </w:t>
      </w:r>
      <w:r>
        <w:rPr>
          <w:color w:val="231F20"/>
          <w:spacing w:val="-6"/>
        </w:rPr>
        <w:t>occasionally</w:t>
      </w:r>
      <w:r>
        <w:rPr>
          <w:color w:val="231F20"/>
        </w:rPr>
        <w:t> </w:t>
      </w:r>
      <w:r>
        <w:rPr>
          <w:color w:val="231F20"/>
          <w:spacing w:val="-6"/>
        </w:rPr>
        <w:t>observed</w:t>
      </w:r>
      <w:r>
        <w:rPr>
          <w:color w:val="231F20"/>
        </w:rPr>
        <w:t> </w:t>
      </w:r>
      <w:r>
        <w:rPr>
          <w:color w:val="231F20"/>
          <w:spacing w:val="-6"/>
        </w:rPr>
        <w:t>recovery</w:t>
      </w:r>
      <w:r>
        <w:rPr>
          <w:color w:val="231F20"/>
        </w:rPr>
        <w:t> </w:t>
      </w:r>
      <w:r>
        <w:rPr>
          <w:color w:val="231F20"/>
          <w:spacing w:val="-6"/>
        </w:rPr>
        <w:t>from</w:t>
      </w:r>
      <w:r>
        <w:rPr>
          <w:color w:val="231F20"/>
        </w:rPr>
        <w:t> </w:t>
      </w:r>
      <w:r>
        <w:rPr>
          <w:color w:val="231F20"/>
          <w:spacing w:val="-6"/>
        </w:rPr>
        <w:t>mtDNA</w:t>
      </w:r>
      <w:r>
        <w:rPr>
          <w:color w:val="231F20"/>
        </w:rPr>
        <w:t> </w:t>
      </w:r>
      <w:r>
        <w:rPr>
          <w:color w:val="231F20"/>
          <w:spacing w:val="-6"/>
        </w:rPr>
        <w:t>depletion.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Heading1"/>
        <w:ind w:left="145"/>
      </w:pPr>
      <w:r>
        <w:rPr>
          <w:color w:val="231F20"/>
          <w:spacing w:val="-2"/>
          <w:w w:val="90"/>
        </w:rPr>
        <w:t>Acknowledgements</w:t>
      </w:r>
    </w:p>
    <w:p>
      <w:pPr>
        <w:spacing w:line="278" w:lineRule="auto" w:before="200"/>
        <w:ind w:left="145" w:right="173" w:firstLine="0"/>
        <w:jc w:val="both"/>
        <w:rPr>
          <w:i/>
          <w:sz w:val="15"/>
        </w:rPr>
      </w:pPr>
      <w:r>
        <w:rPr>
          <w:i/>
          <w:color w:val="231F20"/>
          <w:sz w:val="15"/>
        </w:rPr>
        <w:t>The authors are indebted to Mrs. Diane Raabe and Mrs. Monika </w:t>
      </w:r>
      <w:r>
        <w:rPr>
          <w:i/>
          <w:color w:val="231F20"/>
          <w:spacing w:val="-4"/>
          <w:sz w:val="15"/>
        </w:rPr>
        <w:t>Attmanspacher for invaluable help in preparing the manuscript. Funding</w:t>
      </w:r>
      <w:r>
        <w:rPr>
          <w:i/>
          <w:color w:val="231F20"/>
          <w:sz w:val="15"/>
        </w:rPr>
        <w:t> information: W.C.C. is funded by intramural funds from the National </w:t>
      </w:r>
      <w:r>
        <w:rPr>
          <w:i/>
          <w:color w:val="231F20"/>
          <w:spacing w:val="-6"/>
          <w:sz w:val="15"/>
        </w:rPr>
        <w:t>Institutes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Health,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NIEHS.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This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work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was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part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(P.S.)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supported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by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Sächsische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Ministerium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für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Wissenschaft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und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Kunst.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RH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supported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by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Deutsche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Forschungsgemeinschaft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HO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2505/2-1.</w:t>
      </w:r>
    </w:p>
    <w:p>
      <w:pPr>
        <w:spacing w:after="0" w:line="278" w:lineRule="auto"/>
        <w:jc w:val="both"/>
        <w:rPr>
          <w:i/>
          <w:sz w:val="15"/>
        </w:rPr>
        <w:sectPr>
          <w:type w:val="continuous"/>
          <w:pgSz w:w="11910" w:h="15650"/>
          <w:pgMar w:header="0" w:footer="1083" w:top="940" w:bottom="280" w:left="1133" w:right="1133"/>
          <w:cols w:num="2" w:equalWidth="0">
            <w:col w:w="4721" w:space="63"/>
            <w:col w:w="4860"/>
          </w:cols>
        </w:sectPr>
      </w:pPr>
    </w:p>
    <w:p>
      <w:pPr>
        <w:pStyle w:val="BodyText"/>
        <w:spacing w:before="24"/>
        <w:rPr>
          <w:sz w:val="28"/>
        </w:rPr>
      </w:pPr>
    </w:p>
    <w:p>
      <w:pPr>
        <w:pStyle w:val="Heading1"/>
      </w:pPr>
      <w:r>
        <w:rPr>
          <w:color w:val="231F20"/>
          <w:spacing w:val="-2"/>
          <w:w w:val="95"/>
        </w:rPr>
        <w:t>References</w:t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after="0"/>
        <w:rPr>
          <w:b/>
          <w:sz w:val="14"/>
        </w:rPr>
        <w:sectPr>
          <w:type w:val="continuous"/>
          <w:pgSz w:w="11910" w:h="15650"/>
          <w:pgMar w:header="0" w:footer="1083" w:top="940" w:bottom="280" w:left="1133" w:right="1133"/>
        </w:sectPr>
      </w:pP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113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DiMauro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S,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Schon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EA.</w:t>
      </w:r>
      <w:r>
        <w:rPr>
          <w:b/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Mitochondrial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res-</w:t>
      </w:r>
      <w:r>
        <w:rPr>
          <w:i/>
          <w:color w:val="231F20"/>
          <w:sz w:val="15"/>
        </w:rPr>
        <w:t> piratory-chain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diseases.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Engl</w:t>
      </w:r>
      <w:r>
        <w:rPr>
          <w:i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Med</w:t>
      </w:r>
      <w:r>
        <w:rPr>
          <w:i/>
          <w:color w:val="231F20"/>
          <w:sz w:val="15"/>
        </w:rPr>
        <w:t>. 2003; 348: 2656–68.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8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Wallace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6"/>
          <w:sz w:val="15"/>
        </w:rPr>
        <w:t>DC.</w:t>
      </w:r>
      <w:r>
        <w:rPr>
          <w:b/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Diseases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mitochondr-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ial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DNA.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6"/>
        </w:rPr>
        <w:t>Annu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Rev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Biochem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1992;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61: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1175–212.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6" w:lineRule="auto" w:before="7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Zeviani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z w:val="15"/>
        </w:rPr>
        <w:t>M,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z w:val="15"/>
        </w:rPr>
        <w:t>Di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z w:val="15"/>
        </w:rPr>
        <w:t>Donato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z w:val="15"/>
        </w:rPr>
        <w:t>S.</w:t>
      </w:r>
      <w:r>
        <w:rPr>
          <w:b/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Mitochondrial disorders.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6"/>
        </w:rPr>
        <w:t>Brain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2004;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127: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2153–72.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3" w:lineRule="auto" w:before="5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Graziewicz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MA,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Longley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MJ,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Copeland</w:t>
      </w:r>
      <w:r>
        <w:rPr>
          <w:b/>
          <w:i/>
          <w:color w:val="231F20"/>
          <w:sz w:val="15"/>
        </w:rPr>
        <w:t> WC. </w:t>
      </w:r>
      <w:r>
        <w:rPr>
          <w:i/>
          <w:color w:val="231F20"/>
          <w:sz w:val="15"/>
        </w:rPr>
        <w:t>DNA polymerase gamma in mito- chondrial DNA replication and </w:t>
      </w:r>
      <w:r>
        <w:rPr>
          <w:i/>
          <w:color w:val="231F20"/>
          <w:sz w:val="15"/>
        </w:rPr>
        <w:t>repair. </w:t>
      </w:r>
      <w:r>
        <w:rPr>
          <w:i/>
          <w:color w:val="231F20"/>
          <w:spacing w:val="-2"/>
          <w:sz w:val="16"/>
        </w:rPr>
        <w:t>Chem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Rev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2006;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106: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383–405.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4" w:lineRule="auto" w:before="0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Shadel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GS,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Clayton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DA.</w:t>
      </w:r>
      <w:r>
        <w:rPr>
          <w:b/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Mitochondrial DNA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maintenance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vertebrates.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6"/>
        </w:rPr>
        <w:t>Annu </w:t>
      </w:r>
      <w:r>
        <w:rPr>
          <w:i/>
          <w:color w:val="231F20"/>
          <w:spacing w:val="-2"/>
          <w:sz w:val="16"/>
        </w:rPr>
        <w:t>Rev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Biochem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1997;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66: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409–35.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5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8"/>
          <w:sz w:val="15"/>
        </w:rPr>
        <w:t>Bakker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pacing w:val="-8"/>
          <w:sz w:val="15"/>
        </w:rPr>
        <w:t>HD,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8"/>
          <w:sz w:val="15"/>
        </w:rPr>
        <w:t>Scholte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pacing w:val="-8"/>
          <w:sz w:val="15"/>
        </w:rPr>
        <w:t>HR,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8"/>
          <w:sz w:val="15"/>
        </w:rPr>
        <w:t>Dingemans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pacing w:val="-8"/>
          <w:sz w:val="15"/>
        </w:rPr>
        <w:t>KP,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4"/>
          <w:sz w:val="16"/>
        </w:rPr>
        <w:t>et</w:t>
      </w:r>
      <w:r>
        <w:rPr>
          <w:b/>
          <w:i/>
          <w:color w:val="231F20"/>
          <w:spacing w:val="-4"/>
          <w:sz w:val="16"/>
        </w:rPr>
        <w:t> al.</w:t>
      </w:r>
      <w:r>
        <w:rPr>
          <w:b/>
          <w:i/>
          <w:color w:val="231F20"/>
          <w:spacing w:val="-4"/>
          <w:sz w:val="16"/>
        </w:rPr>
        <w:t> </w:t>
      </w:r>
      <w:r>
        <w:rPr>
          <w:i/>
          <w:color w:val="231F20"/>
          <w:spacing w:val="-4"/>
          <w:sz w:val="15"/>
        </w:rPr>
        <w:t>Depletion</w:t>
      </w:r>
      <w:r>
        <w:rPr>
          <w:i/>
          <w:color w:val="231F20"/>
          <w:spacing w:val="-4"/>
          <w:sz w:val="15"/>
        </w:rPr>
        <w:t> of</w:t>
      </w:r>
      <w:r>
        <w:rPr>
          <w:i/>
          <w:color w:val="231F20"/>
          <w:spacing w:val="-4"/>
          <w:sz w:val="15"/>
        </w:rPr>
        <w:t> mitochondrial</w:t>
      </w:r>
      <w:r>
        <w:rPr>
          <w:i/>
          <w:color w:val="231F20"/>
          <w:spacing w:val="-4"/>
          <w:sz w:val="15"/>
        </w:rPr>
        <w:t> deoxyri-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bonucleic</w:t>
      </w:r>
      <w:r>
        <w:rPr>
          <w:i/>
          <w:color w:val="231F20"/>
          <w:spacing w:val="-7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acid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in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family</w:t>
      </w:r>
      <w:r>
        <w:rPr>
          <w:i/>
          <w:color w:val="231F20"/>
          <w:spacing w:val="-7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with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fatal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neonatal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liver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disease.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6"/>
        </w:rPr>
        <w:t>J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6"/>
          <w:sz w:val="16"/>
        </w:rPr>
        <w:t>Pediatr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1996;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128: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683–7.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2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Ducluzeau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PH,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Lachaux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A,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Bouvier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R,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Depletion of mitochondrial </w:t>
      </w:r>
      <w:r>
        <w:rPr>
          <w:i/>
          <w:color w:val="231F20"/>
          <w:sz w:val="15"/>
        </w:rPr>
        <w:t>DNA </w:t>
      </w:r>
      <w:r>
        <w:rPr>
          <w:i/>
          <w:color w:val="231F20"/>
          <w:spacing w:val="-2"/>
          <w:sz w:val="15"/>
        </w:rPr>
        <w:t>associated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with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infantile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cholestasis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progressive liver fibrosis. </w:t>
      </w:r>
      <w:r>
        <w:rPr>
          <w:i/>
          <w:color w:val="231F20"/>
          <w:w w:val="90"/>
          <w:sz w:val="16"/>
        </w:rPr>
        <w:t>J Hepatol</w:t>
      </w:r>
      <w:r>
        <w:rPr>
          <w:i/>
          <w:color w:val="231F20"/>
          <w:w w:val="90"/>
          <w:sz w:val="15"/>
        </w:rPr>
        <w:t>. 1999;</w:t>
      </w:r>
      <w:r>
        <w:rPr>
          <w:i/>
          <w:color w:val="231F20"/>
          <w:sz w:val="15"/>
        </w:rPr>
        <w:t> 30: 149–55.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1" w:lineRule="auto" w:before="115" w:after="0"/>
        <w:ind w:left="482" w:right="38" w:hanging="341"/>
        <w:jc w:val="both"/>
        <w:rPr>
          <w:i/>
          <w:sz w:val="15"/>
        </w:rPr>
      </w:pPr>
      <w:r>
        <w:rPr/>
        <w:br w:type="column"/>
      </w:r>
      <w:r>
        <w:rPr>
          <w:b/>
          <w:i/>
          <w:color w:val="231F20"/>
          <w:w w:val="90"/>
          <w:sz w:val="15"/>
        </w:rPr>
        <w:t>Maaswinkel-Mooij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PD,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Van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den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Bogert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C,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6"/>
          <w:sz w:val="15"/>
        </w:rPr>
        <w:t>Scholte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pacing w:val="-6"/>
          <w:sz w:val="15"/>
        </w:rPr>
        <w:t>HR,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pacing w:val="-6"/>
          <w:sz w:val="16"/>
        </w:rPr>
        <w:t>et al.</w:t>
      </w:r>
      <w:r>
        <w:rPr>
          <w:b/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5"/>
        </w:rPr>
        <w:t>Depletion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mitochon-</w:t>
      </w:r>
      <w:r>
        <w:rPr>
          <w:i/>
          <w:color w:val="231F20"/>
          <w:sz w:val="15"/>
        </w:rPr>
        <w:t> drial DNA in the liver of a patient with lactic acidemia and hypoketotic </w:t>
      </w:r>
      <w:r>
        <w:rPr>
          <w:i/>
          <w:color w:val="231F20"/>
          <w:sz w:val="15"/>
        </w:rPr>
        <w:t>hypo- </w:t>
      </w:r>
      <w:r>
        <w:rPr>
          <w:i/>
          <w:color w:val="231F20"/>
          <w:spacing w:val="-2"/>
          <w:sz w:val="15"/>
        </w:rPr>
        <w:t>glycemia.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Pediatr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1996;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128: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679–83.</w:t>
      </w:r>
    </w:p>
    <w:p>
      <w:pPr>
        <w:pStyle w:val="ListParagraph"/>
        <w:numPr>
          <w:ilvl w:val="0"/>
          <w:numId w:val="1"/>
        </w:numPr>
        <w:tabs>
          <w:tab w:pos="481" w:val="left" w:leader="none"/>
        </w:tabs>
        <w:spacing w:line="174" w:lineRule="exact" w:before="0" w:after="0"/>
        <w:ind w:left="481" w:right="0" w:hanging="339"/>
        <w:jc w:val="both"/>
        <w:rPr>
          <w:b/>
          <w:i/>
          <w:sz w:val="16"/>
        </w:rPr>
      </w:pPr>
      <w:r>
        <w:rPr>
          <w:b/>
          <w:i/>
          <w:color w:val="231F20"/>
          <w:spacing w:val="-4"/>
          <w:sz w:val="15"/>
        </w:rPr>
        <w:t>Mazziotta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4"/>
          <w:sz w:val="15"/>
        </w:rPr>
        <w:t>MR,</w:t>
      </w:r>
      <w:r>
        <w:rPr>
          <w:b/>
          <w:i/>
          <w:color w:val="231F20"/>
          <w:spacing w:val="1"/>
          <w:sz w:val="15"/>
        </w:rPr>
        <w:t> </w:t>
      </w:r>
      <w:r>
        <w:rPr>
          <w:b/>
          <w:i/>
          <w:color w:val="231F20"/>
          <w:spacing w:val="-4"/>
          <w:sz w:val="15"/>
        </w:rPr>
        <w:t>Ricci</w:t>
      </w:r>
      <w:r>
        <w:rPr>
          <w:b/>
          <w:i/>
          <w:color w:val="231F20"/>
          <w:spacing w:val="1"/>
          <w:sz w:val="15"/>
        </w:rPr>
        <w:t> </w:t>
      </w:r>
      <w:r>
        <w:rPr>
          <w:b/>
          <w:i/>
          <w:color w:val="231F20"/>
          <w:spacing w:val="-4"/>
          <w:sz w:val="15"/>
        </w:rPr>
        <w:t>E,</w:t>
      </w:r>
      <w:r>
        <w:rPr>
          <w:b/>
          <w:i/>
          <w:color w:val="231F20"/>
          <w:spacing w:val="1"/>
          <w:sz w:val="15"/>
        </w:rPr>
        <w:t> </w:t>
      </w:r>
      <w:r>
        <w:rPr>
          <w:b/>
          <w:i/>
          <w:color w:val="231F20"/>
          <w:spacing w:val="-4"/>
          <w:sz w:val="15"/>
        </w:rPr>
        <w:t>Bertini</w:t>
      </w:r>
      <w:r>
        <w:rPr>
          <w:b/>
          <w:i/>
          <w:color w:val="231F20"/>
          <w:spacing w:val="1"/>
          <w:sz w:val="15"/>
        </w:rPr>
        <w:t> </w:t>
      </w:r>
      <w:r>
        <w:rPr>
          <w:b/>
          <w:i/>
          <w:color w:val="231F20"/>
          <w:spacing w:val="-4"/>
          <w:sz w:val="15"/>
        </w:rPr>
        <w:t>E,</w:t>
      </w:r>
      <w:r>
        <w:rPr>
          <w:b/>
          <w:i/>
          <w:color w:val="231F20"/>
          <w:spacing w:val="1"/>
          <w:sz w:val="15"/>
        </w:rPr>
        <w:t> </w:t>
      </w:r>
      <w:r>
        <w:rPr>
          <w:b/>
          <w:i/>
          <w:color w:val="231F20"/>
          <w:spacing w:val="-4"/>
          <w:sz w:val="16"/>
        </w:rPr>
        <w:t>et</w:t>
      </w:r>
      <w:r>
        <w:rPr>
          <w:b/>
          <w:i/>
          <w:color w:val="231F20"/>
          <w:spacing w:val="-2"/>
          <w:sz w:val="16"/>
        </w:rPr>
        <w:t> </w:t>
      </w:r>
      <w:r>
        <w:rPr>
          <w:b/>
          <w:i/>
          <w:color w:val="231F20"/>
          <w:spacing w:val="-5"/>
          <w:sz w:val="16"/>
        </w:rPr>
        <w:t>al.</w:t>
      </w:r>
    </w:p>
    <w:p>
      <w:pPr>
        <w:spacing w:line="268" w:lineRule="auto" w:before="25"/>
        <w:ind w:left="482" w:right="40" w:firstLine="0"/>
        <w:jc w:val="both"/>
        <w:rPr>
          <w:i/>
          <w:sz w:val="15"/>
        </w:rPr>
      </w:pPr>
      <w:r>
        <w:rPr>
          <w:i/>
          <w:color w:val="231F20"/>
          <w:spacing w:val="-4"/>
          <w:sz w:val="15"/>
        </w:rPr>
        <w:t>Fatal infantile liver failure associated with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depletion.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Pediatr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z w:val="15"/>
        </w:rPr>
        <w:t> 1992; 121: 896–901.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0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Morris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AA,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Taanman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JW,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Blake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J,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6"/>
        </w:rPr>
        <w:t>et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6"/>
          <w:sz w:val="16"/>
        </w:rPr>
        <w:t>al.</w:t>
      </w:r>
      <w:r>
        <w:rPr>
          <w:b/>
          <w:i/>
          <w:color w:val="231F20"/>
          <w:sz w:val="16"/>
        </w:rPr>
        <w:t> </w:t>
      </w:r>
      <w:r>
        <w:rPr>
          <w:i/>
          <w:color w:val="231F20"/>
          <w:spacing w:val="-6"/>
          <w:sz w:val="15"/>
        </w:rPr>
        <w:t>Liver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failure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associated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with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mitochondrial</w:t>
      </w:r>
      <w:r>
        <w:rPr>
          <w:i/>
          <w:color w:val="231F20"/>
          <w:sz w:val="15"/>
        </w:rPr>
        <w:t> DNA</w:t>
      </w:r>
      <w:r>
        <w:rPr>
          <w:i/>
          <w:color w:val="231F20"/>
          <w:spacing w:val="27"/>
          <w:sz w:val="15"/>
        </w:rPr>
        <w:t> </w:t>
      </w:r>
      <w:r>
        <w:rPr>
          <w:i/>
          <w:color w:val="231F20"/>
          <w:sz w:val="15"/>
        </w:rPr>
        <w:t>depletion.</w:t>
      </w:r>
      <w:r>
        <w:rPr>
          <w:i/>
          <w:color w:val="231F20"/>
          <w:spacing w:val="27"/>
          <w:sz w:val="15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pacing w:val="24"/>
          <w:sz w:val="16"/>
        </w:rPr>
        <w:t> </w:t>
      </w:r>
      <w:r>
        <w:rPr>
          <w:i/>
          <w:color w:val="231F20"/>
          <w:sz w:val="16"/>
        </w:rPr>
        <w:t>Hepatol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27"/>
          <w:sz w:val="15"/>
        </w:rPr>
        <w:t> </w:t>
      </w:r>
      <w:r>
        <w:rPr>
          <w:i/>
          <w:color w:val="231F20"/>
          <w:sz w:val="15"/>
        </w:rPr>
        <w:t>1998;</w:t>
      </w:r>
      <w:r>
        <w:rPr>
          <w:i/>
          <w:color w:val="231F20"/>
          <w:spacing w:val="27"/>
          <w:sz w:val="15"/>
        </w:rPr>
        <w:t> </w:t>
      </w:r>
      <w:r>
        <w:rPr>
          <w:i/>
          <w:color w:val="231F20"/>
          <w:sz w:val="15"/>
        </w:rPr>
        <w:t>28:</w:t>
      </w:r>
    </w:p>
    <w:p>
      <w:pPr>
        <w:spacing w:before="2"/>
        <w:ind w:left="482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556–63.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28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Muller-Hocker</w:t>
      </w:r>
      <w:r>
        <w:rPr>
          <w:b/>
          <w:i/>
          <w:color w:val="231F20"/>
          <w:spacing w:val="-4"/>
          <w:sz w:val="15"/>
        </w:rPr>
        <w:t> J,</w:t>
      </w:r>
      <w:r>
        <w:rPr>
          <w:b/>
          <w:i/>
          <w:color w:val="231F20"/>
          <w:spacing w:val="-4"/>
          <w:sz w:val="15"/>
        </w:rPr>
        <w:t> Muntau</w:t>
      </w:r>
      <w:r>
        <w:rPr>
          <w:b/>
          <w:i/>
          <w:color w:val="231F20"/>
          <w:spacing w:val="-4"/>
          <w:sz w:val="15"/>
        </w:rPr>
        <w:t> A,</w:t>
      </w:r>
      <w:r>
        <w:rPr>
          <w:b/>
          <w:i/>
          <w:color w:val="231F20"/>
          <w:spacing w:val="-4"/>
          <w:sz w:val="15"/>
        </w:rPr>
        <w:t> Schafer</w:t>
      </w:r>
      <w:r>
        <w:rPr>
          <w:b/>
          <w:i/>
          <w:color w:val="231F20"/>
          <w:spacing w:val="-4"/>
          <w:sz w:val="15"/>
        </w:rPr>
        <w:t> S,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5"/>
        </w:rPr>
        <w:t>Depletion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z w:val="15"/>
        </w:rPr>
        <w:t> 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liver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an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infant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with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neonatal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giant cell</w:t>
      </w:r>
      <w:r>
        <w:rPr>
          <w:i/>
          <w:color w:val="231F20"/>
          <w:spacing w:val="22"/>
          <w:sz w:val="15"/>
        </w:rPr>
        <w:t> </w:t>
      </w:r>
      <w:r>
        <w:rPr>
          <w:i/>
          <w:color w:val="231F20"/>
          <w:sz w:val="15"/>
        </w:rPr>
        <w:t>hepatitis.</w:t>
      </w:r>
      <w:r>
        <w:rPr>
          <w:i/>
          <w:color w:val="231F20"/>
          <w:spacing w:val="23"/>
          <w:sz w:val="15"/>
        </w:rPr>
        <w:t> </w:t>
      </w:r>
      <w:r>
        <w:rPr>
          <w:i/>
          <w:color w:val="231F20"/>
          <w:sz w:val="16"/>
        </w:rPr>
        <w:t>Hum</w:t>
      </w:r>
      <w:r>
        <w:rPr>
          <w:i/>
          <w:color w:val="231F20"/>
          <w:spacing w:val="19"/>
          <w:sz w:val="16"/>
        </w:rPr>
        <w:t> </w:t>
      </w:r>
      <w:r>
        <w:rPr>
          <w:i/>
          <w:color w:val="231F20"/>
          <w:sz w:val="16"/>
        </w:rPr>
        <w:t>Pathol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23"/>
          <w:sz w:val="15"/>
        </w:rPr>
        <w:t> </w:t>
      </w:r>
      <w:r>
        <w:rPr>
          <w:i/>
          <w:color w:val="231F20"/>
          <w:sz w:val="15"/>
        </w:rPr>
        <w:t>2002;</w:t>
      </w:r>
      <w:r>
        <w:rPr>
          <w:i/>
          <w:color w:val="231F20"/>
          <w:spacing w:val="22"/>
          <w:sz w:val="15"/>
        </w:rPr>
        <w:t> </w:t>
      </w:r>
      <w:r>
        <w:rPr>
          <w:i/>
          <w:color w:val="231F20"/>
          <w:sz w:val="15"/>
        </w:rPr>
        <w:t>33:</w:t>
      </w:r>
    </w:p>
    <w:p>
      <w:pPr>
        <w:spacing w:before="1"/>
        <w:ind w:left="482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247–53.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1" w:lineRule="auto" w:before="28" w:after="0"/>
        <w:ind w:left="482" w:right="40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w w:val="90"/>
          <w:sz w:val="15"/>
        </w:rPr>
        <w:t>Chan SS, Longley MJ, Copeland WC. </w:t>
      </w:r>
      <w:r>
        <w:rPr>
          <w:i/>
          <w:color w:val="231F20"/>
          <w:spacing w:val="-2"/>
          <w:w w:val="90"/>
          <w:sz w:val="15"/>
        </w:rPr>
        <w:t>The</w:t>
      </w:r>
      <w:r>
        <w:rPr>
          <w:i/>
          <w:color w:val="231F20"/>
          <w:sz w:val="15"/>
        </w:rPr>
        <w:t> common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A467T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mutation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human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2"/>
          <w:sz w:val="15"/>
        </w:rPr>
        <w:t> DNA</w:t>
      </w:r>
      <w:r>
        <w:rPr>
          <w:i/>
          <w:color w:val="231F20"/>
          <w:spacing w:val="-2"/>
          <w:sz w:val="15"/>
        </w:rPr>
        <w:t> polymerase</w:t>
      </w:r>
      <w:r>
        <w:rPr>
          <w:i/>
          <w:color w:val="231F20"/>
          <w:spacing w:val="-2"/>
          <w:sz w:val="15"/>
        </w:rPr>
        <w:t> (POLG)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compromises catalytic efficiency and inter-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action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with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accessory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subunit.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Biol </w:t>
      </w:r>
      <w:r>
        <w:rPr>
          <w:i/>
          <w:color w:val="231F20"/>
          <w:sz w:val="16"/>
        </w:rPr>
        <w:t>Chem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2005;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280: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31341–6.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4" w:lineRule="auto" w:before="115" w:after="0"/>
        <w:ind w:left="482" w:right="176" w:hanging="341"/>
        <w:jc w:val="both"/>
        <w:rPr>
          <w:i/>
          <w:sz w:val="15"/>
        </w:rPr>
      </w:pPr>
      <w:r>
        <w:rPr/>
        <w:br w:type="column"/>
      </w:r>
      <w:r>
        <w:rPr>
          <w:b/>
          <w:i/>
          <w:color w:val="231F20"/>
          <w:sz w:val="15"/>
        </w:rPr>
        <w:t>Copeland</w:t>
      </w:r>
      <w:r>
        <w:rPr>
          <w:b/>
          <w:i/>
          <w:color w:val="231F20"/>
          <w:spacing w:val="-3"/>
          <w:sz w:val="15"/>
        </w:rPr>
        <w:t> </w:t>
      </w:r>
      <w:r>
        <w:rPr>
          <w:b/>
          <w:i/>
          <w:color w:val="231F20"/>
          <w:sz w:val="15"/>
        </w:rPr>
        <w:t>WC.</w:t>
      </w:r>
      <w:r>
        <w:rPr>
          <w:b/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Inherited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mitochondrial diseases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DNA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replication.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6"/>
        </w:rPr>
        <w:t>Annu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Rev Med</w:t>
      </w:r>
      <w:r>
        <w:rPr>
          <w:i/>
          <w:color w:val="231F20"/>
          <w:sz w:val="15"/>
        </w:rPr>
        <w:t>. 2008; 59: 309–24.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6" w:lineRule="auto" w:before="5" w:after="0"/>
        <w:ind w:left="482" w:right="178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Longley</w:t>
      </w:r>
      <w:r>
        <w:rPr>
          <w:b/>
          <w:i/>
          <w:color w:val="231F20"/>
          <w:spacing w:val="-1"/>
          <w:sz w:val="15"/>
        </w:rPr>
        <w:t> </w:t>
      </w:r>
      <w:r>
        <w:rPr>
          <w:b/>
          <w:i/>
          <w:color w:val="231F20"/>
          <w:spacing w:val="-6"/>
          <w:sz w:val="15"/>
        </w:rPr>
        <w:t>MJ,</w:t>
      </w:r>
      <w:r>
        <w:rPr>
          <w:b/>
          <w:i/>
          <w:color w:val="231F20"/>
          <w:spacing w:val="-1"/>
          <w:sz w:val="15"/>
        </w:rPr>
        <w:t> </w:t>
      </w:r>
      <w:r>
        <w:rPr>
          <w:b/>
          <w:i/>
          <w:color w:val="231F20"/>
          <w:spacing w:val="-6"/>
          <w:sz w:val="15"/>
        </w:rPr>
        <w:t>Graziewicz</w:t>
      </w:r>
      <w:r>
        <w:rPr>
          <w:b/>
          <w:i/>
          <w:color w:val="231F20"/>
          <w:spacing w:val="-1"/>
          <w:sz w:val="15"/>
        </w:rPr>
        <w:t> </w:t>
      </w:r>
      <w:r>
        <w:rPr>
          <w:b/>
          <w:i/>
          <w:color w:val="231F20"/>
          <w:spacing w:val="-6"/>
          <w:sz w:val="15"/>
        </w:rPr>
        <w:t>MA,</w:t>
      </w:r>
      <w:r>
        <w:rPr>
          <w:b/>
          <w:i/>
          <w:color w:val="231F20"/>
          <w:spacing w:val="-1"/>
          <w:sz w:val="15"/>
        </w:rPr>
        <w:t> </w:t>
      </w:r>
      <w:r>
        <w:rPr>
          <w:b/>
          <w:i/>
          <w:color w:val="231F20"/>
          <w:spacing w:val="-6"/>
          <w:sz w:val="15"/>
        </w:rPr>
        <w:t>Bienstock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2"/>
          <w:sz w:val="15"/>
        </w:rPr>
        <w:t>RJ,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9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5"/>
        </w:rPr>
        <w:t>Consequences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mutations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human</w:t>
      </w:r>
      <w:r>
        <w:rPr>
          <w:i/>
          <w:color w:val="231F20"/>
          <w:spacing w:val="-4"/>
          <w:sz w:val="15"/>
        </w:rPr>
        <w:t> DNA</w:t>
      </w:r>
      <w:r>
        <w:rPr>
          <w:i/>
          <w:color w:val="231F20"/>
          <w:spacing w:val="-4"/>
          <w:sz w:val="15"/>
        </w:rPr>
        <w:t> polymerase</w:t>
      </w:r>
      <w:r>
        <w:rPr>
          <w:i/>
          <w:color w:val="231F20"/>
          <w:spacing w:val="-4"/>
          <w:sz w:val="15"/>
        </w:rPr>
        <w:t> gamma.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4"/>
          <w:sz w:val="16"/>
        </w:rPr>
        <w:t>Gene</w:t>
      </w:r>
      <w:r>
        <w:rPr>
          <w:i/>
          <w:color w:val="231F20"/>
          <w:spacing w:val="-4"/>
          <w:sz w:val="15"/>
        </w:rPr>
        <w:t>.</w:t>
      </w:r>
      <w:r>
        <w:rPr>
          <w:i/>
          <w:color w:val="231F20"/>
          <w:sz w:val="15"/>
        </w:rPr>
        <w:t> 2005; 354: 125–31.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4" w:lineRule="auto" w:before="9" w:after="0"/>
        <w:ind w:left="482" w:right="177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Davidzon G, Mancuso M, Ferraris S,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i/>
          <w:color w:val="231F20"/>
          <w:sz w:val="16"/>
        </w:rPr>
        <w:t>al.</w:t>
      </w:r>
      <w:r>
        <w:rPr>
          <w:b/>
          <w:i/>
          <w:color w:val="231F20"/>
          <w:spacing w:val="-8"/>
          <w:sz w:val="16"/>
        </w:rPr>
        <w:t> </w:t>
      </w:r>
      <w:r>
        <w:rPr>
          <w:i/>
          <w:color w:val="231F20"/>
          <w:sz w:val="15"/>
        </w:rPr>
        <w:t>POLG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mutations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Alpers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syn- </w:t>
      </w:r>
      <w:r>
        <w:rPr>
          <w:i/>
          <w:color w:val="231F20"/>
          <w:spacing w:val="-2"/>
          <w:sz w:val="15"/>
        </w:rPr>
        <w:t>drome.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6"/>
        </w:rPr>
        <w:t>Ann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Neurol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2005;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57: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921–3.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3" w:lineRule="auto" w:before="0" w:after="0"/>
        <w:ind w:left="482" w:right="178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Ferrari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G,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Lamantea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E,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Donati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A,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9"/>
          <w:sz w:val="16"/>
        </w:rPr>
        <w:t> </w:t>
      </w:r>
      <w:r>
        <w:rPr>
          <w:b/>
          <w:i/>
          <w:color w:val="231F20"/>
          <w:spacing w:val="-2"/>
          <w:sz w:val="16"/>
        </w:rPr>
        <w:t>al. </w:t>
      </w:r>
      <w:r>
        <w:rPr>
          <w:i/>
          <w:color w:val="231F20"/>
          <w:spacing w:val="-4"/>
          <w:sz w:val="15"/>
        </w:rPr>
        <w:t>Infantile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hepatocerebral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syndromes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asso-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ciated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with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mutations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mitochondrial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DNA</w:t>
      </w:r>
      <w:r>
        <w:rPr>
          <w:i/>
          <w:color w:val="231F20"/>
          <w:spacing w:val="-4"/>
          <w:sz w:val="15"/>
        </w:rPr>
        <w:t> polymerase-gammaA.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4"/>
          <w:sz w:val="16"/>
        </w:rPr>
        <w:t>Brain</w:t>
      </w:r>
      <w:r>
        <w:rPr>
          <w:i/>
          <w:color w:val="231F20"/>
          <w:spacing w:val="-4"/>
          <w:sz w:val="15"/>
        </w:rPr>
        <w:t>.</w:t>
      </w:r>
      <w:r>
        <w:rPr>
          <w:i/>
          <w:color w:val="231F20"/>
          <w:spacing w:val="-4"/>
          <w:sz w:val="15"/>
        </w:rPr>
        <w:t> 2005;</w:t>
      </w:r>
      <w:r>
        <w:rPr>
          <w:i/>
          <w:color w:val="231F20"/>
          <w:sz w:val="15"/>
        </w:rPr>
        <w:t> 128: 723–31.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1" w:lineRule="auto" w:before="0" w:after="0"/>
        <w:ind w:left="482" w:right="176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Naviaux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RK,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Nguyen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KV.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POLG</w:t>
      </w:r>
      <w:r>
        <w:rPr>
          <w:i/>
          <w:color w:val="231F20"/>
          <w:spacing w:val="-7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mutations</w:t>
      </w:r>
      <w:r>
        <w:rPr>
          <w:i/>
          <w:color w:val="231F20"/>
          <w:sz w:val="15"/>
        </w:rPr>
        <w:t> associated with Alpers’ syndrome and </w:t>
      </w:r>
      <w:r>
        <w:rPr>
          <w:i/>
          <w:color w:val="231F20"/>
          <w:w w:val="90"/>
          <w:sz w:val="15"/>
        </w:rPr>
        <w:t>mitochondrial DNA depletion. </w:t>
      </w:r>
      <w:r>
        <w:rPr>
          <w:i/>
          <w:color w:val="231F20"/>
          <w:w w:val="90"/>
          <w:sz w:val="16"/>
        </w:rPr>
        <w:t>Ann Neurol</w:t>
      </w:r>
      <w:r>
        <w:rPr>
          <w:i/>
          <w:color w:val="231F20"/>
          <w:w w:val="90"/>
          <w:sz w:val="15"/>
        </w:rPr>
        <w:t>.</w:t>
      </w:r>
      <w:r>
        <w:rPr>
          <w:i/>
          <w:color w:val="231F20"/>
          <w:sz w:val="15"/>
        </w:rPr>
        <w:t> 2004; 55: 706–12.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3" w:after="0"/>
        <w:ind w:left="482" w:right="175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Naviaux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RK,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Nyhan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WL,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Barshop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BA,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Mitochondrial DNA </w:t>
      </w:r>
      <w:r>
        <w:rPr>
          <w:i/>
          <w:color w:val="231F20"/>
          <w:sz w:val="15"/>
        </w:rPr>
        <w:t>polymerase </w:t>
      </w:r>
      <w:r>
        <w:rPr>
          <w:i/>
          <w:color w:val="231F20"/>
          <w:w w:val="90"/>
          <w:sz w:val="15"/>
        </w:rPr>
        <w:t>gamma deficiency and mtDNA depletion in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a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child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with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Alpers’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syndrome.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6"/>
        </w:rPr>
        <w:t>Ann</w:t>
      </w:r>
      <w:r>
        <w:rPr>
          <w:i/>
          <w:color w:val="231F20"/>
          <w:spacing w:val="-5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Neurol</w:t>
      </w:r>
      <w:r>
        <w:rPr>
          <w:i/>
          <w:color w:val="231F20"/>
          <w:w w:val="90"/>
          <w:sz w:val="15"/>
        </w:rPr>
        <w:t>.</w:t>
      </w:r>
      <w:r>
        <w:rPr>
          <w:i/>
          <w:color w:val="231F20"/>
          <w:sz w:val="15"/>
        </w:rPr>
        <w:t> 1999; 45: 54–8.</w:t>
      </w:r>
    </w:p>
    <w:p>
      <w:pPr>
        <w:pStyle w:val="ListParagraph"/>
        <w:spacing w:after="0" w:line="268" w:lineRule="auto"/>
        <w:jc w:val="both"/>
        <w:rPr>
          <w:i/>
          <w:sz w:val="15"/>
        </w:rPr>
        <w:sectPr>
          <w:type w:val="continuous"/>
          <w:pgSz w:w="11910" w:h="15650"/>
          <w:pgMar w:header="0" w:footer="1083" w:top="940" w:bottom="280" w:left="1133" w:right="1133"/>
          <w:cols w:num="3" w:equalWidth="0">
            <w:col w:w="3122" w:space="68"/>
            <w:col w:w="3124" w:space="65"/>
            <w:col w:w="3265"/>
          </w:cols>
        </w:sectPr>
      </w:pPr>
    </w:p>
    <w:p>
      <w:pPr>
        <w:pStyle w:val="Heading3"/>
      </w:pPr>
      <w:r>
        <w:rPr>
          <w:color w:val="231F20"/>
          <w:w w:val="90"/>
        </w:rPr>
        <w:t>J.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Cell.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Mol.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Med.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Vol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15,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2,</w:t>
      </w:r>
      <w:r>
        <w:rPr>
          <w:color w:val="231F20"/>
          <w:spacing w:val="-2"/>
          <w:w w:val="90"/>
        </w:rPr>
        <w:t> </w:t>
      </w:r>
      <w:r>
        <w:rPr>
          <w:color w:val="231F20"/>
          <w:spacing w:val="-4"/>
          <w:w w:val="90"/>
        </w:rPr>
        <w:t>2011</w:t>
      </w:r>
    </w:p>
    <w:p>
      <w:pPr>
        <w:pStyle w:val="BodyText"/>
        <w:spacing w:before="10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650"/>
          <w:pgMar w:header="0" w:footer="1081" w:top="1180" w:bottom="1280" w:left="1133" w:right="1133"/>
        </w:sectPr>
      </w:pP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104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Tesarova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M,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Mayr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JA,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Wenchich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L,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5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z w:val="16"/>
        </w:rPr>
        <w:t> </w:t>
      </w:r>
      <w:r>
        <w:rPr>
          <w:i/>
          <w:color w:val="231F20"/>
          <w:sz w:val="15"/>
        </w:rPr>
        <w:t>Mitochondrial DNA depletion in </w:t>
      </w:r>
      <w:r>
        <w:rPr>
          <w:i/>
          <w:color w:val="231F20"/>
          <w:sz w:val="15"/>
        </w:rPr>
        <w:t>Alpers </w:t>
      </w:r>
      <w:r>
        <w:rPr>
          <w:i/>
          <w:color w:val="231F20"/>
          <w:spacing w:val="-2"/>
          <w:sz w:val="15"/>
        </w:rPr>
        <w:t>syndrome.</w:t>
      </w:r>
      <w:r>
        <w:rPr>
          <w:i/>
          <w:color w:val="231F20"/>
          <w:spacing w:val="25"/>
          <w:sz w:val="15"/>
        </w:rPr>
        <w:t> </w:t>
      </w:r>
      <w:r>
        <w:rPr>
          <w:i/>
          <w:color w:val="231F20"/>
          <w:spacing w:val="-2"/>
          <w:sz w:val="16"/>
        </w:rPr>
        <w:t>Neuropediatrics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2"/>
          <w:sz w:val="15"/>
        </w:rPr>
        <w:t>2004;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2"/>
          <w:sz w:val="15"/>
        </w:rPr>
        <w:t>35:</w:t>
      </w:r>
    </w:p>
    <w:p>
      <w:pPr>
        <w:spacing w:before="4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217–23.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8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Horvath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R,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Hudson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G,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Ferrari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G,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10"/>
          <w:sz w:val="16"/>
        </w:rPr>
        <w:t> </w:t>
      </w:r>
      <w:r>
        <w:rPr>
          <w:b/>
          <w:i/>
          <w:color w:val="231F20"/>
          <w:spacing w:val="-2"/>
          <w:sz w:val="16"/>
        </w:rPr>
        <w:t>al. </w:t>
      </w:r>
      <w:r>
        <w:rPr>
          <w:i/>
          <w:color w:val="231F20"/>
          <w:w w:val="90"/>
          <w:sz w:val="15"/>
        </w:rPr>
        <w:t>Phenotypic</w:t>
      </w:r>
      <w:r>
        <w:rPr>
          <w:i/>
          <w:color w:val="231F20"/>
          <w:spacing w:val="-9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spectrum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associated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with</w:t>
      </w:r>
      <w:r>
        <w:rPr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muta-</w:t>
      </w:r>
      <w:r>
        <w:rPr>
          <w:i/>
          <w:color w:val="231F20"/>
          <w:sz w:val="15"/>
        </w:rPr>
        <w:t> tions of the mitochondrial polymerase </w:t>
      </w:r>
      <w:r>
        <w:rPr>
          <w:i/>
          <w:color w:val="231F20"/>
          <w:spacing w:val="-6"/>
          <w:sz w:val="15"/>
        </w:rPr>
        <w:t>gamma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gene.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6"/>
        </w:rPr>
        <w:t>Brain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2006;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129: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1674–84.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4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Hudson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G,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Chinnery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PF.</w:t>
      </w:r>
      <w:r>
        <w:rPr>
          <w:b/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z w:val="15"/>
        </w:rPr>
        <w:t> DNA polymerase-gamma and </w:t>
      </w:r>
      <w:r>
        <w:rPr>
          <w:i/>
          <w:color w:val="231F20"/>
          <w:sz w:val="15"/>
        </w:rPr>
        <w:t>human disease. </w:t>
      </w:r>
      <w:r>
        <w:rPr>
          <w:i/>
          <w:color w:val="231F20"/>
          <w:sz w:val="16"/>
        </w:rPr>
        <w:t>Hum Mol Genet</w:t>
      </w:r>
      <w:r>
        <w:rPr>
          <w:i/>
          <w:color w:val="231F20"/>
          <w:sz w:val="15"/>
        </w:rPr>
        <w:t>. 2006; 15: </w:t>
      </w:r>
      <w:r>
        <w:rPr>
          <w:i/>
          <w:color w:val="231F20"/>
          <w:spacing w:val="-2"/>
          <w:sz w:val="15"/>
        </w:rPr>
        <w:t>R244–52.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7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Campbell KM, Arya G, Ryckman </w:t>
      </w:r>
      <w:r>
        <w:rPr>
          <w:b/>
          <w:i/>
          <w:color w:val="231F20"/>
          <w:sz w:val="15"/>
        </w:rPr>
        <w:t>FC,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High prevalence of alpha-1- antitrypsin heterozygosity in children with chronic liver disease. </w:t>
      </w:r>
      <w:r>
        <w:rPr>
          <w:i/>
          <w:color w:val="231F20"/>
          <w:sz w:val="16"/>
        </w:rPr>
        <w:t>J Pediatr </w:t>
      </w:r>
      <w:r>
        <w:rPr>
          <w:i/>
          <w:color w:val="231F20"/>
          <w:spacing w:val="-2"/>
          <w:sz w:val="16"/>
        </w:rPr>
        <w:t>Gastroenterol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Nutr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2007;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44: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99–103.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8" w:lineRule="auto" w:before="5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Muller-Hocker J, Schaefer </w:t>
      </w:r>
      <w:r>
        <w:rPr>
          <w:b/>
          <w:i/>
          <w:color w:val="231F20"/>
          <w:sz w:val="15"/>
        </w:rPr>
        <w:t>S. </w:t>
      </w:r>
      <w:r>
        <w:rPr>
          <w:i/>
          <w:color w:val="231F20"/>
          <w:spacing w:val="-6"/>
          <w:sz w:val="15"/>
        </w:rPr>
        <w:t>Cytochemistry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cytochrome-c-oxidase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at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electron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microscopy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level.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In: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Attardi</w:t>
      </w:r>
      <w:r>
        <w:rPr>
          <w:i/>
          <w:color w:val="231F20"/>
          <w:sz w:val="15"/>
        </w:rPr>
        <w:t> G,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Chomyn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A,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Abelson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J,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Simon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M,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edi- </w:t>
      </w:r>
      <w:r>
        <w:rPr>
          <w:i/>
          <w:color w:val="231F20"/>
          <w:spacing w:val="-6"/>
          <w:sz w:val="15"/>
        </w:rPr>
        <w:t>tors.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Methods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enzymology: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mitochondr-</w:t>
      </w:r>
      <w:r>
        <w:rPr>
          <w:i/>
          <w:color w:val="231F20"/>
          <w:sz w:val="15"/>
        </w:rPr>
        <w:t> ial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genetics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biogenesis.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New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York: </w:t>
      </w:r>
      <w:r>
        <w:rPr>
          <w:i/>
          <w:color w:val="231F20"/>
          <w:spacing w:val="-2"/>
          <w:sz w:val="15"/>
        </w:rPr>
        <w:t>Academic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Press;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1996.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pp.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540–55.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0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Muller-Hocker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J,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Droste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M,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Kadenbach</w:t>
      </w:r>
      <w:r>
        <w:rPr>
          <w:b/>
          <w:i/>
          <w:color w:val="231F20"/>
          <w:sz w:val="15"/>
        </w:rPr>
        <w:t> B,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2"/>
          <w:sz w:val="16"/>
        </w:rPr>
        <w:t> </w:t>
      </w:r>
      <w:r>
        <w:rPr>
          <w:b/>
          <w:i/>
          <w:color w:val="231F20"/>
          <w:sz w:val="16"/>
        </w:rPr>
        <w:t>al.</w:t>
      </w:r>
      <w:r>
        <w:rPr>
          <w:b/>
          <w:i/>
          <w:color w:val="231F20"/>
          <w:spacing w:val="-2"/>
          <w:sz w:val="16"/>
        </w:rPr>
        <w:t> </w:t>
      </w:r>
      <w:r>
        <w:rPr>
          <w:i/>
          <w:color w:val="231F20"/>
          <w:sz w:val="15"/>
        </w:rPr>
        <w:t>Fatal mitochondrial myopathy </w:t>
      </w:r>
      <w:r>
        <w:rPr>
          <w:i/>
          <w:color w:val="231F20"/>
          <w:spacing w:val="-6"/>
          <w:sz w:val="15"/>
        </w:rPr>
        <w:t>with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cytochrome-c-oxidase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deficiency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subunit-restricted reduction of enzyme protein in two siblings: an </w:t>
      </w:r>
      <w:r>
        <w:rPr>
          <w:i/>
          <w:color w:val="231F20"/>
          <w:sz w:val="15"/>
        </w:rPr>
        <w:t>autopsy- </w:t>
      </w:r>
      <w:r>
        <w:rPr>
          <w:i/>
          <w:color w:val="231F20"/>
          <w:spacing w:val="-6"/>
          <w:sz w:val="15"/>
        </w:rPr>
        <w:t>immunocytochemical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study.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6"/>
        </w:rPr>
        <w:t>Hum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Pathol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z w:val="15"/>
        </w:rPr>
        <w:t> 1989; 20: 666–72.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4" w:lineRule="auto" w:before="9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Muller-Hocker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J.</w:t>
      </w:r>
      <w:r>
        <w:rPr>
          <w:b/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Defects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respira-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tory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chain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hepatic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oncocytes.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6"/>
        </w:rPr>
        <w:t>Virchows</w:t>
      </w:r>
      <w:r>
        <w:rPr>
          <w:i/>
          <w:color w:val="231F20"/>
          <w:sz w:val="16"/>
        </w:rPr>
        <w:t> Arch</w:t>
      </w:r>
      <w:r>
        <w:rPr>
          <w:i/>
          <w:color w:val="231F20"/>
          <w:sz w:val="15"/>
        </w:rPr>
        <w:t>. 1998; 432: 349–56.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5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Muller-Hocker J, Schafer S, Li </w:t>
      </w:r>
      <w:r>
        <w:rPr>
          <w:b/>
          <w:i/>
          <w:color w:val="231F20"/>
          <w:sz w:val="15"/>
        </w:rPr>
        <w:t>K. </w:t>
      </w:r>
      <w:r>
        <w:rPr>
          <w:i/>
          <w:color w:val="231F20"/>
          <w:spacing w:val="-4"/>
          <w:sz w:val="15"/>
        </w:rPr>
        <w:t>Immunocytochemical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localization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mito-</w:t>
      </w:r>
      <w:r>
        <w:rPr>
          <w:i/>
          <w:color w:val="231F20"/>
          <w:sz w:val="15"/>
        </w:rPr>
        <w:t> chondrial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single-stranded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DNA-binding protein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mitochondria-rich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cells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nor- mal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neoplastic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human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tissue.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6"/>
        </w:rPr>
        <w:t>Appl </w:t>
      </w:r>
      <w:r>
        <w:rPr>
          <w:i/>
          <w:color w:val="231F20"/>
          <w:w w:val="90"/>
          <w:sz w:val="16"/>
        </w:rPr>
        <w:t>Immunohistochem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Mol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Morphol</w:t>
      </w:r>
      <w:r>
        <w:rPr>
          <w:i/>
          <w:color w:val="231F20"/>
          <w:w w:val="90"/>
          <w:sz w:val="15"/>
        </w:rPr>
        <w:t>.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2001;</w:t>
      </w:r>
      <w:r>
        <w:rPr>
          <w:i/>
          <w:color w:val="231F20"/>
          <w:spacing w:val="-2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9:</w:t>
      </w:r>
    </w:p>
    <w:p>
      <w:pPr>
        <w:spacing w:before="5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276–80.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27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Fischer JC, Ruitenbeek W, Gabreels FJ,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10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encephalomyopa-</w:t>
      </w:r>
      <w:r>
        <w:rPr>
          <w:i/>
          <w:color w:val="231F20"/>
          <w:sz w:val="15"/>
        </w:rPr>
        <w:t> thy: the first case with an established </w:t>
      </w:r>
      <w:r>
        <w:rPr>
          <w:i/>
          <w:color w:val="231F20"/>
          <w:spacing w:val="-2"/>
          <w:sz w:val="15"/>
        </w:rPr>
        <w:t>defect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at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level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coenzyme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Q.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6"/>
        </w:rPr>
        <w:t>Eur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J </w:t>
      </w:r>
      <w:r>
        <w:rPr>
          <w:i/>
          <w:color w:val="231F20"/>
          <w:sz w:val="16"/>
        </w:rPr>
        <w:t>Pediatr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1986;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144: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z w:val="15"/>
        </w:rPr>
        <w:t>441–4.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5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Reichenbach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J,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Schubert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R,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Horvath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R,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4"/>
          <w:sz w:val="16"/>
        </w:rPr>
        <w:t>et</w:t>
      </w:r>
      <w:r>
        <w:rPr>
          <w:b/>
          <w:i/>
          <w:color w:val="231F20"/>
          <w:spacing w:val="-4"/>
          <w:sz w:val="16"/>
        </w:rPr>
        <w:t> al.</w:t>
      </w:r>
      <w:r>
        <w:rPr>
          <w:b/>
          <w:i/>
          <w:color w:val="231F20"/>
          <w:spacing w:val="-4"/>
          <w:sz w:val="16"/>
        </w:rPr>
        <w:t> </w:t>
      </w:r>
      <w:r>
        <w:rPr>
          <w:i/>
          <w:color w:val="231F20"/>
          <w:spacing w:val="-4"/>
          <w:sz w:val="15"/>
        </w:rPr>
        <w:t>Fatal</w:t>
      </w:r>
      <w:r>
        <w:rPr>
          <w:i/>
          <w:color w:val="231F20"/>
          <w:spacing w:val="-4"/>
          <w:sz w:val="15"/>
        </w:rPr>
        <w:t> neonatal-onset</w:t>
      </w:r>
      <w:r>
        <w:rPr>
          <w:i/>
          <w:color w:val="231F20"/>
          <w:spacing w:val="-4"/>
          <w:sz w:val="15"/>
        </w:rPr>
        <w:t> mitochondrial</w:t>
      </w:r>
      <w:r>
        <w:rPr>
          <w:i/>
          <w:color w:val="231F20"/>
          <w:sz w:val="15"/>
        </w:rPr>
        <w:t> respiratory chain disease with T </w:t>
      </w:r>
      <w:r>
        <w:rPr>
          <w:i/>
          <w:color w:val="231F20"/>
          <w:sz w:val="15"/>
        </w:rPr>
        <w:t>cell </w:t>
      </w:r>
      <w:r>
        <w:rPr>
          <w:i/>
          <w:color w:val="231F20"/>
          <w:w w:val="90"/>
          <w:sz w:val="15"/>
        </w:rPr>
        <w:t>immunodeficiency. </w:t>
      </w:r>
      <w:r>
        <w:rPr>
          <w:i/>
          <w:color w:val="231F20"/>
          <w:w w:val="90"/>
          <w:sz w:val="16"/>
        </w:rPr>
        <w:t>Pediatr Res</w:t>
      </w:r>
      <w:r>
        <w:rPr>
          <w:i/>
          <w:color w:val="231F20"/>
          <w:w w:val="90"/>
          <w:sz w:val="15"/>
        </w:rPr>
        <w:t>. 2006; 60:</w:t>
      </w:r>
    </w:p>
    <w:p>
      <w:pPr>
        <w:spacing w:before="1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321–6.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28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Setzer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B,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Schlesier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M,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Walker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UA.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Effects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didanosine-related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depletion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mtDNA</w:t>
      </w:r>
      <w:r>
        <w:rPr>
          <w:i/>
          <w:color w:val="231F20"/>
          <w:sz w:val="15"/>
        </w:rPr>
        <w:t> in human T lymphocytes. </w:t>
      </w:r>
      <w:r>
        <w:rPr>
          <w:i/>
          <w:color w:val="231F20"/>
          <w:sz w:val="16"/>
        </w:rPr>
        <w:t>J Infect Dis</w:t>
      </w:r>
      <w:r>
        <w:rPr>
          <w:i/>
          <w:color w:val="231F20"/>
          <w:sz w:val="15"/>
        </w:rPr>
        <w:t>. 2005; 191: 848–55.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0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Mandel H, Szargel R, Labay V,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2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pacing w:val="-2"/>
          <w:w w:val="90"/>
          <w:sz w:val="16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deoxyguanosine kinase gene is mutated 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individuals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with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depleted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hepatocerebral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mitochondrial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DNA.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6"/>
        </w:rPr>
        <w:t>Nat Genet</w:t>
      </w:r>
      <w:r>
        <w:rPr>
          <w:i/>
          <w:color w:val="231F20"/>
          <w:w w:val="90"/>
          <w:sz w:val="15"/>
        </w:rPr>
        <w:t>.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2001;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29:</w:t>
      </w:r>
    </w:p>
    <w:p>
      <w:pPr>
        <w:spacing w:before="2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337–41.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104" w:after="0"/>
        <w:ind w:left="520" w:right="1" w:hanging="341"/>
        <w:jc w:val="both"/>
        <w:rPr>
          <w:i/>
          <w:sz w:val="15"/>
        </w:rPr>
      </w:pPr>
      <w:r>
        <w:rPr/>
        <w:br w:type="column"/>
      </w:r>
      <w:r>
        <w:rPr>
          <w:b/>
          <w:i/>
          <w:color w:val="231F20"/>
          <w:w w:val="90"/>
          <w:sz w:val="15"/>
        </w:rPr>
        <w:t>Muller-Hocker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J,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Aust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D,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Rohrbach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H,</w:t>
      </w:r>
      <w:r>
        <w:rPr>
          <w:b/>
          <w:i/>
          <w:color w:val="231F20"/>
          <w:spacing w:val="-1"/>
          <w:w w:val="90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5"/>
        </w:rPr>
        <w:t>Defects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respiratory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chain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normal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human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liver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cirrhosis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5"/>
        </w:rPr>
        <w:t>during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aging.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6"/>
        </w:rPr>
        <w:t>Hepatology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1997;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26: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709–19.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5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Muller-Hocker J, Seibel </w:t>
      </w:r>
      <w:r>
        <w:rPr>
          <w:b/>
          <w:i/>
          <w:color w:val="231F20"/>
          <w:sz w:val="15"/>
        </w:rPr>
        <w:t>P, </w:t>
      </w:r>
      <w:r>
        <w:rPr>
          <w:b/>
          <w:i/>
          <w:color w:val="231F20"/>
          <w:w w:val="90"/>
          <w:sz w:val="15"/>
        </w:rPr>
        <w:t>Schneiderbanger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K,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7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pacing w:val="-6"/>
          <w:w w:val="90"/>
          <w:sz w:val="16"/>
        </w:rPr>
        <w:t> </w:t>
      </w:r>
      <w:r>
        <w:rPr>
          <w:i/>
          <w:color w:val="231F20"/>
          <w:w w:val="90"/>
          <w:sz w:val="15"/>
        </w:rPr>
        <w:t>Different</w:t>
      </w:r>
      <w:r>
        <w:rPr>
          <w:i/>
          <w:color w:val="231F20"/>
          <w:spacing w:val="-7"/>
          <w:w w:val="90"/>
          <w:sz w:val="15"/>
        </w:rPr>
        <w:t> </w:t>
      </w:r>
      <w:r>
        <w:rPr>
          <w:i/>
          <w:color w:val="231F20"/>
          <w:w w:val="90"/>
          <w:sz w:val="16"/>
        </w:rPr>
        <w:t>in</w:t>
      </w:r>
      <w:r>
        <w:rPr>
          <w:i/>
          <w:color w:val="231F20"/>
          <w:spacing w:val="-6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situ</w:t>
      </w:r>
      <w:r>
        <w:rPr>
          <w:i/>
          <w:color w:val="231F20"/>
          <w:sz w:val="16"/>
        </w:rPr>
        <w:t> </w:t>
      </w:r>
      <w:r>
        <w:rPr>
          <w:i/>
          <w:color w:val="231F20"/>
          <w:sz w:val="15"/>
        </w:rPr>
        <w:t>hybridization patterns of mitochondrial DNA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cytochrome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c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oxidase-deficient extraocular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muscle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fibres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elderly. </w:t>
      </w:r>
      <w:r>
        <w:rPr>
          <w:i/>
          <w:color w:val="231F20"/>
          <w:spacing w:val="-2"/>
          <w:w w:val="90"/>
          <w:sz w:val="16"/>
        </w:rPr>
        <w:t>Virchows Arch A Pathol Anat Histopathol</w:t>
      </w:r>
      <w:r>
        <w:rPr>
          <w:i/>
          <w:color w:val="231F20"/>
          <w:spacing w:val="-2"/>
          <w:w w:val="90"/>
          <w:sz w:val="15"/>
        </w:rPr>
        <w:t>.</w:t>
      </w:r>
      <w:r>
        <w:rPr>
          <w:i/>
          <w:color w:val="231F20"/>
          <w:sz w:val="15"/>
        </w:rPr>
        <w:t> 1993; 422: 7–15.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0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Muller-Hocker J, Seibel </w:t>
      </w:r>
      <w:r>
        <w:rPr>
          <w:b/>
          <w:i/>
          <w:color w:val="231F20"/>
          <w:sz w:val="15"/>
        </w:rPr>
        <w:t>P, Schneiderbanger K,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6"/>
        </w:rPr>
        <w:t>In situ </w:t>
      </w:r>
      <w:r>
        <w:rPr>
          <w:i/>
          <w:color w:val="231F20"/>
          <w:spacing w:val="-4"/>
          <w:sz w:val="15"/>
        </w:rPr>
        <w:t>hybridization of mitochondrial DNA in the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heart of a patient with Kearns-Sayre syn-</w:t>
      </w:r>
      <w:r>
        <w:rPr>
          <w:i/>
          <w:color w:val="231F20"/>
          <w:sz w:val="15"/>
        </w:rPr>
        <w:t> drome and dilatative cardiomyopathy. </w:t>
      </w:r>
      <w:r>
        <w:rPr>
          <w:i/>
          <w:color w:val="231F20"/>
          <w:sz w:val="16"/>
        </w:rPr>
        <w:t>Hum</w:t>
      </w:r>
      <w:r>
        <w:rPr>
          <w:i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Pathol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1992;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23: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1431–7.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3" w:lineRule="auto" w:before="0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Seibel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P,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Mell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O,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Hannemann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A,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6"/>
        </w:rPr>
        <w:t>et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6"/>
          <w:sz w:val="16"/>
        </w:rPr>
        <w:t>al.</w:t>
      </w:r>
      <w:r>
        <w:rPr>
          <w:b/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5"/>
        </w:rPr>
        <w:t>A</w:t>
      </w:r>
      <w:r>
        <w:rPr>
          <w:i/>
          <w:color w:val="231F20"/>
          <w:sz w:val="15"/>
        </w:rPr>
        <w:t> method for auantitative analysis </w:t>
      </w:r>
      <w:r>
        <w:rPr>
          <w:i/>
          <w:color w:val="231F20"/>
          <w:sz w:val="15"/>
        </w:rPr>
        <w:t>of detected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mitochondrial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DNA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by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PCR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z w:val="15"/>
        </w:rPr>
        <w:t>in </w:t>
      </w:r>
      <w:r>
        <w:rPr>
          <w:i/>
          <w:color w:val="231F20"/>
          <w:spacing w:val="-6"/>
          <w:sz w:val="15"/>
        </w:rPr>
        <w:t>small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tissue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samples.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6"/>
          <w:sz w:val="16"/>
        </w:rPr>
        <w:t>Meth Mol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6"/>
        </w:rPr>
        <w:t>Cell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6"/>
        </w:rPr>
        <w:t>Biol</w:t>
      </w:r>
      <w:r>
        <w:rPr>
          <w:i/>
          <w:color w:val="231F20"/>
          <w:spacing w:val="-6"/>
          <w:sz w:val="15"/>
        </w:rPr>
        <w:t>.</w:t>
      </w:r>
      <w:r>
        <w:rPr>
          <w:i/>
          <w:color w:val="231F20"/>
          <w:sz w:val="15"/>
        </w:rPr>
        <w:t> 1991; 2: 147–53.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0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Tanji K, Bhagat G, Vu TH, </w:t>
      </w:r>
      <w:r>
        <w:rPr>
          <w:b/>
          <w:i/>
          <w:color w:val="231F20"/>
          <w:sz w:val="16"/>
        </w:rPr>
        <w:t>et </w:t>
      </w:r>
      <w:r>
        <w:rPr>
          <w:b/>
          <w:i/>
          <w:color w:val="231F20"/>
          <w:sz w:val="16"/>
        </w:rPr>
        <w:t>al. </w:t>
      </w:r>
      <w:r>
        <w:rPr>
          <w:i/>
          <w:color w:val="231F20"/>
          <w:sz w:val="15"/>
        </w:rPr>
        <w:t>Mitochondrial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DNA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dysfunction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onco- </w:t>
      </w:r>
      <w:r>
        <w:rPr>
          <w:i/>
          <w:color w:val="231F20"/>
          <w:spacing w:val="-2"/>
          <w:sz w:val="15"/>
        </w:rPr>
        <w:t>cytic</w:t>
      </w:r>
      <w:r>
        <w:rPr>
          <w:i/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hepatocytes.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pacing w:val="-2"/>
          <w:sz w:val="16"/>
        </w:rPr>
        <w:t>Liver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pacing w:val="-2"/>
          <w:sz w:val="16"/>
        </w:rPr>
        <w:t>Int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2003;</w:t>
      </w:r>
      <w:r>
        <w:rPr>
          <w:i/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23:</w:t>
      </w:r>
    </w:p>
    <w:p>
      <w:pPr>
        <w:spacing w:before="0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397–403.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7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Graziewicz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6"/>
          <w:sz w:val="15"/>
        </w:rPr>
        <w:t>MA,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6"/>
          <w:sz w:val="15"/>
        </w:rPr>
        <w:t>Longley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6"/>
          <w:sz w:val="15"/>
        </w:rPr>
        <w:t>MJ,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spacing w:val="-6"/>
          <w:sz w:val="15"/>
        </w:rPr>
        <w:t>Bienstock</w:t>
      </w:r>
      <w:r>
        <w:rPr>
          <w:b/>
          <w:i/>
          <w:color w:val="231F20"/>
          <w:sz w:val="15"/>
        </w:rPr>
        <w:t> RJ,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2"/>
          <w:sz w:val="16"/>
        </w:rPr>
        <w:t> </w:t>
      </w:r>
      <w:r>
        <w:rPr>
          <w:b/>
          <w:i/>
          <w:color w:val="231F20"/>
          <w:sz w:val="16"/>
        </w:rPr>
        <w:t>al.</w:t>
      </w:r>
      <w:r>
        <w:rPr>
          <w:b/>
          <w:i/>
          <w:color w:val="231F20"/>
          <w:spacing w:val="-2"/>
          <w:sz w:val="16"/>
        </w:rPr>
        <w:t> </w:t>
      </w:r>
      <w:r>
        <w:rPr>
          <w:i/>
          <w:color w:val="231F20"/>
          <w:sz w:val="15"/>
        </w:rPr>
        <w:t>Structure-function defects of </w:t>
      </w:r>
      <w:r>
        <w:rPr>
          <w:i/>
          <w:color w:val="231F20"/>
          <w:spacing w:val="-4"/>
          <w:sz w:val="15"/>
        </w:rPr>
        <w:t>human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mitochondrial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DNA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polymerase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autosomal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dominant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progressive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external</w:t>
      </w:r>
      <w:r>
        <w:rPr>
          <w:i/>
          <w:color w:val="231F20"/>
          <w:sz w:val="15"/>
        </w:rPr>
        <w:t> ophthalmoplegia. </w:t>
      </w:r>
      <w:r>
        <w:rPr>
          <w:i/>
          <w:color w:val="231F20"/>
          <w:sz w:val="16"/>
        </w:rPr>
        <w:t>Nat Struct Mol Biol</w:t>
      </w:r>
      <w:r>
        <w:rPr>
          <w:i/>
          <w:color w:val="231F20"/>
          <w:sz w:val="15"/>
        </w:rPr>
        <w:t>. 2004; 11: 770–6.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5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Yakubovskaya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E,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Chen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5"/>
        </w:rPr>
        <w:t>Z,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Carrodeguas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6"/>
          <w:sz w:val="15"/>
        </w:rPr>
        <w:t>JA,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6"/>
          <w:sz w:val="16"/>
        </w:rPr>
        <w:t>et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6"/>
          <w:sz w:val="16"/>
        </w:rPr>
        <w:t>al.</w:t>
      </w:r>
      <w:r>
        <w:rPr>
          <w:b/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5"/>
        </w:rPr>
        <w:t>Functional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human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mitochondrial</w:t>
      </w:r>
      <w:r>
        <w:rPr>
          <w:i/>
          <w:color w:val="231F20"/>
          <w:sz w:val="15"/>
        </w:rPr>
        <w:t> DNA polymerase gamma forms a het- erotrimer.</w:t>
      </w:r>
      <w:r>
        <w:rPr>
          <w:i/>
          <w:color w:val="231F20"/>
          <w:spacing w:val="40"/>
          <w:sz w:val="15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Biol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Chem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2006;</w:t>
      </w:r>
      <w:r>
        <w:rPr>
          <w:i/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281:</w:t>
      </w:r>
    </w:p>
    <w:p>
      <w:pPr>
        <w:spacing w:before="1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374–82.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4" w:lineRule="auto" w:before="18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Longley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MJ,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Clark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S,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Yu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Wai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Man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C,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6"/>
        </w:rPr>
        <w:t>et </w:t>
      </w:r>
      <w:r>
        <w:rPr>
          <w:b/>
          <w:i/>
          <w:color w:val="231F20"/>
          <w:sz w:val="16"/>
        </w:rPr>
        <w:t>al. </w:t>
      </w:r>
      <w:r>
        <w:rPr>
          <w:i/>
          <w:color w:val="231F20"/>
          <w:sz w:val="15"/>
        </w:rPr>
        <w:t>Mutant POLG2 disrupts DNA poly- merase gamma subunits and </w:t>
      </w:r>
      <w:r>
        <w:rPr>
          <w:i/>
          <w:color w:val="231F20"/>
          <w:sz w:val="15"/>
        </w:rPr>
        <w:t>causes </w:t>
      </w:r>
      <w:r>
        <w:rPr>
          <w:i/>
          <w:color w:val="231F20"/>
          <w:w w:val="90"/>
          <w:sz w:val="15"/>
        </w:rPr>
        <w:t>progressive external ophthalmoplegia. </w:t>
      </w:r>
      <w:r>
        <w:rPr>
          <w:i/>
          <w:color w:val="231F20"/>
          <w:w w:val="90"/>
          <w:sz w:val="16"/>
        </w:rPr>
        <w:t>Am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Hum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Genet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2006;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78: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2"/>
          <w:sz w:val="15"/>
        </w:rPr>
        <w:t>1026–34.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Tzoulis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C,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Engelsen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BA,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Telstad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W,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7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z w:val="16"/>
        </w:rPr>
        <w:t> </w:t>
      </w:r>
      <w:r>
        <w:rPr>
          <w:i/>
          <w:color w:val="231F20"/>
          <w:w w:val="90"/>
          <w:sz w:val="15"/>
        </w:rPr>
        <w:t>The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spectrum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of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clinical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disease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caused</w:t>
      </w:r>
      <w:r>
        <w:rPr>
          <w:i/>
          <w:color w:val="231F20"/>
          <w:spacing w:val="-3"/>
          <w:w w:val="90"/>
          <w:sz w:val="15"/>
        </w:rPr>
        <w:t> </w:t>
      </w:r>
      <w:r>
        <w:rPr>
          <w:i/>
          <w:color w:val="231F20"/>
          <w:w w:val="90"/>
          <w:sz w:val="15"/>
        </w:rPr>
        <w:t>by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0"/>
          <w:sz w:val="15"/>
        </w:rPr>
        <w:t>the A467T and W748S POLG mutations: a</w:t>
      </w:r>
      <w:r>
        <w:rPr>
          <w:i/>
          <w:color w:val="231F20"/>
          <w:sz w:val="15"/>
        </w:rPr>
        <w:t> study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5"/>
        </w:rPr>
        <w:t>26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5"/>
        </w:rPr>
        <w:t>cases.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6"/>
        </w:rPr>
        <w:t>Brain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5"/>
        </w:rPr>
        <w:t>2006;</w:t>
      </w:r>
      <w:r>
        <w:rPr>
          <w:i/>
          <w:color w:val="231F20"/>
          <w:spacing w:val="24"/>
          <w:sz w:val="15"/>
        </w:rPr>
        <w:t> </w:t>
      </w:r>
      <w:r>
        <w:rPr>
          <w:i/>
          <w:color w:val="231F20"/>
          <w:sz w:val="15"/>
        </w:rPr>
        <w:t>129:</w:t>
      </w:r>
    </w:p>
    <w:p>
      <w:pPr>
        <w:spacing w:before="4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1685–92.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18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Nguyen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KV,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Sharief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FS,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Chan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5"/>
        </w:rPr>
        <w:t>SS,</w:t>
      </w:r>
      <w:r>
        <w:rPr>
          <w:b/>
          <w:i/>
          <w:color w:val="231F20"/>
          <w:spacing w:val="-4"/>
          <w:sz w:val="15"/>
        </w:rPr>
        <w:t> </w:t>
      </w:r>
      <w:r>
        <w:rPr>
          <w:b/>
          <w:i/>
          <w:color w:val="231F20"/>
          <w:spacing w:val="-6"/>
          <w:sz w:val="16"/>
        </w:rPr>
        <w:t>et al.</w:t>
      </w:r>
      <w:r>
        <w:rPr>
          <w:b/>
          <w:i/>
          <w:color w:val="231F20"/>
          <w:spacing w:val="-4"/>
          <w:sz w:val="16"/>
        </w:rPr>
        <w:t> </w:t>
      </w:r>
      <w:r>
        <w:rPr>
          <w:i/>
          <w:color w:val="231F20"/>
          <w:spacing w:val="-4"/>
          <w:sz w:val="15"/>
        </w:rPr>
        <w:t>Molecular</w:t>
      </w:r>
      <w:r>
        <w:rPr>
          <w:i/>
          <w:color w:val="231F20"/>
          <w:spacing w:val="-4"/>
          <w:sz w:val="15"/>
        </w:rPr>
        <w:t> diagnosis</w:t>
      </w:r>
      <w:r>
        <w:rPr>
          <w:i/>
          <w:color w:val="231F20"/>
          <w:spacing w:val="-4"/>
          <w:sz w:val="15"/>
        </w:rPr>
        <w:t> of</w:t>
      </w:r>
      <w:r>
        <w:rPr>
          <w:i/>
          <w:color w:val="231F20"/>
          <w:spacing w:val="-4"/>
          <w:sz w:val="15"/>
        </w:rPr>
        <w:t> Alpers</w:t>
      </w:r>
      <w:r>
        <w:rPr>
          <w:i/>
          <w:color w:val="231F20"/>
          <w:spacing w:val="-4"/>
          <w:sz w:val="15"/>
        </w:rPr>
        <w:t> syndrome.</w:t>
      </w:r>
      <w:r>
        <w:rPr>
          <w:i/>
          <w:color w:val="231F20"/>
          <w:sz w:val="15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Hepatol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2006;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45: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108–16.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4" w:after="0"/>
        <w:ind w:left="520" w:right="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Moraes CT, Shanske S, </w:t>
      </w:r>
      <w:r>
        <w:rPr>
          <w:b/>
          <w:i/>
          <w:color w:val="231F20"/>
          <w:sz w:val="15"/>
        </w:rPr>
        <w:t>Tritschler </w:t>
      </w:r>
      <w:r>
        <w:rPr>
          <w:b/>
          <w:i/>
          <w:color w:val="231F20"/>
          <w:spacing w:val="-2"/>
          <w:sz w:val="15"/>
        </w:rPr>
        <w:t>HJ,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9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5"/>
        </w:rPr>
        <w:t>mtDNA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depletion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with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variable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tissue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4"/>
          <w:sz w:val="15"/>
        </w:rPr>
        <w:t>expression: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4"/>
          <w:sz w:val="15"/>
        </w:rPr>
        <w:t>a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4"/>
          <w:sz w:val="15"/>
        </w:rPr>
        <w:t>novel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4"/>
          <w:sz w:val="15"/>
        </w:rPr>
        <w:t>genetic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4"/>
          <w:sz w:val="15"/>
        </w:rPr>
        <w:t>abnor-</w:t>
      </w:r>
      <w:r>
        <w:rPr>
          <w:i/>
          <w:color w:val="231F20"/>
          <w:sz w:val="15"/>
        </w:rPr>
        <w:t> mality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mitochondrial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5"/>
        </w:rPr>
        <w:t>diseases.</w:t>
      </w:r>
      <w:r>
        <w:rPr>
          <w:i/>
          <w:color w:val="231F20"/>
          <w:spacing w:val="-1"/>
          <w:sz w:val="15"/>
        </w:rPr>
        <w:t> </w:t>
      </w:r>
      <w:r>
        <w:rPr>
          <w:i/>
          <w:color w:val="231F20"/>
          <w:sz w:val="16"/>
        </w:rPr>
        <w:t>Am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J </w:t>
      </w:r>
      <w:r>
        <w:rPr>
          <w:i/>
          <w:color w:val="231F20"/>
          <w:spacing w:val="-2"/>
          <w:sz w:val="16"/>
        </w:rPr>
        <w:t>Hum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Genet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1991;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48: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492–501.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5" w:after="0"/>
        <w:ind w:left="520" w:right="1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Saada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A,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Shaag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A,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Elpeleg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5"/>
        </w:rPr>
        <w:t>O.</w:t>
      </w:r>
      <w:r>
        <w:rPr>
          <w:b/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mtDNA </w:t>
      </w:r>
      <w:r>
        <w:rPr>
          <w:i/>
          <w:color w:val="231F20"/>
          <w:spacing w:val="-4"/>
          <w:sz w:val="15"/>
        </w:rPr>
        <w:t>depletion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myopathy: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elucidation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of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the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tis-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sue specificity in the mitochondrial thymi-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dine</w:t>
      </w:r>
      <w:r>
        <w:rPr>
          <w:i/>
          <w:color w:val="231F20"/>
          <w:spacing w:val="-4"/>
          <w:sz w:val="15"/>
        </w:rPr>
        <w:t> kinase</w:t>
      </w:r>
      <w:r>
        <w:rPr>
          <w:i/>
          <w:color w:val="231F20"/>
          <w:spacing w:val="-4"/>
          <w:sz w:val="15"/>
        </w:rPr>
        <w:t> (TK2)</w:t>
      </w:r>
      <w:r>
        <w:rPr>
          <w:i/>
          <w:color w:val="231F20"/>
          <w:spacing w:val="-4"/>
          <w:sz w:val="15"/>
        </w:rPr>
        <w:t> deficiency.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4"/>
          <w:sz w:val="16"/>
        </w:rPr>
        <w:t>Mol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Genet </w:t>
      </w:r>
      <w:r>
        <w:rPr>
          <w:i/>
          <w:color w:val="231F20"/>
          <w:sz w:val="16"/>
        </w:rPr>
        <w:t>Metab</w:t>
      </w:r>
      <w:r>
        <w:rPr>
          <w:i/>
          <w:color w:val="231F20"/>
          <w:sz w:val="15"/>
        </w:rPr>
        <w:t>. 2003; 79: 1–5.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113" w:after="0"/>
        <w:ind w:left="520" w:right="139" w:hanging="341"/>
        <w:jc w:val="both"/>
        <w:rPr>
          <w:i/>
          <w:sz w:val="15"/>
        </w:rPr>
      </w:pPr>
      <w:r>
        <w:rPr/>
        <w:br w:type="column"/>
      </w:r>
      <w:r>
        <w:rPr>
          <w:b/>
          <w:i/>
          <w:color w:val="231F20"/>
          <w:w w:val="90"/>
          <w:sz w:val="15"/>
        </w:rPr>
        <w:t>Santorelli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FM,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Gagliardi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MG,</w:t>
      </w:r>
      <w:r>
        <w:rPr>
          <w:b/>
          <w:i/>
          <w:color w:val="231F20"/>
          <w:spacing w:val="-2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Dionisi-Vici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w w:val="90"/>
          <w:sz w:val="15"/>
        </w:rPr>
        <w:t>C,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1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5"/>
        </w:rPr>
        <w:t>Hypertrophic cardiomyopathy and</w:t>
      </w:r>
      <w:r>
        <w:rPr>
          <w:i/>
          <w:color w:val="231F20"/>
          <w:sz w:val="15"/>
        </w:rPr>
        <w:t> mtDNA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depletion.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Successful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treatment </w:t>
      </w:r>
      <w:r>
        <w:rPr>
          <w:i/>
          <w:color w:val="231F20"/>
          <w:spacing w:val="-4"/>
          <w:sz w:val="15"/>
        </w:rPr>
        <w:t>with</w:t>
      </w:r>
      <w:r>
        <w:rPr>
          <w:i/>
          <w:color w:val="231F20"/>
          <w:spacing w:val="-4"/>
          <w:sz w:val="15"/>
        </w:rPr>
        <w:t> heart</w:t>
      </w:r>
      <w:r>
        <w:rPr>
          <w:i/>
          <w:color w:val="231F20"/>
          <w:spacing w:val="-4"/>
          <w:sz w:val="15"/>
        </w:rPr>
        <w:t> transplantation.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4"/>
          <w:sz w:val="16"/>
        </w:rPr>
        <w:t>Neuromuscul </w:t>
      </w:r>
      <w:r>
        <w:rPr>
          <w:i/>
          <w:color w:val="231F20"/>
          <w:sz w:val="16"/>
        </w:rPr>
        <w:t>Disord</w:t>
      </w:r>
      <w:r>
        <w:rPr>
          <w:i/>
          <w:color w:val="231F20"/>
          <w:sz w:val="15"/>
        </w:rPr>
        <w:t>. 2002; 12: 56–9.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0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Wang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5"/>
        </w:rPr>
        <w:t>L,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5"/>
        </w:rPr>
        <w:t>Limongelli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5"/>
        </w:rPr>
        <w:t>A,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5"/>
        </w:rPr>
        <w:t>Vila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5"/>
        </w:rPr>
        <w:t>MR,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7"/>
          <w:sz w:val="16"/>
        </w:rPr>
        <w:t> </w:t>
      </w:r>
      <w:r>
        <w:rPr>
          <w:b/>
          <w:i/>
          <w:color w:val="231F20"/>
          <w:sz w:val="16"/>
        </w:rPr>
        <w:t>al. </w:t>
      </w:r>
      <w:r>
        <w:rPr>
          <w:i/>
          <w:color w:val="231F20"/>
          <w:spacing w:val="-4"/>
          <w:sz w:val="15"/>
        </w:rPr>
        <w:t>Molecular insight into mitochondrial DNA</w:t>
      </w:r>
      <w:r>
        <w:rPr>
          <w:i/>
          <w:color w:val="231F20"/>
          <w:sz w:val="15"/>
        </w:rPr>
        <w:t> depletion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syndrome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two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patients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with novel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z w:val="15"/>
        </w:rPr>
        <w:t>mutations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z w:val="15"/>
        </w:rPr>
        <w:t>the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z w:val="15"/>
        </w:rPr>
        <w:t>deoxyguanosine </w:t>
      </w:r>
      <w:r>
        <w:rPr>
          <w:i/>
          <w:color w:val="231F20"/>
          <w:spacing w:val="-6"/>
          <w:sz w:val="15"/>
        </w:rPr>
        <w:t>kinase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thymidine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kinase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2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genes.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6"/>
        </w:rPr>
        <w:t>Mol</w:t>
      </w:r>
      <w:r>
        <w:rPr>
          <w:i/>
          <w:color w:val="231F20"/>
          <w:spacing w:val="-2"/>
          <w:sz w:val="16"/>
        </w:rPr>
        <w:t> Genet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Metab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2005;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84: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75–82.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0" w:after="0"/>
        <w:ind w:left="520" w:right="137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Barthelemy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C,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Ogier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de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Baulny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H,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Diaz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J,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Late-onset mitochondrial </w:t>
      </w:r>
      <w:r>
        <w:rPr>
          <w:i/>
          <w:color w:val="231F20"/>
          <w:sz w:val="15"/>
        </w:rPr>
        <w:t>DNA depletion: DNA copy number, multiple </w:t>
      </w:r>
      <w:r>
        <w:rPr>
          <w:i/>
          <w:color w:val="231F20"/>
          <w:w w:val="90"/>
          <w:sz w:val="15"/>
        </w:rPr>
        <w:t>deletions, and compensation. </w:t>
      </w:r>
      <w:r>
        <w:rPr>
          <w:i/>
          <w:color w:val="231F20"/>
          <w:w w:val="90"/>
          <w:sz w:val="16"/>
        </w:rPr>
        <w:t>Ann Neurol</w:t>
      </w:r>
      <w:r>
        <w:rPr>
          <w:i/>
          <w:color w:val="231F20"/>
          <w:w w:val="90"/>
          <w:sz w:val="15"/>
        </w:rPr>
        <w:t>.</w:t>
      </w:r>
      <w:r>
        <w:rPr>
          <w:i/>
          <w:color w:val="231F20"/>
          <w:sz w:val="15"/>
        </w:rPr>
        <w:t> 2001; 49: 607–17.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5" w:after="0"/>
        <w:ind w:left="520" w:right="139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Durham SE, Bonilla E, Samuels DC,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3"/>
          <w:sz w:val="16"/>
        </w:rPr>
        <w:t> </w:t>
      </w:r>
      <w:r>
        <w:rPr>
          <w:b/>
          <w:i/>
          <w:color w:val="231F20"/>
          <w:sz w:val="16"/>
        </w:rPr>
        <w:t>al.</w:t>
      </w:r>
      <w:r>
        <w:rPr>
          <w:b/>
          <w:i/>
          <w:color w:val="231F20"/>
          <w:spacing w:val="-3"/>
          <w:sz w:val="16"/>
        </w:rPr>
        <w:t> </w:t>
      </w:r>
      <w:r>
        <w:rPr>
          <w:i/>
          <w:color w:val="231F20"/>
          <w:sz w:val="15"/>
        </w:rPr>
        <w:t>Mitochondrial DNA copy number </w:t>
      </w:r>
      <w:r>
        <w:rPr>
          <w:i/>
          <w:color w:val="231F20"/>
          <w:spacing w:val="-2"/>
          <w:sz w:val="15"/>
        </w:rPr>
        <w:t>threshold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mtDNA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depletion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myopathy.</w:t>
      </w:r>
      <w:r>
        <w:rPr>
          <w:i/>
          <w:color w:val="231F20"/>
          <w:sz w:val="15"/>
        </w:rPr>
        <w:t> </w:t>
      </w:r>
      <w:r>
        <w:rPr>
          <w:i/>
          <w:color w:val="231F20"/>
          <w:sz w:val="16"/>
        </w:rPr>
        <w:t>Neurology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2005;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65: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453–5.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" w:after="0"/>
        <w:ind w:left="520" w:right="137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Bonod-Bidaud C, Chevrollier </w:t>
      </w:r>
      <w:r>
        <w:rPr>
          <w:b/>
          <w:i/>
          <w:color w:val="231F20"/>
          <w:sz w:val="15"/>
        </w:rPr>
        <w:t>A, Bourasseau</w:t>
      </w:r>
      <w:r>
        <w:rPr>
          <w:b/>
          <w:i/>
          <w:color w:val="231F20"/>
          <w:spacing w:val="-11"/>
          <w:sz w:val="15"/>
        </w:rPr>
        <w:t> </w:t>
      </w:r>
      <w:r>
        <w:rPr>
          <w:b/>
          <w:i/>
          <w:color w:val="231F20"/>
          <w:sz w:val="15"/>
        </w:rPr>
        <w:t>I,</w:t>
      </w:r>
      <w:r>
        <w:rPr>
          <w:b/>
          <w:i/>
          <w:color w:val="231F20"/>
          <w:spacing w:val="-10"/>
          <w:sz w:val="15"/>
        </w:rPr>
        <w:t> </w:t>
      </w:r>
      <w:r>
        <w:rPr>
          <w:b/>
          <w:i/>
          <w:color w:val="231F20"/>
          <w:sz w:val="16"/>
        </w:rPr>
        <w:t>et</w:t>
      </w:r>
      <w:r>
        <w:rPr>
          <w:b/>
          <w:i/>
          <w:color w:val="231F20"/>
          <w:spacing w:val="-11"/>
          <w:sz w:val="16"/>
        </w:rPr>
        <w:t> </w:t>
      </w:r>
      <w:r>
        <w:rPr>
          <w:b/>
          <w:i/>
          <w:color w:val="231F20"/>
          <w:sz w:val="16"/>
        </w:rPr>
        <w:t>al.</w:t>
      </w:r>
      <w:r>
        <w:rPr>
          <w:b/>
          <w:i/>
          <w:color w:val="231F20"/>
          <w:spacing w:val="-12"/>
          <w:sz w:val="16"/>
        </w:rPr>
        <w:t> </w:t>
      </w:r>
      <w:r>
        <w:rPr>
          <w:i/>
          <w:color w:val="231F20"/>
          <w:sz w:val="15"/>
        </w:rPr>
        <w:t>Induction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ANT2 gene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expression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liver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patients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z w:val="15"/>
        </w:rPr>
        <w:t>with mitochondrial DNA depletion. </w:t>
      </w:r>
      <w:r>
        <w:rPr>
          <w:i/>
          <w:color w:val="231F20"/>
          <w:sz w:val="16"/>
        </w:rPr>
        <w:t>Mitochondrion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2001;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1: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217–24.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0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Ducluzeau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PH,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Lachaux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A,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Bouvier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R,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6"/>
          <w:sz w:val="16"/>
        </w:rPr>
        <w:t>et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6"/>
          <w:sz w:val="16"/>
        </w:rPr>
        <w:t>al.</w:t>
      </w:r>
      <w:r>
        <w:rPr>
          <w:b/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5"/>
        </w:rPr>
        <w:t>Progressive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reversion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clinical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molecular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phenotype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a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child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with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liver </w:t>
      </w:r>
      <w:r>
        <w:rPr>
          <w:i/>
          <w:color w:val="231F20"/>
          <w:spacing w:val="-4"/>
          <w:sz w:val="15"/>
        </w:rPr>
        <w:t>mitochondrial</w:t>
      </w:r>
      <w:r>
        <w:rPr>
          <w:i/>
          <w:color w:val="231F20"/>
          <w:spacing w:val="-4"/>
          <w:sz w:val="15"/>
        </w:rPr>
        <w:t> DNA</w:t>
      </w:r>
      <w:r>
        <w:rPr>
          <w:i/>
          <w:color w:val="231F20"/>
          <w:spacing w:val="-4"/>
          <w:sz w:val="15"/>
        </w:rPr>
        <w:t> depletion.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4"/>
          <w:sz w:val="16"/>
        </w:rPr>
        <w:t>J</w:t>
      </w:r>
      <w:r>
        <w:rPr>
          <w:i/>
          <w:color w:val="231F20"/>
          <w:spacing w:val="-4"/>
          <w:sz w:val="16"/>
        </w:rPr>
        <w:t> Hepatol</w:t>
      </w:r>
      <w:r>
        <w:rPr>
          <w:i/>
          <w:color w:val="231F20"/>
          <w:spacing w:val="-4"/>
          <w:sz w:val="15"/>
        </w:rPr>
        <w:t>.</w:t>
      </w:r>
      <w:r>
        <w:rPr>
          <w:i/>
          <w:color w:val="231F20"/>
          <w:sz w:val="15"/>
        </w:rPr>
        <w:t> 2002; 36: 698–703.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8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Vila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MR,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Segovia-Silvestre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T,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Gamez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J,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2"/>
          <w:sz w:val="16"/>
        </w:rPr>
        <w:t>et</w:t>
      </w:r>
      <w:r>
        <w:rPr>
          <w:b/>
          <w:i/>
          <w:color w:val="231F20"/>
          <w:spacing w:val="-10"/>
          <w:sz w:val="16"/>
        </w:rPr>
        <w:t> </w:t>
      </w:r>
      <w:r>
        <w:rPr>
          <w:b/>
          <w:i/>
          <w:color w:val="231F20"/>
          <w:spacing w:val="-2"/>
          <w:sz w:val="16"/>
        </w:rPr>
        <w:t>al.</w:t>
      </w:r>
      <w:r>
        <w:rPr>
          <w:b/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5"/>
        </w:rPr>
        <w:t>Reversion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mtDNA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depletion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patient</w:t>
      </w:r>
      <w:r>
        <w:rPr>
          <w:i/>
          <w:color w:val="231F20"/>
          <w:spacing w:val="-2"/>
          <w:sz w:val="15"/>
        </w:rPr>
        <w:t> with</w:t>
      </w:r>
      <w:r>
        <w:rPr>
          <w:i/>
          <w:color w:val="231F20"/>
          <w:spacing w:val="-2"/>
          <w:sz w:val="15"/>
        </w:rPr>
        <w:t> TK2</w:t>
      </w:r>
      <w:r>
        <w:rPr>
          <w:i/>
          <w:color w:val="231F20"/>
          <w:spacing w:val="-2"/>
          <w:sz w:val="15"/>
        </w:rPr>
        <w:t> deficiency.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pacing w:val="-2"/>
          <w:sz w:val="16"/>
        </w:rPr>
        <w:t>Neurology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z w:val="15"/>
        </w:rPr>
        <w:t> 2003; 60: 1203–5.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6" w:lineRule="auto" w:before="9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Elpeleg</w:t>
      </w:r>
      <w:r>
        <w:rPr>
          <w:b/>
          <w:i/>
          <w:color w:val="231F20"/>
          <w:spacing w:val="-5"/>
          <w:sz w:val="15"/>
        </w:rPr>
        <w:t> </w:t>
      </w:r>
      <w:r>
        <w:rPr>
          <w:b/>
          <w:i/>
          <w:color w:val="231F20"/>
          <w:spacing w:val="-2"/>
          <w:sz w:val="15"/>
        </w:rPr>
        <w:t>O.</w:t>
      </w:r>
      <w:r>
        <w:rPr>
          <w:b/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Inherited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4"/>
          <w:sz w:val="15"/>
        </w:rPr>
        <w:t>depletion.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6"/>
        </w:rPr>
        <w:t>Pediatr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4"/>
          <w:sz w:val="16"/>
        </w:rPr>
        <w:t>Res</w:t>
      </w:r>
      <w:r>
        <w:rPr>
          <w:i/>
          <w:color w:val="231F20"/>
          <w:spacing w:val="-4"/>
          <w:sz w:val="15"/>
        </w:rPr>
        <w:t>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2003;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54: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153–9.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4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Elpeleg O, Mandel H, Saada A. </w:t>
      </w:r>
      <w:r>
        <w:rPr>
          <w:i/>
          <w:color w:val="231F20"/>
          <w:w w:val="90"/>
          <w:sz w:val="15"/>
        </w:rPr>
        <w:t>Depletion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other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genome-mitochondrial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z w:val="15"/>
        </w:rPr>
        <w:t> depletion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syndromes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in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5"/>
        </w:rPr>
        <w:t>humans.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Mol Med</w:t>
      </w:r>
      <w:r>
        <w:rPr>
          <w:i/>
          <w:color w:val="231F20"/>
          <w:sz w:val="15"/>
        </w:rPr>
        <w:t>. 2002; 80: 389–96.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8" w:lineRule="auto" w:before="1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Graziewicz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MA,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Day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BJ,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Copeland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WC.</w:t>
      </w:r>
      <w:r>
        <w:rPr>
          <w:b/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polymerase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as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target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oxidative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damage.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6"/>
        </w:rPr>
        <w:t>Nucleic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6"/>
          <w:sz w:val="16"/>
        </w:rPr>
        <w:t>Acids</w:t>
      </w:r>
      <w:r>
        <w:rPr>
          <w:i/>
          <w:color w:val="231F20"/>
          <w:sz w:val="16"/>
        </w:rPr>
        <w:t> Res</w:t>
      </w:r>
      <w:r>
        <w:rPr>
          <w:i/>
          <w:color w:val="231F20"/>
          <w:sz w:val="15"/>
        </w:rPr>
        <w:t>. 2002; 30: 2817–24.</w:t>
      </w:r>
    </w:p>
    <w:p>
      <w:pPr>
        <w:pStyle w:val="ListParagraph"/>
        <w:numPr>
          <w:ilvl w:val="0"/>
          <w:numId w:val="1"/>
        </w:numPr>
        <w:tabs>
          <w:tab w:pos="516" w:val="left" w:leader="none"/>
          <w:tab w:pos="520" w:val="left" w:leader="none"/>
        </w:tabs>
        <w:spacing w:line="276" w:lineRule="auto" w:before="2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Lewis W, Copeland WC, Day BJ. </w:t>
      </w:r>
      <w:r>
        <w:rPr>
          <w:i/>
          <w:color w:val="231F20"/>
          <w:sz w:val="15"/>
        </w:rPr>
        <w:t>Mitochondrial dna depletion, oxidative </w:t>
      </w:r>
      <w:r>
        <w:rPr>
          <w:i/>
          <w:color w:val="231F20"/>
          <w:spacing w:val="-6"/>
          <w:sz w:val="15"/>
        </w:rPr>
        <w:t>stress,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mutation: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mechanisms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of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dys-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function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from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nucleoside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6"/>
          <w:sz w:val="15"/>
        </w:rPr>
        <w:t>reverse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6"/>
          <w:sz w:val="15"/>
        </w:rPr>
        <w:t>transcrip-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tase</w:t>
      </w:r>
      <w:r>
        <w:rPr>
          <w:i/>
          <w:color w:val="231F20"/>
          <w:spacing w:val="35"/>
          <w:sz w:val="15"/>
        </w:rPr>
        <w:t> </w:t>
      </w:r>
      <w:r>
        <w:rPr>
          <w:i/>
          <w:color w:val="231F20"/>
          <w:spacing w:val="-2"/>
          <w:sz w:val="15"/>
        </w:rPr>
        <w:t>inhibitors.</w:t>
      </w:r>
      <w:r>
        <w:rPr>
          <w:i/>
          <w:color w:val="231F20"/>
          <w:spacing w:val="35"/>
          <w:sz w:val="15"/>
        </w:rPr>
        <w:t> </w:t>
      </w:r>
      <w:r>
        <w:rPr>
          <w:i/>
          <w:color w:val="231F20"/>
          <w:spacing w:val="-2"/>
          <w:sz w:val="16"/>
        </w:rPr>
        <w:t>Lab</w:t>
      </w:r>
      <w:r>
        <w:rPr>
          <w:i/>
          <w:color w:val="231F20"/>
          <w:spacing w:val="32"/>
          <w:sz w:val="16"/>
        </w:rPr>
        <w:t> </w:t>
      </w:r>
      <w:r>
        <w:rPr>
          <w:i/>
          <w:color w:val="231F20"/>
          <w:spacing w:val="-2"/>
          <w:sz w:val="16"/>
        </w:rPr>
        <w:t>Invest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35"/>
          <w:sz w:val="15"/>
        </w:rPr>
        <w:t> </w:t>
      </w:r>
      <w:r>
        <w:rPr>
          <w:i/>
          <w:color w:val="231F20"/>
          <w:spacing w:val="-2"/>
          <w:sz w:val="15"/>
        </w:rPr>
        <w:t>2001;</w:t>
      </w:r>
      <w:r>
        <w:rPr>
          <w:i/>
          <w:color w:val="231F20"/>
          <w:spacing w:val="35"/>
          <w:sz w:val="15"/>
        </w:rPr>
        <w:t> </w:t>
      </w:r>
      <w:r>
        <w:rPr>
          <w:i/>
          <w:color w:val="231F20"/>
          <w:spacing w:val="-2"/>
          <w:sz w:val="15"/>
        </w:rPr>
        <w:t>81:</w:t>
      </w:r>
    </w:p>
    <w:p>
      <w:pPr>
        <w:spacing w:line="167" w:lineRule="exact" w:before="0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777–90.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71" w:lineRule="auto" w:before="18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Taanman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JW,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Kateeb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I,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Muntau</w:t>
      </w:r>
      <w:r>
        <w:rPr>
          <w:b/>
          <w:i/>
          <w:color w:val="231F20"/>
          <w:spacing w:val="-7"/>
          <w:w w:val="90"/>
          <w:sz w:val="15"/>
        </w:rPr>
        <w:t> </w:t>
      </w:r>
      <w:r>
        <w:rPr>
          <w:b/>
          <w:i/>
          <w:color w:val="231F20"/>
          <w:w w:val="90"/>
          <w:sz w:val="15"/>
        </w:rPr>
        <w:t>AC,</w:t>
      </w:r>
      <w:r>
        <w:rPr>
          <w:b/>
          <w:i/>
          <w:color w:val="231F20"/>
          <w:spacing w:val="-6"/>
          <w:w w:val="90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7"/>
          <w:w w:val="90"/>
          <w:sz w:val="16"/>
        </w:rPr>
        <w:t> </w:t>
      </w:r>
      <w:r>
        <w:rPr>
          <w:b/>
          <w:i/>
          <w:color w:val="231F20"/>
          <w:w w:val="90"/>
          <w:sz w:val="16"/>
        </w:rPr>
        <w:t>al.</w:t>
      </w:r>
      <w:r>
        <w:rPr>
          <w:b/>
          <w:i/>
          <w:color w:val="231F20"/>
          <w:sz w:val="16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novel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mutation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the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deoxyguanosine</w:t>
      </w:r>
      <w:r>
        <w:rPr>
          <w:i/>
          <w:color w:val="231F20"/>
          <w:sz w:val="15"/>
        </w:rPr>
        <w:t> kinase gene causing depletion of mito- </w:t>
      </w:r>
      <w:r>
        <w:rPr>
          <w:i/>
          <w:color w:val="231F20"/>
          <w:spacing w:val="-4"/>
          <w:sz w:val="15"/>
        </w:rPr>
        <w:t>chondrial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4"/>
          <w:sz w:val="15"/>
        </w:rPr>
        <w:t>DNA.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4"/>
          <w:sz w:val="16"/>
        </w:rPr>
        <w:t>Ann</w:t>
      </w:r>
      <w:r>
        <w:rPr>
          <w:i/>
          <w:color w:val="231F20"/>
          <w:spacing w:val="24"/>
          <w:sz w:val="16"/>
        </w:rPr>
        <w:t> </w:t>
      </w:r>
      <w:r>
        <w:rPr>
          <w:i/>
          <w:color w:val="231F20"/>
          <w:spacing w:val="-4"/>
          <w:sz w:val="16"/>
        </w:rPr>
        <w:t>Neurol</w:t>
      </w:r>
      <w:r>
        <w:rPr>
          <w:i/>
          <w:color w:val="231F20"/>
          <w:spacing w:val="-4"/>
          <w:sz w:val="15"/>
        </w:rPr>
        <w:t>.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4"/>
          <w:sz w:val="15"/>
        </w:rPr>
        <w:t>2002;</w:t>
      </w:r>
      <w:r>
        <w:rPr>
          <w:i/>
          <w:color w:val="231F20"/>
          <w:spacing w:val="26"/>
          <w:sz w:val="15"/>
        </w:rPr>
        <w:t> </w:t>
      </w:r>
      <w:r>
        <w:rPr>
          <w:i/>
          <w:color w:val="231F20"/>
          <w:spacing w:val="-4"/>
          <w:sz w:val="15"/>
        </w:rPr>
        <w:t>52:</w:t>
      </w:r>
    </w:p>
    <w:p>
      <w:pPr>
        <w:spacing w:before="4"/>
        <w:ind w:left="520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237–9.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  <w:tab w:pos="520" w:val="left" w:leader="none"/>
        </w:tabs>
        <w:spacing w:line="264" w:lineRule="auto" w:before="27" w:after="0"/>
        <w:ind w:left="520" w:right="140" w:hanging="341"/>
        <w:jc w:val="both"/>
        <w:rPr>
          <w:i/>
          <w:sz w:val="15"/>
        </w:rPr>
      </w:pPr>
      <w:r>
        <w:rPr>
          <w:b/>
          <w:i/>
          <w:color w:val="231F20"/>
          <w:spacing w:val="-6"/>
          <w:sz w:val="15"/>
        </w:rPr>
        <w:t>Clayton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6"/>
          <w:sz w:val="15"/>
        </w:rPr>
        <w:t>DA.</w:t>
      </w:r>
      <w:r>
        <w:rPr>
          <w:b/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Replication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and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transcription</w:t>
      </w:r>
      <w:r>
        <w:rPr>
          <w:i/>
          <w:color w:val="231F20"/>
          <w:sz w:val="15"/>
        </w:rPr>
        <w:t> of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z w:val="15"/>
        </w:rPr>
        <w:t>vertebrate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z w:val="15"/>
        </w:rPr>
        <w:t>mitochondrial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z w:val="15"/>
        </w:rPr>
        <w:t>DNA.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z w:val="16"/>
        </w:rPr>
        <w:t>Annu Rev</w:t>
      </w:r>
      <w:r>
        <w:rPr>
          <w:i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Cell</w:t>
      </w:r>
      <w:r>
        <w:rPr>
          <w:i/>
          <w:color w:val="231F20"/>
          <w:spacing w:val="-11"/>
          <w:sz w:val="16"/>
        </w:rPr>
        <w:t> </w:t>
      </w:r>
      <w:r>
        <w:rPr>
          <w:i/>
          <w:color w:val="231F20"/>
          <w:sz w:val="16"/>
        </w:rPr>
        <w:t>Biol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1991;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7: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453–78.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180" w:lineRule="exact" w:before="0" w:after="0"/>
        <w:ind w:left="519" w:right="0" w:hanging="339"/>
        <w:jc w:val="both"/>
        <w:rPr>
          <w:b/>
          <w:i/>
          <w:sz w:val="16"/>
        </w:rPr>
      </w:pPr>
      <w:r>
        <w:rPr>
          <w:b/>
          <w:i/>
          <w:color w:val="231F20"/>
          <w:w w:val="90"/>
          <w:sz w:val="15"/>
        </w:rPr>
        <w:t>Fisher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5"/>
        </w:rPr>
        <w:t>RP,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5"/>
        </w:rPr>
        <w:t>Lisowsky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5"/>
        </w:rPr>
        <w:t>T,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5"/>
        </w:rPr>
        <w:t>Parisi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5"/>
        </w:rPr>
        <w:t>MA,</w:t>
      </w:r>
      <w:r>
        <w:rPr>
          <w:b/>
          <w:i/>
          <w:color w:val="231F20"/>
          <w:spacing w:val="-2"/>
          <w:sz w:val="15"/>
        </w:rPr>
        <w:t> </w:t>
      </w:r>
      <w:r>
        <w:rPr>
          <w:b/>
          <w:i/>
          <w:color w:val="231F20"/>
          <w:w w:val="90"/>
          <w:sz w:val="16"/>
        </w:rPr>
        <w:t>et</w:t>
      </w:r>
      <w:r>
        <w:rPr>
          <w:b/>
          <w:i/>
          <w:color w:val="231F20"/>
          <w:spacing w:val="-4"/>
          <w:sz w:val="16"/>
        </w:rPr>
        <w:t> </w:t>
      </w:r>
      <w:r>
        <w:rPr>
          <w:b/>
          <w:i/>
          <w:color w:val="231F20"/>
          <w:spacing w:val="-5"/>
          <w:w w:val="90"/>
          <w:sz w:val="16"/>
        </w:rPr>
        <w:t>al.</w:t>
      </w:r>
    </w:p>
    <w:p>
      <w:pPr>
        <w:spacing w:before="26"/>
        <w:ind w:left="520" w:right="0" w:firstLine="0"/>
        <w:jc w:val="both"/>
        <w:rPr>
          <w:i/>
          <w:sz w:val="15"/>
        </w:rPr>
      </w:pPr>
      <w:r>
        <w:rPr>
          <w:i/>
          <w:color w:val="231F20"/>
          <w:sz w:val="15"/>
        </w:rPr>
        <w:t>DNA</w:t>
      </w:r>
      <w:r>
        <w:rPr>
          <w:i/>
          <w:color w:val="231F20"/>
          <w:spacing w:val="67"/>
          <w:w w:val="150"/>
          <w:sz w:val="15"/>
        </w:rPr>
        <w:t> </w:t>
      </w:r>
      <w:r>
        <w:rPr>
          <w:i/>
          <w:color w:val="231F20"/>
          <w:sz w:val="15"/>
        </w:rPr>
        <w:t>wrapping</w:t>
      </w:r>
      <w:r>
        <w:rPr>
          <w:i/>
          <w:color w:val="231F20"/>
          <w:spacing w:val="68"/>
          <w:w w:val="150"/>
          <w:sz w:val="15"/>
        </w:rPr>
        <w:t> </w:t>
      </w:r>
      <w:r>
        <w:rPr>
          <w:i/>
          <w:color w:val="231F20"/>
          <w:sz w:val="15"/>
        </w:rPr>
        <w:t>and</w:t>
      </w:r>
      <w:r>
        <w:rPr>
          <w:i/>
          <w:color w:val="231F20"/>
          <w:spacing w:val="67"/>
          <w:w w:val="150"/>
          <w:sz w:val="15"/>
        </w:rPr>
        <w:t> </w:t>
      </w:r>
      <w:r>
        <w:rPr>
          <w:i/>
          <w:color w:val="231F20"/>
          <w:sz w:val="15"/>
        </w:rPr>
        <w:t>bending</w:t>
      </w:r>
      <w:r>
        <w:rPr>
          <w:i/>
          <w:color w:val="231F20"/>
          <w:spacing w:val="68"/>
          <w:w w:val="150"/>
          <w:sz w:val="15"/>
        </w:rPr>
        <w:t> </w:t>
      </w:r>
      <w:r>
        <w:rPr>
          <w:i/>
          <w:color w:val="231F20"/>
          <w:sz w:val="15"/>
        </w:rPr>
        <w:t>by</w:t>
      </w:r>
      <w:r>
        <w:rPr>
          <w:i/>
          <w:color w:val="231F20"/>
          <w:spacing w:val="67"/>
          <w:w w:val="150"/>
          <w:sz w:val="15"/>
        </w:rPr>
        <w:t> </w:t>
      </w:r>
      <w:r>
        <w:rPr>
          <w:i/>
          <w:color w:val="231F20"/>
          <w:spacing w:val="-10"/>
          <w:sz w:val="15"/>
        </w:rPr>
        <w:t>a</w:t>
      </w:r>
    </w:p>
    <w:p>
      <w:pPr>
        <w:spacing w:after="0"/>
        <w:jc w:val="both"/>
        <w:rPr>
          <w:i/>
          <w:sz w:val="15"/>
        </w:rPr>
        <w:sectPr>
          <w:type w:val="continuous"/>
          <w:pgSz w:w="11910" w:h="15650"/>
          <w:pgMar w:header="0" w:footer="1081" w:top="940" w:bottom="280" w:left="1133" w:right="1133"/>
          <w:cols w:num="3" w:equalWidth="0">
            <w:col w:w="3122" w:space="67"/>
            <w:col w:w="3122" w:space="68"/>
            <w:col w:w="3265"/>
          </w:cols>
        </w:sectPr>
      </w:pPr>
    </w:p>
    <w:p>
      <w:pPr>
        <w:spacing w:line="264" w:lineRule="auto" w:before="152"/>
        <w:ind w:left="482" w:right="38" w:firstLine="0"/>
        <w:jc w:val="both"/>
        <w:rPr>
          <w:i/>
          <w:sz w:val="15"/>
        </w:rPr>
      </w:pPr>
      <w:r>
        <w:rPr>
          <w:i/>
          <w:color w:val="231F20"/>
          <w:sz w:val="15"/>
        </w:rPr>
        <w:t>mitochondrial high mobility group-like transcriptional activator protein. </w:t>
      </w:r>
      <w:r>
        <w:rPr>
          <w:i/>
          <w:color w:val="231F20"/>
          <w:sz w:val="16"/>
        </w:rPr>
        <w:t>J Biol Chem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1992;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267: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3358–67.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3" w:lineRule="auto" w:before="6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pacing w:val="-2"/>
          <w:sz w:val="15"/>
        </w:rPr>
        <w:t>Muller-Hocker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J,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Schafer</w:t>
      </w:r>
      <w:r>
        <w:rPr>
          <w:b/>
          <w:i/>
          <w:color w:val="231F20"/>
          <w:spacing w:val="-9"/>
          <w:sz w:val="15"/>
        </w:rPr>
        <w:t> </w:t>
      </w:r>
      <w:r>
        <w:rPr>
          <w:b/>
          <w:i/>
          <w:color w:val="231F20"/>
          <w:spacing w:val="-2"/>
          <w:sz w:val="15"/>
        </w:rPr>
        <w:t>S,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pacing w:val="-2"/>
          <w:sz w:val="15"/>
        </w:rPr>
        <w:t>Copeland</w:t>
      </w:r>
      <w:r>
        <w:rPr>
          <w:b/>
          <w:i/>
          <w:color w:val="231F20"/>
          <w:sz w:val="15"/>
        </w:rPr>
        <w:t> WC,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Immunohistochemical detection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human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mtDNA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polymerase gamma and of human mitochondrial transcription factor A in cytochrome-c- oxidase-deficient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oxyphil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cells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of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hyper- </w:t>
      </w:r>
      <w:r>
        <w:rPr>
          <w:i/>
          <w:color w:val="231F20"/>
          <w:spacing w:val="-2"/>
          <w:sz w:val="15"/>
        </w:rPr>
        <w:t>functional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parathyroids.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6"/>
        </w:rPr>
        <w:t>Virchows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Arch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z w:val="15"/>
        </w:rPr>
        <w:t> 1998; 433: 529–36.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41" w:hanging="341"/>
        <w:jc w:val="both"/>
        <w:rPr>
          <w:i/>
          <w:sz w:val="15"/>
        </w:rPr>
      </w:pPr>
      <w:r>
        <w:rPr>
          <w:b/>
          <w:i/>
          <w:color w:val="231F20"/>
          <w:spacing w:val="-4"/>
          <w:sz w:val="15"/>
        </w:rPr>
        <w:t>Larsson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NG,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Oldfors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A,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5"/>
        </w:rPr>
        <w:t>Holme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5"/>
        </w:rPr>
        <w:t>E,</w:t>
      </w:r>
      <w:r>
        <w:rPr>
          <w:b/>
          <w:i/>
          <w:color w:val="231F20"/>
          <w:spacing w:val="-6"/>
          <w:sz w:val="15"/>
        </w:rPr>
        <w:t> </w:t>
      </w:r>
      <w:r>
        <w:rPr>
          <w:b/>
          <w:i/>
          <w:color w:val="231F20"/>
          <w:spacing w:val="-4"/>
          <w:sz w:val="16"/>
        </w:rPr>
        <w:t>et</w:t>
      </w:r>
      <w:r>
        <w:rPr>
          <w:b/>
          <w:i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4"/>
          <w:sz w:val="16"/>
        </w:rPr>
        <w:t>al. </w:t>
      </w:r>
      <w:r>
        <w:rPr>
          <w:i/>
          <w:color w:val="231F20"/>
          <w:spacing w:val="-2"/>
          <w:sz w:val="15"/>
        </w:rPr>
        <w:t>Low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levels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2"/>
          <w:sz w:val="15"/>
        </w:rPr>
        <w:t>transcription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factor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1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DNA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depletion.</w:t>
      </w:r>
    </w:p>
    <w:p>
      <w:pPr>
        <w:spacing w:line="273" w:lineRule="auto" w:before="143"/>
        <w:ind w:left="482" w:right="40" w:firstLine="0"/>
        <w:jc w:val="both"/>
        <w:rPr>
          <w:i/>
          <w:sz w:val="15"/>
        </w:rPr>
      </w:pPr>
      <w:r>
        <w:rPr/>
        <w:br w:type="column"/>
      </w:r>
      <w:r>
        <w:rPr>
          <w:i/>
          <w:color w:val="231F20"/>
          <w:w w:val="95"/>
          <w:sz w:val="16"/>
        </w:rPr>
        <w:t>Biochem</w:t>
      </w:r>
      <w:r>
        <w:rPr>
          <w:i/>
          <w:color w:val="231F20"/>
          <w:spacing w:val="-6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Biophys</w:t>
      </w:r>
      <w:r>
        <w:rPr>
          <w:i/>
          <w:color w:val="231F20"/>
          <w:spacing w:val="-6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Res</w:t>
      </w:r>
      <w:r>
        <w:rPr>
          <w:i/>
          <w:color w:val="231F20"/>
          <w:spacing w:val="-6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Commun</w:t>
      </w:r>
      <w:r>
        <w:rPr>
          <w:i/>
          <w:color w:val="231F20"/>
          <w:w w:val="95"/>
          <w:sz w:val="15"/>
        </w:rPr>
        <w:t>.</w:t>
      </w:r>
      <w:r>
        <w:rPr>
          <w:i/>
          <w:color w:val="231F20"/>
          <w:spacing w:val="-3"/>
          <w:w w:val="95"/>
          <w:sz w:val="15"/>
        </w:rPr>
        <w:t> </w:t>
      </w:r>
      <w:r>
        <w:rPr>
          <w:i/>
          <w:color w:val="231F20"/>
          <w:w w:val="95"/>
          <w:sz w:val="15"/>
        </w:rPr>
        <w:t>1994;</w:t>
      </w:r>
      <w:r>
        <w:rPr>
          <w:i/>
          <w:color w:val="231F20"/>
          <w:sz w:val="15"/>
        </w:rPr>
        <w:t> </w:t>
      </w:r>
      <w:r>
        <w:rPr>
          <w:i/>
          <w:color w:val="231F20"/>
          <w:w w:val="95"/>
          <w:sz w:val="15"/>
        </w:rPr>
        <w:t>200: 1374–81.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1" w:lineRule="auto" w:before="3" w:after="0"/>
        <w:ind w:left="482" w:right="38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Poulton J, Morten K, </w:t>
      </w:r>
      <w:r>
        <w:rPr>
          <w:b/>
          <w:i/>
          <w:color w:val="231F20"/>
          <w:sz w:val="15"/>
        </w:rPr>
        <w:t>Freeman- Emmerson C,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Deficiency of the </w:t>
      </w:r>
      <w:r>
        <w:rPr>
          <w:i/>
          <w:color w:val="231F20"/>
          <w:spacing w:val="-2"/>
          <w:sz w:val="15"/>
        </w:rPr>
        <w:t>human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mitochondrial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transcription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factor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h-mtTFA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infantile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mitochondrial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myopa-</w:t>
      </w:r>
      <w:r>
        <w:rPr>
          <w:i/>
          <w:color w:val="231F20"/>
          <w:sz w:val="15"/>
        </w:rPr>
        <w:t> thy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is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associated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with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mtDNA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depletion. </w:t>
      </w:r>
      <w:r>
        <w:rPr>
          <w:i/>
          <w:color w:val="231F20"/>
          <w:spacing w:val="-2"/>
          <w:sz w:val="16"/>
        </w:rPr>
        <w:t>Hum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Mol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Genet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1994;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3: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1763–9.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71" w:lineRule="auto" w:before="4" w:after="0"/>
        <w:ind w:left="482" w:right="41" w:hanging="341"/>
        <w:jc w:val="both"/>
        <w:rPr>
          <w:i/>
          <w:sz w:val="15"/>
        </w:rPr>
      </w:pPr>
      <w:r>
        <w:rPr>
          <w:b/>
          <w:i/>
          <w:color w:val="231F20"/>
          <w:w w:val="90"/>
          <w:sz w:val="15"/>
        </w:rPr>
        <w:t>Black-Schaefer</w:t>
      </w:r>
      <w:r>
        <w:rPr>
          <w:b/>
          <w:i/>
          <w:color w:val="231F20"/>
          <w:w w:val="90"/>
          <w:sz w:val="15"/>
        </w:rPr>
        <w:t> CL,</w:t>
      </w:r>
      <w:r>
        <w:rPr>
          <w:b/>
          <w:i/>
          <w:color w:val="231F20"/>
          <w:w w:val="90"/>
          <w:sz w:val="15"/>
        </w:rPr>
        <w:t> McCourt</w:t>
      </w:r>
      <w:r>
        <w:rPr>
          <w:b/>
          <w:i/>
          <w:color w:val="231F20"/>
          <w:w w:val="90"/>
          <w:sz w:val="15"/>
        </w:rPr>
        <w:t> JD,</w:t>
      </w:r>
      <w:r>
        <w:rPr>
          <w:b/>
          <w:i/>
          <w:color w:val="231F20"/>
          <w:w w:val="90"/>
          <w:sz w:val="15"/>
        </w:rPr>
        <w:t> Poyton</w:t>
      </w:r>
      <w:r>
        <w:rPr>
          <w:b/>
          <w:i/>
          <w:color w:val="231F20"/>
          <w:sz w:val="15"/>
        </w:rPr>
        <w:t> </w:t>
      </w:r>
      <w:r>
        <w:rPr>
          <w:b/>
          <w:i/>
          <w:color w:val="231F20"/>
          <w:spacing w:val="-4"/>
          <w:sz w:val="15"/>
        </w:rPr>
        <w:t>RO,</w:t>
      </w:r>
      <w:r>
        <w:rPr>
          <w:b/>
          <w:i/>
          <w:color w:val="231F20"/>
          <w:spacing w:val="-7"/>
          <w:sz w:val="15"/>
        </w:rPr>
        <w:t> </w:t>
      </w:r>
      <w:r>
        <w:rPr>
          <w:b/>
          <w:i/>
          <w:color w:val="231F20"/>
          <w:spacing w:val="-4"/>
          <w:sz w:val="16"/>
        </w:rPr>
        <w:t>et</w:t>
      </w:r>
      <w:r>
        <w:rPr>
          <w:b/>
          <w:i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4"/>
          <w:sz w:val="16"/>
        </w:rPr>
        <w:t>al.</w:t>
      </w:r>
      <w:r>
        <w:rPr>
          <w:b/>
          <w:i/>
          <w:color w:val="231F20"/>
          <w:spacing w:val="-7"/>
          <w:sz w:val="16"/>
        </w:rPr>
        <w:t> </w:t>
      </w:r>
      <w:r>
        <w:rPr>
          <w:i/>
          <w:color w:val="231F20"/>
          <w:spacing w:val="-4"/>
          <w:sz w:val="15"/>
        </w:rPr>
        <w:t>Mitochondrial</w:t>
      </w:r>
      <w:r>
        <w:rPr>
          <w:i/>
          <w:color w:val="231F20"/>
          <w:spacing w:val="-7"/>
          <w:sz w:val="15"/>
        </w:rPr>
        <w:t> </w:t>
      </w:r>
      <w:r>
        <w:rPr>
          <w:i/>
          <w:color w:val="231F20"/>
          <w:spacing w:val="-4"/>
          <w:sz w:val="15"/>
        </w:rPr>
        <w:t>gene</w:t>
      </w:r>
      <w:r>
        <w:rPr>
          <w:i/>
          <w:color w:val="231F20"/>
          <w:spacing w:val="-6"/>
          <w:sz w:val="15"/>
        </w:rPr>
        <w:t> </w:t>
      </w:r>
      <w:r>
        <w:rPr>
          <w:i/>
          <w:color w:val="231F20"/>
          <w:spacing w:val="-4"/>
          <w:sz w:val="15"/>
        </w:rPr>
        <w:t>expression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in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Saccharomyces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cerevisiae.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6"/>
          <w:sz w:val="15"/>
        </w:rPr>
        <w:t>Proteolysis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of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nascent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chains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in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isolated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yeast</w:t>
      </w:r>
      <w:r>
        <w:rPr>
          <w:i/>
          <w:color w:val="231F20"/>
          <w:spacing w:val="-5"/>
          <w:sz w:val="15"/>
        </w:rPr>
        <w:t> </w:t>
      </w:r>
      <w:r>
        <w:rPr>
          <w:i/>
          <w:color w:val="231F20"/>
          <w:spacing w:val="-2"/>
          <w:sz w:val="15"/>
        </w:rPr>
        <w:t>mito-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chondria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optimized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for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protein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synthesis.</w:t>
      </w:r>
      <w:r>
        <w:rPr>
          <w:i/>
          <w:color w:val="231F20"/>
          <w:sz w:val="15"/>
        </w:rPr>
        <w:t> </w:t>
      </w:r>
      <w:r>
        <w:rPr>
          <w:i/>
          <w:color w:val="231F20"/>
          <w:sz w:val="16"/>
        </w:rPr>
        <w:t>Biochem</w:t>
      </w:r>
      <w:r>
        <w:rPr>
          <w:i/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i/>
          <w:color w:val="231F20"/>
          <w:sz w:val="15"/>
        </w:rPr>
        <w:t>.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1991;</w:t>
      </w:r>
      <w:r>
        <w:rPr>
          <w:i/>
          <w:color w:val="231F20"/>
          <w:spacing w:val="-10"/>
          <w:sz w:val="15"/>
        </w:rPr>
        <w:t> </w:t>
      </w:r>
      <w:r>
        <w:rPr>
          <w:i/>
          <w:color w:val="231F20"/>
          <w:sz w:val="15"/>
        </w:rPr>
        <w:t>274:</w:t>
      </w:r>
      <w:r>
        <w:rPr>
          <w:i/>
          <w:color w:val="231F20"/>
          <w:spacing w:val="-11"/>
          <w:sz w:val="15"/>
        </w:rPr>
        <w:t> </w:t>
      </w:r>
      <w:r>
        <w:rPr>
          <w:i/>
          <w:color w:val="231F20"/>
          <w:sz w:val="15"/>
        </w:rPr>
        <w:t>199–205.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152" w:after="0"/>
        <w:ind w:left="482" w:right="173" w:hanging="341"/>
        <w:jc w:val="both"/>
        <w:rPr>
          <w:i/>
          <w:sz w:val="15"/>
        </w:rPr>
      </w:pPr>
      <w:r>
        <w:rPr/>
        <w:br w:type="column"/>
      </w:r>
      <w:r>
        <w:rPr>
          <w:b/>
          <w:i/>
          <w:color w:val="231F20"/>
          <w:sz w:val="15"/>
        </w:rPr>
        <w:t>Schultz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z w:val="15"/>
        </w:rPr>
        <w:t>RA,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z w:val="15"/>
        </w:rPr>
        <w:t>Swoap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z w:val="15"/>
        </w:rPr>
        <w:t>SJ,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z w:val="15"/>
        </w:rPr>
        <w:t>McDaniel</w:t>
      </w:r>
      <w:r>
        <w:rPr>
          <w:b/>
          <w:i/>
          <w:color w:val="231F20"/>
          <w:spacing w:val="-8"/>
          <w:sz w:val="15"/>
        </w:rPr>
        <w:t> </w:t>
      </w:r>
      <w:r>
        <w:rPr>
          <w:b/>
          <w:i/>
          <w:color w:val="231F20"/>
          <w:sz w:val="15"/>
        </w:rPr>
        <w:t>LD, </w:t>
      </w:r>
      <w:r>
        <w:rPr>
          <w:b/>
          <w:i/>
          <w:color w:val="231F20"/>
          <w:w w:val="90"/>
          <w:sz w:val="16"/>
        </w:rPr>
        <w:t>et al. </w:t>
      </w:r>
      <w:r>
        <w:rPr>
          <w:i/>
          <w:color w:val="231F20"/>
          <w:w w:val="90"/>
          <w:sz w:val="15"/>
        </w:rPr>
        <w:t>Differential expression of mitochon-</w:t>
      </w:r>
      <w:r>
        <w:rPr>
          <w:i/>
          <w:color w:val="231F20"/>
          <w:sz w:val="15"/>
        </w:rPr>
        <w:t> drial DNA replication factors in mam- </w:t>
      </w:r>
      <w:r>
        <w:rPr>
          <w:i/>
          <w:color w:val="231F20"/>
          <w:spacing w:val="-2"/>
          <w:sz w:val="15"/>
        </w:rPr>
        <w:t>malian</w:t>
      </w:r>
      <w:r>
        <w:rPr>
          <w:i/>
          <w:color w:val="231F20"/>
          <w:spacing w:val="-9"/>
          <w:sz w:val="15"/>
        </w:rPr>
        <w:t> </w:t>
      </w:r>
      <w:r>
        <w:rPr>
          <w:i/>
          <w:color w:val="231F20"/>
          <w:spacing w:val="-2"/>
          <w:sz w:val="15"/>
        </w:rPr>
        <w:t>tissues.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6"/>
        </w:rPr>
        <w:t>J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Biol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Chem</w:t>
      </w:r>
      <w:r>
        <w:rPr>
          <w:i/>
          <w:color w:val="231F20"/>
          <w:spacing w:val="-2"/>
          <w:sz w:val="15"/>
        </w:rPr>
        <w:t>.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1998;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273:</w:t>
      </w:r>
      <w:r>
        <w:rPr>
          <w:i/>
          <w:color w:val="231F20"/>
          <w:sz w:val="15"/>
        </w:rPr>
        <w:t> </w:t>
      </w:r>
      <w:r>
        <w:rPr>
          <w:i/>
          <w:color w:val="231F20"/>
          <w:spacing w:val="-2"/>
          <w:sz w:val="15"/>
        </w:rPr>
        <w:t>3447–51.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8" w:lineRule="auto" w:before="9" w:after="0"/>
        <w:ind w:left="482" w:right="168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Mandel H, Hartman C, Berkowitz D,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The hepatic mitochondrial DNA depletion syndrome: ultrastructural changes in liver biopsies. </w:t>
      </w:r>
      <w:r>
        <w:rPr>
          <w:i/>
          <w:color w:val="231F20"/>
          <w:sz w:val="16"/>
        </w:rPr>
        <w:t>Hepatology</w:t>
      </w:r>
      <w:r>
        <w:rPr>
          <w:i/>
          <w:color w:val="231F20"/>
          <w:sz w:val="15"/>
        </w:rPr>
        <w:t>. 2001; 34: 776–84.</w:t>
      </w:r>
    </w:p>
    <w:p>
      <w:pPr>
        <w:pStyle w:val="ListParagraph"/>
        <w:numPr>
          <w:ilvl w:val="0"/>
          <w:numId w:val="1"/>
        </w:numPr>
        <w:tabs>
          <w:tab w:pos="480" w:val="left" w:leader="none"/>
          <w:tab w:pos="482" w:val="left" w:leader="none"/>
        </w:tabs>
        <w:spacing w:line="266" w:lineRule="auto" w:before="0" w:after="0"/>
        <w:ind w:left="482" w:right="175" w:hanging="341"/>
        <w:jc w:val="both"/>
        <w:rPr>
          <w:i/>
          <w:sz w:val="15"/>
        </w:rPr>
      </w:pPr>
      <w:r>
        <w:rPr>
          <w:b/>
          <w:i/>
          <w:color w:val="231F20"/>
          <w:sz w:val="15"/>
        </w:rPr>
        <w:t>Roels F, Verloo P, Eyskens F, </w:t>
      </w:r>
      <w:r>
        <w:rPr>
          <w:b/>
          <w:i/>
          <w:color w:val="231F20"/>
          <w:sz w:val="16"/>
        </w:rPr>
        <w:t>et al. </w:t>
      </w:r>
      <w:r>
        <w:rPr>
          <w:i/>
          <w:color w:val="231F20"/>
          <w:sz w:val="15"/>
        </w:rPr>
        <w:t>Mitochondrial mosaics in the liver of 3 infants with mtDNA defects. </w:t>
      </w:r>
      <w:r>
        <w:rPr>
          <w:i/>
          <w:color w:val="231F20"/>
          <w:sz w:val="16"/>
        </w:rPr>
        <w:t>BMC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Clin Pathol. </w:t>
      </w:r>
      <w:r>
        <w:rPr>
          <w:i/>
          <w:color w:val="231F20"/>
          <w:sz w:val="15"/>
        </w:rPr>
        <w:t>2009; 9: 4.</w:t>
      </w:r>
    </w:p>
    <w:sectPr>
      <w:pgSz w:w="11910" w:h="15650"/>
      <w:pgMar w:header="0" w:footer="1083" w:top="1800" w:bottom="1280" w:left="1133" w:right="1133"/>
      <w:cols w:num="3" w:equalWidth="0">
        <w:col w:w="3125" w:space="65"/>
        <w:col w:w="3125" w:space="65"/>
        <w:col w:w="326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52480">
              <wp:simplePos x="0" y="0"/>
              <wp:positionH relativeFrom="page">
                <wp:posOffset>773459</wp:posOffset>
              </wp:positionH>
              <wp:positionV relativeFrom="page">
                <wp:posOffset>9108432</wp:posOffset>
              </wp:positionV>
              <wp:extent cx="231775" cy="14160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177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60" w:right="0" w:firstLine="0"/>
                            <w:jc w:val="left"/>
                            <w:rPr>
                              <w:i/>
                              <w:sz w:val="15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t>446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0.902302pt;margin-top:717.199402pt;width:18.25pt;height:11.15pt;mso-position-horizontal-relative:page;mso-position-vertical-relative:page;z-index:-16064000" type="#_x0000_t202" id="docshape2" filled="false" stroked="false">
              <v:textbox inset="0,0,0,0">
                <w:txbxContent>
                  <w:p>
                    <w:pPr>
                      <w:spacing w:before="28"/>
                      <w:ind w:left="6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t>446</w:t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52992">
              <wp:simplePos x="0" y="0"/>
              <wp:positionH relativeFrom="page">
                <wp:posOffset>2029060</wp:posOffset>
              </wp:positionH>
              <wp:positionV relativeFrom="page">
                <wp:posOffset>9108432</wp:posOffset>
              </wp:positionV>
              <wp:extent cx="4709795" cy="26860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4709795" cy="268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78" w:lineRule="auto" w:before="22"/>
                            <w:ind w:left="20" w:right="0" w:firstLine="6149"/>
                            <w:jc w:val="left"/>
                            <w:rPr>
                              <w:i/>
                              <w:sz w:val="15"/>
                            </w:rPr>
                          </w:pP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©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2011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Authors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Journal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Cellular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Molecular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Medicine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©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2011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Foundation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Cellular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Molecular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Medicine/Blackwell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Publishing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w w:val="9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Ltd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9.768555pt;margin-top:717.199402pt;width:370.85pt;height:21.15pt;mso-position-horizontal-relative:page;mso-position-vertical-relative:page;z-index:-16063488" type="#_x0000_t202" id="docshape3" filled="false" stroked="false">
              <v:textbox inset="0,0,0,0">
                <w:txbxContent>
                  <w:p>
                    <w:pPr>
                      <w:spacing w:line="278" w:lineRule="auto" w:before="22"/>
                      <w:ind w:left="20" w:right="0" w:firstLine="6149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©</w:t>
                    </w:r>
                    <w:r>
                      <w:rPr>
                        <w:i/>
                        <w:color w:val="231F20"/>
                        <w:spacing w:val="-7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2011</w:t>
                    </w:r>
                    <w:r>
                      <w:rPr>
                        <w:i/>
                        <w:color w:val="231F20"/>
                        <w:spacing w:val="-6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i/>
                        <w:color w:val="231F20"/>
                        <w:spacing w:val="-6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Authors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Journal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of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Cellular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Molecular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Medicine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©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2011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Foundation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for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Cellular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Molecular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Medicine/Blackwell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Publishing</w:t>
                    </w:r>
                    <w:r>
                      <w:rPr>
                        <w:i/>
                        <w:color w:val="231F20"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Ltd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53504">
              <wp:simplePos x="0" y="0"/>
              <wp:positionH relativeFrom="page">
                <wp:posOffset>821385</wp:posOffset>
              </wp:positionH>
              <wp:positionV relativeFrom="page">
                <wp:posOffset>9110022</wp:posOffset>
              </wp:positionV>
              <wp:extent cx="4709795" cy="26860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4709795" cy="268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20" w:right="0" w:firstLine="0"/>
                            <w:jc w:val="left"/>
                            <w:rPr>
                              <w:i/>
                              <w:sz w:val="15"/>
                            </w:rPr>
                          </w:pP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©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2011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w w:val="90"/>
                              <w:sz w:val="15"/>
                            </w:rPr>
                            <w:t>The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Authors</w:t>
                          </w:r>
                        </w:p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5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Journal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of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Cellular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Molecular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Medicine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©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2011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Foundation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for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Cellular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Molecular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Medicine/Blackwell</w:t>
                          </w:r>
                          <w:r>
                            <w:rPr>
                              <w:i/>
                              <w:color w:val="231F20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w w:val="90"/>
                              <w:sz w:val="15"/>
                            </w:rPr>
                            <w:t>Publishing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5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w w:val="90"/>
                              <w:sz w:val="15"/>
                            </w:rPr>
                            <w:t>Ltd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4.676003pt;margin-top:717.324585pt;width:370.85pt;height:21.15pt;mso-position-horizontal-relative:page;mso-position-vertical-relative:page;z-index:-16062976" type="#_x0000_t202" id="docshape4" filled="false" stroked="false">
              <v:textbox inset="0,0,0,0">
                <w:txbxContent>
                  <w:p>
                    <w:pPr>
                      <w:spacing w:before="28"/>
                      <w:ind w:left="2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©</w:t>
                    </w:r>
                    <w:r>
                      <w:rPr>
                        <w:i/>
                        <w:color w:val="231F20"/>
                        <w:spacing w:val="-4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2011</w:t>
                    </w:r>
                    <w:r>
                      <w:rPr>
                        <w:i/>
                        <w:color w:val="231F20"/>
                        <w:spacing w:val="-3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5"/>
                      </w:rPr>
                      <w:t>The</w:t>
                    </w:r>
                    <w:r>
                      <w:rPr>
                        <w:i/>
                        <w:color w:val="231F20"/>
                        <w:spacing w:val="-3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Authors</w:t>
                    </w:r>
                  </w:p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Journal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of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Cellular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and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Molecular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Medicine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©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2011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Foundation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for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Cellular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and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Molecular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Medicine/Blackwell</w:t>
                    </w:r>
                    <w:r>
                      <w:rPr>
                        <w:i/>
                        <w:color w:val="231F20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w w:val="90"/>
                        <w:sz w:val="15"/>
                      </w:rPr>
                      <w:t>Publishing</w:t>
                    </w:r>
                    <w:r>
                      <w:rPr>
                        <w:i/>
                        <w:color w:val="231F20"/>
                        <w:spacing w:val="-1"/>
                        <w:sz w:val="15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w w:val="90"/>
                        <w:sz w:val="15"/>
                      </w:rPr>
                      <w:t>Ltd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54016">
              <wp:simplePos x="0" y="0"/>
              <wp:positionH relativeFrom="page">
                <wp:posOffset>6573011</wp:posOffset>
              </wp:positionH>
              <wp:positionV relativeFrom="page">
                <wp:posOffset>9109984</wp:posOffset>
              </wp:positionV>
              <wp:extent cx="231775" cy="14160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31775" cy="141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8"/>
                            <w:ind w:left="60" w:right="0" w:firstLine="0"/>
                            <w:jc w:val="left"/>
                            <w:rPr>
                              <w:i/>
                              <w:sz w:val="15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instrText> PAGE </w:instrTex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t>447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7.559998pt;margin-top:717.321594pt;width:18.25pt;height:11.15pt;mso-position-horizontal-relative:page;mso-position-vertical-relative:page;z-index:-16062464" type="#_x0000_t202" id="docshape5" filled="false" stroked="false">
              <v:textbox inset="0,0,0,0">
                <w:txbxContent>
                  <w:p>
                    <w:pPr>
                      <w:spacing w:before="28"/>
                      <w:ind w:left="60" w:right="0" w:firstLine="0"/>
                      <w:jc w:val="lef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begin"/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instrText> PAGE </w:instrText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separate"/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t>447</w:t>
                    </w:r>
                    <w:r>
                      <w:rPr>
                        <w:i/>
                        <w:color w:val="231F20"/>
                        <w:spacing w:val="-5"/>
                        <w:sz w:val="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82" w:hanging="341"/>
        <w:jc w:val="left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92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2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0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6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28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92" w:hanging="34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2"/>
      <w:outlineLvl w:val="1"/>
    </w:pPr>
    <w:rPr>
      <w:rFonts w:ascii="Arial" w:hAnsi="Arial" w:eastAsia="Arial" w:cs="Arial"/>
      <w:b/>
      <w:bCs/>
      <w:i/>
      <w:i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8"/>
      <w:jc w:val="both"/>
      <w:outlineLvl w:val="2"/>
    </w:pPr>
    <w:rPr>
      <w:rFonts w:ascii="Arial" w:hAnsi="Arial" w:eastAsia="Arial" w:cs="Arial"/>
      <w:b/>
      <w:bCs/>
      <w:i/>
      <w:i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3"/>
      <w:ind w:right="166"/>
      <w:jc w:val="right"/>
      <w:outlineLvl w:val="3"/>
    </w:pPr>
    <w:rPr>
      <w:rFonts w:ascii="Arial" w:hAnsi="Arial" w:eastAsia="Arial" w:cs="Arial"/>
      <w:i/>
      <w:iCs/>
      <w:sz w:val="20"/>
      <w:szCs w:val="2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80"/>
      <w:outlineLvl w:val="4"/>
    </w:pPr>
    <w:rPr>
      <w:rFonts w:ascii="Arial" w:hAnsi="Arial" w:eastAsia="Arial" w:cs="Arial"/>
      <w:b/>
      <w:bCs/>
      <w:i/>
      <w:i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0" w:hanging="341"/>
      <w:jc w:val="both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0"/>
      <w:ind w:left="39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josef.mueller-hoecker@med.uni-muenchen.de" TargetMode="Externa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hyperlink" Target="http://tools.niehs.nih.gov/polg/)" TargetMode="External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kdn</dc:creator>
  <dc:title>Mitochondrial DNA depletion and fatal infantile hepatic failure due to mutations in the mitochondrial polymerase  (POLG) gene: a combined morphologicalenzyme histochemical and immunocytochemicalbiochemical and molecular genetic study</dc:title>
  <dcterms:created xsi:type="dcterms:W3CDTF">2025-05-22T11:45:20Z</dcterms:created>
  <dcterms:modified xsi:type="dcterms:W3CDTF">2025-05-22T11:45:20Z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2011-02-12T00:00:00Z</vt:filetime>
  </property>
  <property fmtid="{D5CDD505-2E9C-101B-9397-08002B2CF9AE}" pid="3" name="Creator">
    <vt:lpwstr>QuarkXPress 7.3</vt:lpwstr>
  </property>
  <property fmtid="{D5CDD505-2E9C-101B-9397-08002B2CF9AE}" pid="4" name="GTS_PDFXConformance">
    <vt:lpwstr>PDF/X-1a:2001</vt:lpwstr>
  </property>
  <property fmtid="{D5CDD505-2E9C-101B-9397-08002B2CF9AE}" pid="5" name="GTS_PDFXVersion">
    <vt:lpwstr>PDF/X-1:2001</vt:lpwstr>
  </property>
  <property fmtid="{D5CDD505-2E9C-101B-9397-08002B2CF9AE}" pid="6" name="LastSaved">
    <vt:filetime>2025-05-22T00:00:00Z</vt:filetime>
  </property>
  <property fmtid="{D5CDD505-2E9C-101B-9397-08002B2CF9AE}" pid="7" name="Producer">
    <vt:lpwstr>PDFlib PLOP 2.0.0p6 (SunOS)/Acrobat Distiller 9.4.0 (Macintosh)</vt:lpwstr>
  </property>
  <property fmtid="{D5CDD505-2E9C-101B-9397-08002B2CF9AE}" pid="8" name="Trapped">
    <vt:lpwstr>False</vt:lpwstr>
  </property>
  <property fmtid="{D5CDD505-2E9C-101B-9397-08002B2CF9AE}" pid="9" name="WPS-ARTICLEDOI">
    <vt:lpwstr>10.1111/j.1582-4934.2009.00819.x</vt:lpwstr>
  </property>
  <property fmtid="{D5CDD505-2E9C-101B-9397-08002B2CF9AE}" pid="10" name="WPS-JOURNALDOI">
    <vt:lpwstr>10.1111/(ISSN)1582-4934</vt:lpwstr>
  </property>
  <property fmtid="{D5CDD505-2E9C-101B-9397-08002B2CF9AE}" pid="11" name="WPS-PROCLEVEL">
    <vt:lpwstr>2</vt:lpwstr>
  </property>
</Properties>
</file>