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9" w:lineRule="auto" w:before="48"/>
        <w:ind w:left="239" w:right="38"/>
        <w:jc w:val="both"/>
      </w:pPr>
      <w:r>
        <w:rPr>
          <w:color w:val="231F20"/>
          <w:w w:val="110"/>
        </w:rPr>
        <w:t>diagnosis.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common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patient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myopathy 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show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liver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enzyme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abnormalities.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Therefore,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 important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check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muscle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enzymes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patients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when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diagnosis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cause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abnormal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liver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enzymes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is uncertain.</w:t>
      </w:r>
    </w:p>
    <w:p>
      <w:pPr>
        <w:pStyle w:val="BodyText"/>
        <w:spacing w:line="249" w:lineRule="auto" w:before="4"/>
        <w:ind w:left="239" w:right="39" w:firstLine="299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conclusion,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demonstrated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ab- sence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LAMP-2</w:t>
      </w:r>
      <w:r>
        <w:rPr>
          <w:color w:val="231F20"/>
          <w:w w:val="110"/>
        </w:rPr>
        <w:t> expression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skeletal</w:t>
      </w:r>
      <w:r>
        <w:rPr>
          <w:color w:val="231F20"/>
          <w:w w:val="110"/>
        </w:rPr>
        <w:t> muscles from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female</w:t>
      </w:r>
      <w:r>
        <w:rPr>
          <w:color w:val="231F20"/>
          <w:w w:val="110"/>
        </w:rPr>
        <w:t> patient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early-onset</w:t>
      </w:r>
      <w:r>
        <w:rPr>
          <w:color w:val="231F20"/>
          <w:w w:val="110"/>
        </w:rPr>
        <w:t> overt</w:t>
      </w:r>
      <w:r>
        <w:rPr>
          <w:color w:val="231F20"/>
          <w:w w:val="110"/>
        </w:rPr>
        <w:t> proxi- mal</w:t>
      </w:r>
      <w:r>
        <w:rPr>
          <w:color w:val="231F20"/>
          <w:w w:val="110"/>
        </w:rPr>
        <w:t> weakness,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vacuolated</w:t>
      </w:r>
      <w:r>
        <w:rPr>
          <w:color w:val="231F20"/>
          <w:w w:val="110"/>
        </w:rPr>
        <w:t> ﬁbers,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de novo</w:t>
      </w:r>
      <w:r>
        <w:rPr>
          <w:color w:val="231F20"/>
          <w:w w:val="110"/>
        </w:rPr>
        <w:t> novel</w:t>
      </w:r>
      <w:r>
        <w:rPr>
          <w:color w:val="231F20"/>
          <w:w w:val="110"/>
        </w:rPr>
        <w:t> mutation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LAMP2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gene.</w:t>
      </w:r>
      <w:r>
        <w:rPr>
          <w:color w:val="231F20"/>
          <w:w w:val="110"/>
        </w:rPr>
        <w:t> We strongly</w:t>
      </w:r>
      <w:r>
        <w:rPr>
          <w:color w:val="231F20"/>
          <w:w w:val="110"/>
        </w:rPr>
        <w:t> suggest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pathogenesis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proximal weakness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related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autophagic</w:t>
      </w:r>
      <w:r>
        <w:rPr>
          <w:color w:val="231F20"/>
          <w:w w:val="110"/>
        </w:rPr>
        <w:t> vacuoles than</w:t>
      </w:r>
      <w:r>
        <w:rPr>
          <w:color w:val="231F20"/>
          <w:w w:val="110"/>
        </w:rPr>
        <w:t> primary</w:t>
      </w:r>
      <w:r>
        <w:rPr>
          <w:color w:val="231F20"/>
          <w:w w:val="110"/>
        </w:rPr>
        <w:t> LAMP-2</w:t>
      </w:r>
      <w:r>
        <w:rPr>
          <w:color w:val="231F20"/>
          <w:w w:val="110"/>
        </w:rPr>
        <w:t> expression.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believe that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factors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cause</w:t>
      </w:r>
      <w:r>
        <w:rPr>
          <w:color w:val="231F20"/>
          <w:w w:val="110"/>
        </w:rPr>
        <w:t> cardio- myopathy in Danon disease.</w:t>
      </w:r>
    </w:p>
    <w:p>
      <w:pPr>
        <w:spacing w:line="261" w:lineRule="auto" w:before="165"/>
        <w:ind w:left="239" w:right="39" w:firstLine="0"/>
        <w:jc w:val="both"/>
        <w:rPr>
          <w:sz w:val="16"/>
        </w:rPr>
      </w:pPr>
      <w:r>
        <w:rPr>
          <w:color w:val="231F20"/>
          <w:w w:val="105"/>
          <w:sz w:val="16"/>
        </w:rPr>
        <w:t>This study was supported by a grant from the Korea </w:t>
      </w:r>
      <w:r>
        <w:rPr>
          <w:color w:val="231F20"/>
          <w:w w:val="105"/>
          <w:sz w:val="16"/>
        </w:rPr>
        <w:t>Healthcare Technology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R&amp;D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project,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Ministry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Health,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Welfare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Family Affairs,</w:t>
      </w:r>
      <w:r>
        <w:rPr>
          <w:color w:val="231F20"/>
          <w:w w:val="105"/>
          <w:sz w:val="16"/>
        </w:rPr>
        <w:t> Republic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Korea</w:t>
      </w:r>
      <w:r>
        <w:rPr>
          <w:color w:val="231F20"/>
          <w:w w:val="105"/>
          <w:sz w:val="16"/>
        </w:rPr>
        <w:t> (Grant</w:t>
      </w:r>
      <w:r>
        <w:rPr>
          <w:color w:val="231F20"/>
          <w:w w:val="105"/>
          <w:sz w:val="16"/>
        </w:rPr>
        <w:t> No. A080588).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authors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thank MiSun Park for her English correction of the manuscript.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20" w:lineRule="exact"/>
        <w:ind w:left="239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95600" cy="6985"/>
                <wp:effectExtent l="9525" t="0" r="0" b="253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895600" cy="6985"/>
                          <a:chExt cx="2895600" cy="6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238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 h="0">
                                <a:moveTo>
                                  <a:pt x="0" y="0"/>
                                </a:moveTo>
                                <a:lnTo>
                                  <a:pt x="289511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8pt;height:.550pt;mso-position-horizontal-relative:char;mso-position-vertical-relative:line" id="docshapegroup1" coordorigin="0,0" coordsize="4560,11">
                <v:line style="position:absolute" from="0,5" to="4559,5" stroked="true" strokeweight=".51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3"/>
        <w:ind w:left="239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2"/>
          <w:w w:val="105"/>
          <w:sz w:val="14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1" w:val="left" w:leader="none"/>
        </w:tabs>
        <w:spacing w:line="240" w:lineRule="auto" w:before="42" w:after="0"/>
        <w:ind w:left="491" w:right="39" w:hanging="180"/>
        <w:jc w:val="both"/>
        <w:rPr>
          <w:color w:val="231F20"/>
          <w:sz w:val="14"/>
        </w:rPr>
      </w:pPr>
      <w:r>
        <w:rPr>
          <w:color w:val="231F20"/>
          <w:w w:val="105"/>
          <w:sz w:val="14"/>
        </w:rPr>
        <w:t>Nishino</w:t>
      </w:r>
      <w:r>
        <w:rPr>
          <w:color w:val="231F20"/>
          <w:w w:val="105"/>
          <w:sz w:val="14"/>
        </w:rPr>
        <w:t> I,</w:t>
      </w:r>
      <w:r>
        <w:rPr>
          <w:color w:val="231F20"/>
          <w:w w:val="105"/>
          <w:sz w:val="14"/>
        </w:rPr>
        <w:t> Fu</w:t>
      </w:r>
      <w:r>
        <w:rPr>
          <w:color w:val="231F20"/>
          <w:w w:val="105"/>
          <w:sz w:val="14"/>
        </w:rPr>
        <w:t> J,</w:t>
      </w:r>
      <w:r>
        <w:rPr>
          <w:color w:val="231F20"/>
          <w:w w:val="105"/>
          <w:sz w:val="14"/>
        </w:rPr>
        <w:t> Tanki</w:t>
      </w:r>
      <w:r>
        <w:rPr>
          <w:color w:val="231F20"/>
          <w:w w:val="105"/>
          <w:sz w:val="14"/>
        </w:rPr>
        <w:t> K,</w:t>
      </w:r>
      <w:r>
        <w:rPr>
          <w:color w:val="231F20"/>
          <w:w w:val="105"/>
          <w:sz w:val="14"/>
        </w:rPr>
        <w:t> Yamada</w:t>
      </w:r>
      <w:r>
        <w:rPr>
          <w:color w:val="231F20"/>
          <w:w w:val="105"/>
          <w:sz w:val="14"/>
        </w:rPr>
        <w:t> T,</w:t>
      </w:r>
      <w:r>
        <w:rPr>
          <w:color w:val="231F20"/>
          <w:w w:val="105"/>
          <w:sz w:val="14"/>
        </w:rPr>
        <w:t> Shimojo</w:t>
      </w:r>
      <w:r>
        <w:rPr>
          <w:color w:val="231F20"/>
          <w:w w:val="105"/>
          <w:sz w:val="14"/>
        </w:rPr>
        <w:t> S,</w:t>
      </w:r>
      <w:r>
        <w:rPr>
          <w:color w:val="231F20"/>
          <w:w w:val="105"/>
          <w:sz w:val="14"/>
        </w:rPr>
        <w:t> Koorl</w:t>
      </w:r>
      <w:r>
        <w:rPr>
          <w:color w:val="231F20"/>
          <w:w w:val="105"/>
          <w:sz w:val="14"/>
        </w:rPr>
        <w:t> T,</w:t>
      </w:r>
      <w:r>
        <w:rPr>
          <w:color w:val="231F20"/>
          <w:w w:val="105"/>
          <w:sz w:val="14"/>
        </w:rPr>
        <w:t> et</w:t>
      </w:r>
      <w:r>
        <w:rPr>
          <w:color w:val="231F20"/>
          <w:w w:val="105"/>
          <w:sz w:val="14"/>
        </w:rPr>
        <w:t> al.</w:t>
      </w:r>
      <w:r>
        <w:rPr>
          <w:color w:val="231F20"/>
          <w:w w:val="105"/>
          <w:sz w:val="14"/>
        </w:rPr>
        <w:t> Pri-</w:t>
      </w:r>
      <w:r>
        <w:rPr>
          <w:color w:val="231F20"/>
          <w:spacing w:val="80"/>
          <w:w w:val="105"/>
          <w:sz w:val="14"/>
        </w:rPr>
        <w:t> </w:t>
      </w:r>
      <w:r>
        <w:rPr>
          <w:color w:val="231F20"/>
          <w:w w:val="105"/>
          <w:sz w:val="14"/>
        </w:rPr>
        <w:t>mary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LAMP-2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deﬁciency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causes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X-linked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vacuolar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cardiomyopathy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and myopathy (Danon disease). Nature 2000;406:906–910.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1" w:val="left" w:leader="none"/>
        </w:tabs>
        <w:spacing w:line="240" w:lineRule="auto" w:before="65" w:after="0"/>
        <w:ind w:left="491" w:right="239" w:hanging="180"/>
        <w:jc w:val="both"/>
        <w:rPr>
          <w:color w:val="231F20"/>
          <w:sz w:val="14"/>
        </w:rPr>
      </w:pPr>
      <w:r>
        <w:rPr/>
        <w:br w:type="column"/>
      </w:r>
      <w:r>
        <w:rPr>
          <w:color w:val="231F20"/>
          <w:w w:val="105"/>
          <w:sz w:val="14"/>
        </w:rPr>
        <w:t>Nishino</w:t>
      </w:r>
      <w:r>
        <w:rPr>
          <w:color w:val="231F20"/>
          <w:w w:val="105"/>
          <w:sz w:val="14"/>
        </w:rPr>
        <w:t> I.</w:t>
      </w:r>
      <w:r>
        <w:rPr>
          <w:color w:val="231F20"/>
          <w:w w:val="105"/>
          <w:sz w:val="14"/>
        </w:rPr>
        <w:t> Autophagic</w:t>
      </w:r>
      <w:r>
        <w:rPr>
          <w:color w:val="231F20"/>
          <w:w w:val="105"/>
          <w:sz w:val="14"/>
        </w:rPr>
        <w:t> vacuolar</w:t>
      </w:r>
      <w:r>
        <w:rPr>
          <w:color w:val="231F20"/>
          <w:w w:val="105"/>
          <w:sz w:val="14"/>
        </w:rPr>
        <w:t> myopathy.</w:t>
      </w:r>
      <w:r>
        <w:rPr>
          <w:color w:val="231F20"/>
          <w:w w:val="105"/>
          <w:sz w:val="14"/>
        </w:rPr>
        <w:t> Semin</w:t>
      </w:r>
      <w:r>
        <w:rPr>
          <w:color w:val="231F20"/>
          <w:w w:val="105"/>
          <w:sz w:val="14"/>
        </w:rPr>
        <w:t> Pediatr</w:t>
      </w:r>
      <w:r>
        <w:rPr>
          <w:color w:val="231F20"/>
          <w:w w:val="105"/>
          <w:sz w:val="14"/>
        </w:rPr>
        <w:t> Neurol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2006;13:90–95.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1" w:val="left" w:leader="none"/>
        </w:tabs>
        <w:spacing w:line="237" w:lineRule="auto" w:before="0" w:after="0"/>
        <w:ind w:left="491" w:right="238" w:hanging="180"/>
        <w:jc w:val="both"/>
        <w:rPr>
          <w:color w:val="231F20"/>
          <w:sz w:val="14"/>
        </w:rPr>
      </w:pPr>
      <w:r>
        <w:rPr>
          <w:color w:val="231F20"/>
          <w:w w:val="105"/>
          <w:sz w:val="14"/>
        </w:rPr>
        <w:t>Sugie</w:t>
      </w:r>
      <w:r>
        <w:rPr>
          <w:color w:val="231F20"/>
          <w:w w:val="105"/>
          <w:sz w:val="14"/>
        </w:rPr>
        <w:t> K,</w:t>
      </w:r>
      <w:r>
        <w:rPr>
          <w:color w:val="231F20"/>
          <w:w w:val="105"/>
          <w:sz w:val="14"/>
        </w:rPr>
        <w:t> Noguchi</w:t>
      </w:r>
      <w:r>
        <w:rPr>
          <w:color w:val="231F20"/>
          <w:w w:val="105"/>
          <w:sz w:val="14"/>
        </w:rPr>
        <w:t> S,</w:t>
      </w:r>
      <w:r>
        <w:rPr>
          <w:color w:val="231F20"/>
          <w:w w:val="105"/>
          <w:sz w:val="14"/>
        </w:rPr>
        <w:t> Kozuka</w:t>
      </w:r>
      <w:r>
        <w:rPr>
          <w:color w:val="231F20"/>
          <w:w w:val="105"/>
          <w:sz w:val="14"/>
        </w:rPr>
        <w:t> Y,</w:t>
      </w:r>
      <w:r>
        <w:rPr>
          <w:color w:val="231F20"/>
          <w:w w:val="105"/>
          <w:sz w:val="14"/>
        </w:rPr>
        <w:t> Arikawa-Hirasawa</w:t>
      </w:r>
      <w:r>
        <w:rPr>
          <w:color w:val="231F20"/>
          <w:w w:val="105"/>
          <w:sz w:val="14"/>
        </w:rPr>
        <w:t> E,</w:t>
      </w:r>
      <w:r>
        <w:rPr>
          <w:color w:val="231F20"/>
          <w:w w:val="105"/>
          <w:sz w:val="14"/>
        </w:rPr>
        <w:t> Tanaka</w:t>
      </w:r>
      <w:r>
        <w:rPr>
          <w:color w:val="231F20"/>
          <w:w w:val="105"/>
          <w:sz w:val="14"/>
        </w:rPr>
        <w:t> M,</w:t>
      </w:r>
      <w:r>
        <w:rPr>
          <w:color w:val="231F20"/>
          <w:w w:val="105"/>
          <w:sz w:val="14"/>
        </w:rPr>
        <w:t> Yan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C,</w:t>
      </w:r>
      <w:r>
        <w:rPr>
          <w:color w:val="231F20"/>
          <w:w w:val="105"/>
          <w:sz w:val="14"/>
        </w:rPr>
        <w:t> et</w:t>
      </w:r>
      <w:r>
        <w:rPr>
          <w:color w:val="231F20"/>
          <w:w w:val="105"/>
          <w:sz w:val="14"/>
        </w:rPr>
        <w:t> al.</w:t>
      </w:r>
      <w:r>
        <w:rPr>
          <w:color w:val="231F20"/>
          <w:w w:val="105"/>
          <w:sz w:val="14"/>
        </w:rPr>
        <w:t> Autophagic</w:t>
      </w:r>
      <w:r>
        <w:rPr>
          <w:color w:val="231F20"/>
          <w:w w:val="105"/>
          <w:sz w:val="14"/>
        </w:rPr>
        <w:t> vacuoles</w:t>
      </w:r>
      <w:r>
        <w:rPr>
          <w:color w:val="231F20"/>
          <w:w w:val="105"/>
          <w:sz w:val="14"/>
        </w:rPr>
        <w:t> with</w:t>
      </w:r>
      <w:r>
        <w:rPr>
          <w:color w:val="231F20"/>
          <w:w w:val="105"/>
          <w:sz w:val="14"/>
        </w:rPr>
        <w:t> sarcolemmal</w:t>
      </w:r>
      <w:r>
        <w:rPr>
          <w:color w:val="231F20"/>
          <w:w w:val="105"/>
          <w:sz w:val="14"/>
        </w:rPr>
        <w:t> features</w:t>
      </w:r>
      <w:r>
        <w:rPr>
          <w:color w:val="231F20"/>
          <w:w w:val="105"/>
          <w:sz w:val="14"/>
        </w:rPr>
        <w:t> </w:t>
      </w:r>
      <w:r>
        <w:rPr>
          <w:color w:val="231F20"/>
          <w:w w:val="105"/>
          <w:sz w:val="14"/>
        </w:rPr>
        <w:t>delineate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Danon</w:t>
      </w:r>
      <w:r>
        <w:rPr>
          <w:color w:val="231F20"/>
          <w:w w:val="105"/>
          <w:sz w:val="14"/>
        </w:rPr>
        <w:t> disease</w:t>
      </w:r>
      <w:r>
        <w:rPr>
          <w:color w:val="231F20"/>
          <w:w w:val="105"/>
          <w:sz w:val="14"/>
        </w:rPr>
        <w:t> and</w:t>
      </w:r>
      <w:r>
        <w:rPr>
          <w:color w:val="231F20"/>
          <w:w w:val="105"/>
          <w:sz w:val="14"/>
        </w:rPr>
        <w:t> related</w:t>
      </w:r>
      <w:r>
        <w:rPr>
          <w:color w:val="231F20"/>
          <w:w w:val="105"/>
          <w:sz w:val="14"/>
        </w:rPr>
        <w:t> myopathies.</w:t>
      </w:r>
      <w:r>
        <w:rPr>
          <w:color w:val="231F20"/>
          <w:w w:val="105"/>
          <w:sz w:val="14"/>
        </w:rPr>
        <w:t> J</w:t>
      </w:r>
      <w:r>
        <w:rPr>
          <w:color w:val="231F20"/>
          <w:w w:val="105"/>
          <w:sz w:val="14"/>
        </w:rPr>
        <w:t> Neuropathol</w:t>
      </w:r>
      <w:r>
        <w:rPr>
          <w:color w:val="231F20"/>
          <w:w w:val="105"/>
          <w:sz w:val="14"/>
        </w:rPr>
        <w:t> Exp</w:t>
      </w:r>
      <w:r>
        <w:rPr>
          <w:color w:val="231F20"/>
          <w:w w:val="105"/>
          <w:sz w:val="14"/>
        </w:rPr>
        <w:t> Neurol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2005;64:513–522.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1" w:val="left" w:leader="none"/>
        </w:tabs>
        <w:spacing w:line="244" w:lineRule="auto" w:before="0" w:after="0"/>
        <w:ind w:left="491" w:right="239" w:hanging="180"/>
        <w:jc w:val="both"/>
        <w:rPr>
          <w:color w:val="231F20"/>
          <w:sz w:val="14"/>
        </w:rPr>
      </w:pPr>
      <w:r>
        <w:rPr>
          <w:color w:val="231F20"/>
          <w:w w:val="105"/>
          <w:sz w:val="14"/>
        </w:rPr>
        <w:t>Malicdan</w:t>
      </w:r>
      <w:r>
        <w:rPr>
          <w:color w:val="231F20"/>
          <w:w w:val="105"/>
          <w:sz w:val="14"/>
        </w:rPr>
        <w:t> MC,</w:t>
      </w:r>
      <w:r>
        <w:rPr>
          <w:color w:val="231F20"/>
          <w:w w:val="105"/>
          <w:sz w:val="14"/>
        </w:rPr>
        <w:t> Noguchi</w:t>
      </w:r>
      <w:r>
        <w:rPr>
          <w:color w:val="231F20"/>
          <w:w w:val="105"/>
          <w:sz w:val="14"/>
        </w:rPr>
        <w:t> S,</w:t>
      </w:r>
      <w:r>
        <w:rPr>
          <w:color w:val="231F20"/>
          <w:w w:val="105"/>
          <w:sz w:val="14"/>
        </w:rPr>
        <w:t> Nonaka</w:t>
      </w:r>
      <w:r>
        <w:rPr>
          <w:color w:val="231F20"/>
          <w:w w:val="105"/>
          <w:sz w:val="14"/>
        </w:rPr>
        <w:t> I,</w:t>
      </w:r>
      <w:r>
        <w:rPr>
          <w:color w:val="231F20"/>
          <w:w w:val="105"/>
          <w:sz w:val="14"/>
        </w:rPr>
        <w:t> Saftig</w:t>
      </w:r>
      <w:r>
        <w:rPr>
          <w:color w:val="231F20"/>
          <w:w w:val="105"/>
          <w:sz w:val="14"/>
        </w:rPr>
        <w:t> P,</w:t>
      </w:r>
      <w:r>
        <w:rPr>
          <w:color w:val="231F20"/>
          <w:w w:val="105"/>
          <w:sz w:val="14"/>
        </w:rPr>
        <w:t> Nishino</w:t>
      </w:r>
      <w:r>
        <w:rPr>
          <w:color w:val="231F20"/>
          <w:w w:val="105"/>
          <w:sz w:val="14"/>
        </w:rPr>
        <w:t> I.</w:t>
      </w:r>
      <w:r>
        <w:rPr>
          <w:color w:val="231F20"/>
          <w:w w:val="105"/>
          <w:sz w:val="14"/>
        </w:rPr>
        <w:t> </w:t>
      </w:r>
      <w:r>
        <w:rPr>
          <w:color w:val="231F20"/>
          <w:w w:val="105"/>
          <w:sz w:val="14"/>
        </w:rPr>
        <w:t>Lysosomal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myopathies:</w:t>
      </w:r>
      <w:r>
        <w:rPr>
          <w:color w:val="231F20"/>
          <w:spacing w:val="38"/>
          <w:w w:val="105"/>
          <w:sz w:val="14"/>
        </w:rPr>
        <w:t> </w:t>
      </w:r>
      <w:r>
        <w:rPr>
          <w:color w:val="231F20"/>
          <w:w w:val="105"/>
          <w:sz w:val="14"/>
        </w:rPr>
        <w:t>An</w:t>
      </w:r>
      <w:r>
        <w:rPr>
          <w:color w:val="231F20"/>
          <w:spacing w:val="38"/>
          <w:w w:val="105"/>
          <w:sz w:val="14"/>
        </w:rPr>
        <w:t> </w:t>
      </w:r>
      <w:r>
        <w:rPr>
          <w:color w:val="231F20"/>
          <w:w w:val="105"/>
          <w:sz w:val="14"/>
        </w:rPr>
        <w:t>excessive</w:t>
      </w:r>
      <w:r>
        <w:rPr>
          <w:color w:val="231F20"/>
          <w:spacing w:val="39"/>
          <w:w w:val="105"/>
          <w:sz w:val="14"/>
        </w:rPr>
        <w:t> </w:t>
      </w:r>
      <w:r>
        <w:rPr>
          <w:color w:val="231F20"/>
          <w:w w:val="105"/>
          <w:sz w:val="14"/>
        </w:rPr>
        <w:t>build-up</w:t>
      </w:r>
      <w:r>
        <w:rPr>
          <w:color w:val="231F20"/>
          <w:spacing w:val="3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37"/>
          <w:w w:val="105"/>
          <w:sz w:val="14"/>
        </w:rPr>
        <w:t> </w:t>
      </w:r>
      <w:r>
        <w:rPr>
          <w:color w:val="231F20"/>
          <w:w w:val="105"/>
          <w:sz w:val="14"/>
        </w:rPr>
        <w:t>autophagosomes</w:t>
      </w:r>
      <w:r>
        <w:rPr>
          <w:color w:val="231F20"/>
          <w:spacing w:val="38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38"/>
          <w:w w:val="105"/>
          <w:sz w:val="14"/>
        </w:rPr>
        <w:t> </w:t>
      </w:r>
      <w:r>
        <w:rPr>
          <w:color w:val="231F20"/>
          <w:w w:val="105"/>
          <w:sz w:val="14"/>
        </w:rPr>
        <w:t>too</w:t>
      </w:r>
      <w:r>
        <w:rPr>
          <w:color w:val="231F20"/>
          <w:spacing w:val="39"/>
          <w:w w:val="105"/>
          <w:sz w:val="14"/>
        </w:rPr>
        <w:t> </w:t>
      </w:r>
      <w:r>
        <w:rPr>
          <w:color w:val="231F20"/>
          <w:w w:val="105"/>
          <w:sz w:val="14"/>
        </w:rPr>
        <w:t>much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to handle. Neuromusc Disord 2008;18:521–529.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1" w:val="left" w:leader="none"/>
        </w:tabs>
        <w:spacing w:line="244" w:lineRule="auto" w:before="0" w:after="0"/>
        <w:ind w:left="491" w:right="238" w:hanging="180"/>
        <w:jc w:val="both"/>
        <w:rPr>
          <w:color w:val="231F20"/>
          <w:sz w:val="14"/>
        </w:rPr>
      </w:pPr>
      <w:r>
        <w:rPr>
          <w:color w:val="231F20"/>
          <w:w w:val="105"/>
          <w:sz w:val="14"/>
        </w:rPr>
        <w:t>Sugie</w:t>
      </w:r>
      <w:r>
        <w:rPr>
          <w:color w:val="231F20"/>
          <w:w w:val="105"/>
          <w:sz w:val="14"/>
        </w:rPr>
        <w:t> K,</w:t>
      </w:r>
      <w:r>
        <w:rPr>
          <w:color w:val="231F20"/>
          <w:w w:val="105"/>
          <w:sz w:val="14"/>
        </w:rPr>
        <w:t> Yamamoto</w:t>
      </w:r>
      <w:r>
        <w:rPr>
          <w:color w:val="231F20"/>
          <w:w w:val="105"/>
          <w:sz w:val="14"/>
        </w:rPr>
        <w:t> A,</w:t>
      </w:r>
      <w:r>
        <w:rPr>
          <w:color w:val="231F20"/>
          <w:w w:val="105"/>
          <w:sz w:val="14"/>
        </w:rPr>
        <w:t> Murayama</w:t>
      </w:r>
      <w:r>
        <w:rPr>
          <w:color w:val="231F20"/>
          <w:w w:val="105"/>
          <w:sz w:val="14"/>
        </w:rPr>
        <w:t> BS,</w:t>
      </w:r>
      <w:r>
        <w:rPr>
          <w:color w:val="231F20"/>
          <w:w w:val="105"/>
          <w:sz w:val="14"/>
        </w:rPr>
        <w:t> Oh</w:t>
      </w:r>
      <w:r>
        <w:rPr>
          <w:color w:val="231F20"/>
          <w:w w:val="105"/>
          <w:sz w:val="14"/>
        </w:rPr>
        <w:t> SJ,</w:t>
      </w:r>
      <w:r>
        <w:rPr>
          <w:color w:val="231F20"/>
          <w:w w:val="105"/>
          <w:sz w:val="14"/>
        </w:rPr>
        <w:t> Takahashi</w:t>
      </w:r>
      <w:r>
        <w:rPr>
          <w:color w:val="231F20"/>
          <w:w w:val="105"/>
          <w:sz w:val="14"/>
        </w:rPr>
        <w:t> M,</w:t>
      </w:r>
      <w:r>
        <w:rPr>
          <w:color w:val="231F20"/>
          <w:w w:val="105"/>
          <w:sz w:val="14"/>
        </w:rPr>
        <w:t> Mora</w:t>
      </w:r>
      <w:r>
        <w:rPr>
          <w:color w:val="231F20"/>
          <w:w w:val="105"/>
          <w:sz w:val="14"/>
        </w:rPr>
        <w:t> </w:t>
      </w:r>
      <w:r>
        <w:rPr>
          <w:color w:val="231F20"/>
          <w:w w:val="105"/>
          <w:sz w:val="14"/>
        </w:rPr>
        <w:t>M,</w:t>
      </w:r>
      <w:r>
        <w:rPr>
          <w:color w:val="231F20"/>
          <w:spacing w:val="80"/>
          <w:w w:val="105"/>
          <w:sz w:val="14"/>
        </w:rPr>
        <w:t> </w:t>
      </w:r>
      <w:r>
        <w:rPr>
          <w:color w:val="231F20"/>
          <w:w w:val="105"/>
          <w:sz w:val="14"/>
        </w:rPr>
        <w:t>et</w:t>
      </w:r>
      <w:r>
        <w:rPr>
          <w:color w:val="231F20"/>
          <w:w w:val="105"/>
          <w:sz w:val="14"/>
        </w:rPr>
        <w:t> al.</w:t>
      </w:r>
      <w:r>
        <w:rPr>
          <w:color w:val="231F20"/>
          <w:w w:val="105"/>
          <w:sz w:val="14"/>
        </w:rPr>
        <w:t> Clinicopathological</w:t>
      </w:r>
      <w:r>
        <w:rPr>
          <w:color w:val="231F20"/>
          <w:w w:val="105"/>
          <w:sz w:val="14"/>
        </w:rPr>
        <w:t> features</w:t>
      </w:r>
      <w:r>
        <w:rPr>
          <w:color w:val="231F20"/>
          <w:w w:val="105"/>
          <w:sz w:val="14"/>
        </w:rPr>
        <w:t> of</w:t>
      </w:r>
      <w:r>
        <w:rPr>
          <w:color w:val="231F20"/>
          <w:w w:val="105"/>
          <w:sz w:val="14"/>
        </w:rPr>
        <w:t> genetically</w:t>
      </w:r>
      <w:r>
        <w:rPr>
          <w:color w:val="231F20"/>
          <w:w w:val="105"/>
          <w:sz w:val="14"/>
        </w:rPr>
        <w:t> conﬁrmed</w:t>
      </w:r>
      <w:r>
        <w:rPr>
          <w:color w:val="231F20"/>
          <w:w w:val="105"/>
          <w:sz w:val="14"/>
        </w:rPr>
        <w:t> Danon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disease. Neurology 2002;58:1773–1778.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157" w:lineRule="exact" w:before="0" w:after="0"/>
        <w:ind w:left="490" w:right="0" w:hanging="178"/>
        <w:jc w:val="both"/>
        <w:rPr>
          <w:color w:val="231F20"/>
          <w:sz w:val="14"/>
        </w:rPr>
      </w:pPr>
      <w:r>
        <w:rPr>
          <w:color w:val="231F20"/>
          <w:w w:val="105"/>
          <w:sz w:val="14"/>
        </w:rPr>
        <w:t>Fanin</w:t>
      </w:r>
      <w:r>
        <w:rPr>
          <w:color w:val="231F20"/>
          <w:spacing w:val="9"/>
          <w:w w:val="105"/>
          <w:sz w:val="14"/>
        </w:rPr>
        <w:t> </w:t>
      </w:r>
      <w:r>
        <w:rPr>
          <w:color w:val="231F20"/>
          <w:w w:val="105"/>
          <w:sz w:val="14"/>
        </w:rPr>
        <w:t>M,</w:t>
      </w:r>
      <w:r>
        <w:rPr>
          <w:color w:val="231F20"/>
          <w:spacing w:val="9"/>
          <w:w w:val="105"/>
          <w:sz w:val="14"/>
        </w:rPr>
        <w:t> </w:t>
      </w:r>
      <w:r>
        <w:rPr>
          <w:color w:val="231F20"/>
          <w:w w:val="105"/>
          <w:sz w:val="14"/>
        </w:rPr>
        <w:t>Nascimbeni</w:t>
      </w:r>
      <w:r>
        <w:rPr>
          <w:color w:val="231F20"/>
          <w:spacing w:val="8"/>
          <w:w w:val="105"/>
          <w:sz w:val="14"/>
        </w:rPr>
        <w:t> </w:t>
      </w:r>
      <w:r>
        <w:rPr>
          <w:color w:val="231F20"/>
          <w:w w:val="105"/>
          <w:sz w:val="14"/>
        </w:rPr>
        <w:t>AC,</w:t>
      </w:r>
      <w:r>
        <w:rPr>
          <w:color w:val="231F20"/>
          <w:spacing w:val="10"/>
          <w:w w:val="105"/>
          <w:sz w:val="14"/>
        </w:rPr>
        <w:t> </w:t>
      </w:r>
      <w:r>
        <w:rPr>
          <w:color w:val="231F20"/>
          <w:w w:val="105"/>
          <w:sz w:val="14"/>
        </w:rPr>
        <w:t>Fulizio</w:t>
      </w:r>
      <w:r>
        <w:rPr>
          <w:color w:val="231F20"/>
          <w:spacing w:val="10"/>
          <w:w w:val="105"/>
          <w:sz w:val="14"/>
        </w:rPr>
        <w:t> </w:t>
      </w:r>
      <w:r>
        <w:rPr>
          <w:color w:val="231F20"/>
          <w:w w:val="105"/>
          <w:sz w:val="14"/>
        </w:rPr>
        <w:t>L,</w:t>
      </w:r>
      <w:r>
        <w:rPr>
          <w:color w:val="231F20"/>
          <w:spacing w:val="9"/>
          <w:w w:val="105"/>
          <w:sz w:val="14"/>
        </w:rPr>
        <w:t> </w:t>
      </w:r>
      <w:r>
        <w:rPr>
          <w:color w:val="231F20"/>
          <w:w w:val="105"/>
          <w:sz w:val="14"/>
        </w:rPr>
        <w:t>Spinazzi</w:t>
      </w:r>
      <w:r>
        <w:rPr>
          <w:color w:val="231F20"/>
          <w:spacing w:val="10"/>
          <w:w w:val="105"/>
          <w:sz w:val="14"/>
        </w:rPr>
        <w:t> </w:t>
      </w:r>
      <w:r>
        <w:rPr>
          <w:color w:val="231F20"/>
          <w:w w:val="105"/>
          <w:sz w:val="14"/>
        </w:rPr>
        <w:t>M,</w:t>
      </w:r>
      <w:r>
        <w:rPr>
          <w:color w:val="231F20"/>
          <w:spacing w:val="9"/>
          <w:w w:val="105"/>
          <w:sz w:val="14"/>
        </w:rPr>
        <w:t> </w:t>
      </w:r>
      <w:r>
        <w:rPr>
          <w:color w:val="231F20"/>
          <w:w w:val="105"/>
          <w:sz w:val="14"/>
        </w:rPr>
        <w:t>Melacini</w:t>
      </w:r>
      <w:r>
        <w:rPr>
          <w:color w:val="231F20"/>
          <w:spacing w:val="9"/>
          <w:w w:val="105"/>
          <w:sz w:val="14"/>
        </w:rPr>
        <w:t> </w:t>
      </w:r>
      <w:r>
        <w:rPr>
          <w:color w:val="231F20"/>
          <w:w w:val="105"/>
          <w:sz w:val="14"/>
        </w:rPr>
        <w:t>P,</w:t>
      </w:r>
      <w:r>
        <w:rPr>
          <w:color w:val="231F20"/>
          <w:spacing w:val="9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Angelini</w:t>
      </w:r>
    </w:p>
    <w:p>
      <w:pPr>
        <w:spacing w:before="0"/>
        <w:ind w:left="491" w:right="239" w:firstLine="0"/>
        <w:jc w:val="both"/>
        <w:rPr>
          <w:sz w:val="14"/>
        </w:rPr>
      </w:pPr>
      <w:r>
        <w:rPr>
          <w:color w:val="231F20"/>
          <w:w w:val="105"/>
          <w:sz w:val="14"/>
        </w:rPr>
        <w:t>C.</w:t>
      </w:r>
      <w:r>
        <w:rPr>
          <w:color w:val="231F20"/>
          <w:w w:val="105"/>
          <w:sz w:val="14"/>
        </w:rPr>
        <w:t> Generalized</w:t>
      </w:r>
      <w:r>
        <w:rPr>
          <w:color w:val="231F20"/>
          <w:w w:val="105"/>
          <w:sz w:val="14"/>
        </w:rPr>
        <w:t> lysosome-associated</w:t>
      </w:r>
      <w:r>
        <w:rPr>
          <w:color w:val="231F20"/>
          <w:w w:val="105"/>
          <w:sz w:val="14"/>
        </w:rPr>
        <w:t> membrane</w:t>
      </w:r>
      <w:r>
        <w:rPr>
          <w:color w:val="231F20"/>
          <w:w w:val="105"/>
          <w:sz w:val="14"/>
        </w:rPr>
        <w:t> protein-2</w:t>
      </w:r>
      <w:r>
        <w:rPr>
          <w:color w:val="231F20"/>
          <w:w w:val="105"/>
          <w:sz w:val="14"/>
        </w:rPr>
        <w:t> </w:t>
      </w:r>
      <w:r>
        <w:rPr>
          <w:color w:val="231F20"/>
          <w:w w:val="105"/>
          <w:sz w:val="14"/>
        </w:rPr>
        <w:t>defect</w:t>
      </w:r>
      <w:r>
        <w:rPr>
          <w:color w:val="231F20"/>
          <w:spacing w:val="80"/>
          <w:w w:val="105"/>
          <w:sz w:val="14"/>
        </w:rPr>
        <w:t> </w:t>
      </w:r>
      <w:r>
        <w:rPr>
          <w:color w:val="231F20"/>
          <w:w w:val="105"/>
          <w:sz w:val="14"/>
        </w:rPr>
        <w:t>explains</w:t>
      </w:r>
      <w:r>
        <w:rPr>
          <w:color w:val="231F20"/>
          <w:w w:val="105"/>
          <w:sz w:val="14"/>
        </w:rPr>
        <w:t> multisystem</w:t>
      </w:r>
      <w:r>
        <w:rPr>
          <w:color w:val="231F20"/>
          <w:w w:val="105"/>
          <w:sz w:val="14"/>
        </w:rPr>
        <w:t> clinical</w:t>
      </w:r>
      <w:r>
        <w:rPr>
          <w:color w:val="231F20"/>
          <w:w w:val="105"/>
          <w:sz w:val="14"/>
        </w:rPr>
        <w:t> involvement</w:t>
      </w:r>
      <w:r>
        <w:rPr>
          <w:color w:val="231F20"/>
          <w:w w:val="105"/>
          <w:sz w:val="14"/>
        </w:rPr>
        <w:t> and</w:t>
      </w:r>
      <w:r>
        <w:rPr>
          <w:color w:val="231F20"/>
          <w:w w:val="105"/>
          <w:sz w:val="14"/>
        </w:rPr>
        <w:t> allows</w:t>
      </w:r>
      <w:r>
        <w:rPr>
          <w:color w:val="231F20"/>
          <w:w w:val="105"/>
          <w:sz w:val="14"/>
        </w:rPr>
        <w:t> leukocyte</w:t>
      </w:r>
      <w:r>
        <w:rPr>
          <w:color w:val="231F20"/>
          <w:w w:val="105"/>
          <w:sz w:val="14"/>
        </w:rPr>
        <w:t> </w:t>
      </w:r>
      <w:r>
        <w:rPr>
          <w:color w:val="231F20"/>
          <w:w w:val="105"/>
          <w:sz w:val="14"/>
        </w:rPr>
        <w:t>diag-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nostic screening in Danon disease. Am J Pathol 2006;168:1309–1320.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1" w:val="left" w:leader="none"/>
        </w:tabs>
        <w:spacing w:line="240" w:lineRule="auto" w:before="0" w:after="0"/>
        <w:ind w:left="491" w:right="238" w:hanging="180"/>
        <w:jc w:val="both"/>
        <w:rPr>
          <w:color w:val="231F20"/>
          <w:sz w:val="14"/>
        </w:rPr>
      </w:pPr>
      <w:r>
        <w:rPr>
          <w:color w:val="231F20"/>
          <w:w w:val="110"/>
          <w:sz w:val="14"/>
        </w:rPr>
        <w:t>Sugie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K,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Koori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T,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Yamamoto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A,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Ogawa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M,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Hirano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M,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Inoue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K,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et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al.</w:t>
      </w:r>
      <w:r>
        <w:rPr>
          <w:color w:val="231F20"/>
          <w:spacing w:val="40"/>
          <w:w w:val="110"/>
          <w:sz w:val="14"/>
        </w:rPr>
        <w:t> </w:t>
      </w:r>
      <w:r>
        <w:rPr>
          <w:color w:val="231F20"/>
          <w:w w:val="110"/>
          <w:sz w:val="14"/>
        </w:rPr>
        <w:t>Characterization of Danon disease in a male patient and his affected</w:t>
      </w:r>
      <w:r>
        <w:rPr>
          <w:color w:val="231F20"/>
          <w:spacing w:val="40"/>
          <w:w w:val="110"/>
          <w:sz w:val="14"/>
        </w:rPr>
        <w:t> </w:t>
      </w:r>
      <w:r>
        <w:rPr>
          <w:color w:val="231F20"/>
          <w:w w:val="110"/>
          <w:sz w:val="14"/>
        </w:rPr>
        <w:t>mother. Neuromuscul Disord 2003;13:708–711.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1" w:val="left" w:leader="none"/>
        </w:tabs>
        <w:spacing w:line="237" w:lineRule="auto" w:before="0" w:after="0"/>
        <w:ind w:left="491" w:right="238" w:hanging="180"/>
        <w:jc w:val="both"/>
        <w:rPr>
          <w:color w:val="231F20"/>
          <w:sz w:val="14"/>
        </w:rPr>
      </w:pPr>
      <w:r>
        <w:rPr>
          <w:color w:val="231F20"/>
          <w:w w:val="105"/>
          <w:sz w:val="14"/>
        </w:rPr>
        <w:t>Byrne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Dennett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X,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Crotty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B,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Trounce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I,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Sands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JM,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Hawkins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R,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et</w:t>
      </w:r>
      <w:r>
        <w:rPr>
          <w:color w:val="231F20"/>
          <w:w w:val="105"/>
          <w:sz w:val="14"/>
        </w:rPr>
        <w:t> al.</w:t>
      </w:r>
      <w:r>
        <w:rPr>
          <w:color w:val="231F20"/>
          <w:w w:val="105"/>
          <w:sz w:val="14"/>
        </w:rPr>
        <w:t> Dominantly</w:t>
      </w:r>
      <w:r>
        <w:rPr>
          <w:color w:val="231F20"/>
          <w:w w:val="105"/>
          <w:sz w:val="14"/>
        </w:rPr>
        <w:t> inherited</w:t>
      </w:r>
      <w:r>
        <w:rPr>
          <w:color w:val="231F20"/>
          <w:w w:val="105"/>
          <w:sz w:val="14"/>
        </w:rPr>
        <w:t> cardioskeletal</w:t>
      </w:r>
      <w:r>
        <w:rPr>
          <w:color w:val="231F20"/>
          <w:w w:val="105"/>
          <w:sz w:val="14"/>
        </w:rPr>
        <w:t> myopathy</w:t>
      </w:r>
      <w:r>
        <w:rPr>
          <w:color w:val="231F20"/>
          <w:w w:val="105"/>
          <w:sz w:val="14"/>
        </w:rPr>
        <w:t> with</w:t>
      </w:r>
      <w:r>
        <w:rPr>
          <w:color w:val="231F20"/>
          <w:w w:val="105"/>
          <w:sz w:val="14"/>
        </w:rPr>
        <w:t> lysosomal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glycogen</w:t>
      </w:r>
      <w:r>
        <w:rPr>
          <w:color w:val="231F20"/>
          <w:w w:val="105"/>
          <w:sz w:val="14"/>
        </w:rPr>
        <w:t> storage</w:t>
      </w:r>
      <w:r>
        <w:rPr>
          <w:color w:val="231F20"/>
          <w:w w:val="105"/>
          <w:sz w:val="14"/>
        </w:rPr>
        <w:t> and</w:t>
      </w:r>
      <w:r>
        <w:rPr>
          <w:color w:val="231F20"/>
          <w:w w:val="105"/>
          <w:sz w:val="14"/>
        </w:rPr>
        <w:t> normal</w:t>
      </w:r>
      <w:r>
        <w:rPr>
          <w:color w:val="231F20"/>
          <w:w w:val="105"/>
          <w:sz w:val="14"/>
        </w:rPr>
        <w:t> acid</w:t>
      </w:r>
      <w:r>
        <w:rPr>
          <w:color w:val="231F20"/>
          <w:w w:val="105"/>
          <w:sz w:val="14"/>
        </w:rPr>
        <w:t> maltase</w:t>
      </w:r>
      <w:r>
        <w:rPr>
          <w:color w:val="231F20"/>
          <w:w w:val="105"/>
          <w:sz w:val="14"/>
        </w:rPr>
        <w:t> levels.</w:t>
      </w:r>
      <w:r>
        <w:rPr>
          <w:color w:val="231F20"/>
          <w:w w:val="105"/>
          <w:sz w:val="14"/>
        </w:rPr>
        <w:t> Brain</w:t>
      </w:r>
      <w:r>
        <w:rPr>
          <w:color w:val="231F20"/>
          <w:w w:val="105"/>
          <w:sz w:val="14"/>
        </w:rPr>
        <w:t> 1986;109: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523–536.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1" w:val="left" w:leader="none"/>
        </w:tabs>
        <w:spacing w:line="240" w:lineRule="auto" w:before="0" w:after="0"/>
        <w:ind w:left="491" w:right="238" w:hanging="180"/>
        <w:jc w:val="both"/>
        <w:rPr>
          <w:color w:val="231F20"/>
          <w:sz w:val="14"/>
        </w:rPr>
      </w:pPr>
      <w:r>
        <w:rPr>
          <w:color w:val="231F20"/>
          <w:w w:val="110"/>
          <w:sz w:val="14"/>
        </w:rPr>
        <w:t>Dworzak</w:t>
      </w:r>
      <w:r>
        <w:rPr>
          <w:color w:val="231F20"/>
          <w:w w:val="110"/>
          <w:sz w:val="14"/>
        </w:rPr>
        <w:t> F,</w:t>
      </w:r>
      <w:r>
        <w:rPr>
          <w:color w:val="231F20"/>
          <w:w w:val="110"/>
          <w:sz w:val="14"/>
        </w:rPr>
        <w:t> Casazza</w:t>
      </w:r>
      <w:r>
        <w:rPr>
          <w:color w:val="231F20"/>
          <w:w w:val="110"/>
          <w:sz w:val="14"/>
        </w:rPr>
        <w:t> F,</w:t>
      </w:r>
      <w:r>
        <w:rPr>
          <w:color w:val="231F20"/>
          <w:w w:val="110"/>
          <w:sz w:val="14"/>
        </w:rPr>
        <w:t> Mora</w:t>
      </w:r>
      <w:r>
        <w:rPr>
          <w:color w:val="231F20"/>
          <w:w w:val="110"/>
          <w:sz w:val="14"/>
        </w:rPr>
        <w:t> M,</w:t>
      </w:r>
      <w:r>
        <w:rPr>
          <w:color w:val="231F20"/>
          <w:w w:val="110"/>
          <w:sz w:val="14"/>
        </w:rPr>
        <w:t> De</w:t>
      </w:r>
      <w:r>
        <w:rPr>
          <w:color w:val="231F20"/>
          <w:w w:val="110"/>
          <w:sz w:val="14"/>
        </w:rPr>
        <w:t> Maria</w:t>
      </w:r>
      <w:r>
        <w:rPr>
          <w:color w:val="231F20"/>
          <w:w w:val="110"/>
          <w:sz w:val="14"/>
        </w:rPr>
        <w:t> R,</w:t>
      </w:r>
      <w:r>
        <w:rPr>
          <w:color w:val="231F20"/>
          <w:w w:val="110"/>
          <w:sz w:val="14"/>
        </w:rPr>
        <w:t> Gronda</w:t>
      </w:r>
      <w:r>
        <w:rPr>
          <w:color w:val="231F20"/>
          <w:w w:val="110"/>
          <w:sz w:val="14"/>
        </w:rPr>
        <w:t> E,</w:t>
      </w:r>
      <w:r>
        <w:rPr>
          <w:color w:val="231F20"/>
          <w:w w:val="110"/>
          <w:sz w:val="14"/>
        </w:rPr>
        <w:t> Baroldi</w:t>
      </w:r>
      <w:r>
        <w:rPr>
          <w:color w:val="231F20"/>
          <w:w w:val="110"/>
          <w:sz w:val="14"/>
        </w:rPr>
        <w:t> G,</w:t>
      </w:r>
      <w:r>
        <w:rPr>
          <w:color w:val="231F20"/>
          <w:spacing w:val="40"/>
          <w:w w:val="110"/>
          <w:sz w:val="14"/>
        </w:rPr>
        <w:t> </w:t>
      </w:r>
      <w:r>
        <w:rPr>
          <w:color w:val="231F20"/>
          <w:w w:val="110"/>
          <w:sz w:val="14"/>
        </w:rPr>
        <w:t>et</w:t>
      </w:r>
      <w:r>
        <w:rPr>
          <w:color w:val="231F20"/>
          <w:w w:val="110"/>
          <w:sz w:val="14"/>
        </w:rPr>
        <w:t> al.</w:t>
      </w:r>
      <w:r>
        <w:rPr>
          <w:color w:val="231F20"/>
          <w:w w:val="110"/>
          <w:sz w:val="14"/>
        </w:rPr>
        <w:t> Lysosomal</w:t>
      </w:r>
      <w:r>
        <w:rPr>
          <w:color w:val="231F20"/>
          <w:w w:val="110"/>
          <w:sz w:val="14"/>
        </w:rPr>
        <w:t> glycogen</w:t>
      </w:r>
      <w:r>
        <w:rPr>
          <w:color w:val="231F20"/>
          <w:w w:val="110"/>
          <w:sz w:val="14"/>
        </w:rPr>
        <w:t> storage</w:t>
      </w:r>
      <w:r>
        <w:rPr>
          <w:color w:val="231F20"/>
          <w:w w:val="110"/>
          <w:sz w:val="14"/>
        </w:rPr>
        <w:t> with</w:t>
      </w:r>
      <w:r>
        <w:rPr>
          <w:color w:val="231F20"/>
          <w:w w:val="110"/>
          <w:sz w:val="14"/>
        </w:rPr>
        <w:t> normal</w:t>
      </w:r>
      <w:r>
        <w:rPr>
          <w:color w:val="231F20"/>
          <w:w w:val="110"/>
          <w:sz w:val="14"/>
        </w:rPr>
        <w:t> acid</w:t>
      </w:r>
      <w:r>
        <w:rPr>
          <w:color w:val="231F20"/>
          <w:w w:val="110"/>
          <w:sz w:val="14"/>
        </w:rPr>
        <w:t> maltase:</w:t>
      </w:r>
      <w:r>
        <w:rPr>
          <w:color w:val="231F20"/>
          <w:w w:val="110"/>
          <w:sz w:val="14"/>
        </w:rPr>
        <w:t> a</w:t>
      </w:r>
      <w:r>
        <w:rPr>
          <w:color w:val="231F20"/>
          <w:w w:val="110"/>
          <w:sz w:val="14"/>
        </w:rPr>
        <w:t> </w:t>
      </w:r>
      <w:r>
        <w:rPr>
          <w:color w:val="231F20"/>
          <w:w w:val="110"/>
          <w:sz w:val="14"/>
        </w:rPr>
        <w:t>fami-</w:t>
      </w:r>
      <w:r>
        <w:rPr>
          <w:color w:val="231F20"/>
          <w:spacing w:val="40"/>
          <w:w w:val="110"/>
          <w:sz w:val="14"/>
        </w:rPr>
        <w:t> </w:t>
      </w:r>
      <w:r>
        <w:rPr>
          <w:color w:val="231F20"/>
          <w:w w:val="110"/>
          <w:sz w:val="14"/>
        </w:rPr>
        <w:t>lial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study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with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successful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heart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w w:val="110"/>
          <w:sz w:val="14"/>
        </w:rPr>
        <w:t>transplant.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Neuromuscul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Disord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1994;</w:t>
      </w:r>
      <w:r>
        <w:rPr>
          <w:color w:val="231F20"/>
          <w:spacing w:val="40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4:243–247.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37" w:lineRule="auto" w:before="0" w:after="0"/>
        <w:ind w:left="491" w:right="239" w:hanging="252"/>
        <w:jc w:val="both"/>
        <w:rPr>
          <w:color w:val="231F20"/>
          <w:sz w:val="14"/>
        </w:rPr>
      </w:pPr>
      <w:r>
        <w:rPr>
          <w:color w:val="231F20"/>
          <w:w w:val="105"/>
          <w:sz w:val="14"/>
        </w:rPr>
        <w:t>Tunˇon</w:t>
      </w:r>
      <w:r>
        <w:rPr>
          <w:color w:val="231F20"/>
          <w:spacing w:val="25"/>
          <w:w w:val="105"/>
          <w:sz w:val="14"/>
        </w:rPr>
        <w:t> </w:t>
      </w:r>
      <w:r>
        <w:rPr>
          <w:color w:val="231F20"/>
          <w:w w:val="105"/>
          <w:sz w:val="14"/>
        </w:rPr>
        <w:t>T,</w:t>
      </w:r>
      <w:r>
        <w:rPr>
          <w:color w:val="231F20"/>
          <w:spacing w:val="25"/>
          <w:w w:val="105"/>
          <w:sz w:val="14"/>
        </w:rPr>
        <w:t> </w:t>
      </w:r>
      <w:r>
        <w:rPr>
          <w:color w:val="231F20"/>
          <w:w w:val="105"/>
          <w:sz w:val="14"/>
        </w:rPr>
        <w:t>Guerrero</w:t>
      </w:r>
      <w:r>
        <w:rPr>
          <w:color w:val="231F20"/>
          <w:spacing w:val="26"/>
          <w:w w:val="105"/>
          <w:sz w:val="14"/>
        </w:rPr>
        <w:t> </w:t>
      </w:r>
      <w:r>
        <w:rPr>
          <w:color w:val="231F20"/>
          <w:w w:val="105"/>
          <w:sz w:val="14"/>
        </w:rPr>
        <w:t>D,</w:t>
      </w:r>
      <w:r>
        <w:rPr>
          <w:color w:val="231F20"/>
          <w:spacing w:val="26"/>
          <w:w w:val="105"/>
          <w:sz w:val="14"/>
        </w:rPr>
        <w:t> </w:t>
      </w:r>
      <w:r>
        <w:rPr>
          <w:color w:val="231F20"/>
          <w:w w:val="105"/>
          <w:sz w:val="14"/>
        </w:rPr>
        <w:t>Urchaga</w:t>
      </w:r>
      <w:r>
        <w:rPr>
          <w:color w:val="231F20"/>
          <w:spacing w:val="25"/>
          <w:w w:val="105"/>
          <w:sz w:val="14"/>
        </w:rPr>
        <w:t> </w:t>
      </w:r>
      <w:r>
        <w:rPr>
          <w:color w:val="231F20"/>
          <w:w w:val="105"/>
          <w:sz w:val="14"/>
        </w:rPr>
        <w:t>A,</w:t>
      </w:r>
      <w:r>
        <w:rPr>
          <w:color w:val="231F20"/>
          <w:spacing w:val="25"/>
          <w:w w:val="105"/>
          <w:sz w:val="14"/>
        </w:rPr>
        <w:t> </w:t>
      </w:r>
      <w:r>
        <w:rPr>
          <w:color w:val="231F20"/>
          <w:w w:val="105"/>
          <w:sz w:val="14"/>
        </w:rPr>
        <w:t>Nishino</w:t>
      </w:r>
      <w:r>
        <w:rPr>
          <w:color w:val="231F20"/>
          <w:spacing w:val="25"/>
          <w:w w:val="105"/>
          <w:sz w:val="14"/>
        </w:rPr>
        <w:t> </w:t>
      </w:r>
      <w:r>
        <w:rPr>
          <w:color w:val="231F20"/>
          <w:w w:val="105"/>
          <w:sz w:val="14"/>
        </w:rPr>
        <w:t>I,</w:t>
      </w:r>
      <w:r>
        <w:rPr>
          <w:color w:val="231F20"/>
          <w:spacing w:val="25"/>
          <w:w w:val="105"/>
          <w:sz w:val="14"/>
        </w:rPr>
        <w:t> </w:t>
      </w:r>
      <w:r>
        <w:rPr>
          <w:color w:val="231F20"/>
          <w:w w:val="105"/>
          <w:sz w:val="14"/>
        </w:rPr>
        <w:t>Ayuso</w:t>
      </w:r>
      <w:r>
        <w:rPr>
          <w:color w:val="231F20"/>
          <w:spacing w:val="26"/>
          <w:w w:val="105"/>
          <w:sz w:val="14"/>
        </w:rPr>
        <w:t> </w:t>
      </w:r>
      <w:r>
        <w:rPr>
          <w:color w:val="231F20"/>
          <w:w w:val="105"/>
          <w:sz w:val="14"/>
        </w:rPr>
        <w:t>T,</w:t>
      </w:r>
      <w:r>
        <w:rPr>
          <w:color w:val="231F20"/>
          <w:spacing w:val="25"/>
          <w:w w:val="105"/>
          <w:sz w:val="14"/>
        </w:rPr>
        <w:t> </w:t>
      </w:r>
      <w:r>
        <w:rPr>
          <w:color w:val="231F20"/>
          <w:w w:val="105"/>
          <w:sz w:val="14"/>
        </w:rPr>
        <w:t>Matsuda</w:t>
      </w:r>
      <w:r>
        <w:rPr>
          <w:color w:val="231F20"/>
          <w:spacing w:val="25"/>
          <w:w w:val="105"/>
          <w:sz w:val="14"/>
        </w:rPr>
        <w:t> </w:t>
      </w:r>
      <w:r>
        <w:rPr>
          <w:color w:val="231F20"/>
          <w:w w:val="105"/>
          <w:sz w:val="14"/>
        </w:rPr>
        <w:t>Y,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et al. Danon disease: A novel LAMP-2 gene mutation in a family with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four affected members. Neuromusc Disord 2008;18:167–174.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35" w:lineRule="auto" w:before="0" w:after="0"/>
        <w:ind w:left="491" w:right="238" w:hanging="252"/>
        <w:jc w:val="both"/>
        <w:rPr>
          <w:color w:val="231F20"/>
          <w:position w:val="1"/>
          <w:sz w:val="14"/>
        </w:rPr>
      </w:pPr>
      <w:r>
        <w:rPr>
          <w:color w:val="231F20"/>
          <w:w w:val="105"/>
          <w:position w:val="1"/>
          <w:sz w:val="14"/>
        </w:rPr>
        <w:t>Tanaka</w:t>
      </w:r>
      <w:r>
        <w:rPr>
          <w:color w:val="231F20"/>
          <w:spacing w:val="-2"/>
          <w:w w:val="105"/>
          <w:position w:val="1"/>
          <w:sz w:val="14"/>
        </w:rPr>
        <w:t> </w:t>
      </w:r>
      <w:r>
        <w:rPr>
          <w:color w:val="231F20"/>
          <w:w w:val="105"/>
          <w:position w:val="1"/>
          <w:sz w:val="14"/>
        </w:rPr>
        <w:t>Y, Guhde G, Suter A, Eskelinen EL, Hartmann D, Lu</w:t>
      </w:r>
      <w:r>
        <w:rPr>
          <w:color w:val="231F20"/>
          <w:w w:val="105"/>
          <w:sz w:val="14"/>
        </w:rPr>
        <w:t>¨</w:t>
      </w:r>
      <w:r>
        <w:rPr>
          <w:color w:val="231F20"/>
          <w:spacing w:val="-10"/>
          <w:w w:val="105"/>
          <w:sz w:val="14"/>
        </w:rPr>
        <w:t> </w:t>
      </w:r>
      <w:r>
        <w:rPr>
          <w:color w:val="231F20"/>
          <w:w w:val="105"/>
          <w:position w:val="1"/>
          <w:sz w:val="14"/>
        </w:rPr>
        <w:t>llmann-</w:t>
      </w:r>
      <w:r>
        <w:rPr>
          <w:color w:val="231F20"/>
          <w:spacing w:val="40"/>
          <w:w w:val="105"/>
          <w:position w:val="1"/>
          <w:sz w:val="14"/>
        </w:rPr>
        <w:t> </w:t>
      </w:r>
      <w:r>
        <w:rPr>
          <w:color w:val="231F20"/>
          <w:w w:val="105"/>
          <w:sz w:val="14"/>
        </w:rPr>
        <w:t>Rauch</w:t>
      </w:r>
      <w:r>
        <w:rPr>
          <w:color w:val="231F20"/>
          <w:w w:val="105"/>
          <w:sz w:val="14"/>
        </w:rPr>
        <w:t> R,</w:t>
      </w:r>
      <w:r>
        <w:rPr>
          <w:color w:val="231F20"/>
          <w:w w:val="105"/>
          <w:sz w:val="14"/>
        </w:rPr>
        <w:t> et</w:t>
      </w:r>
      <w:r>
        <w:rPr>
          <w:color w:val="231F20"/>
          <w:w w:val="105"/>
          <w:sz w:val="14"/>
        </w:rPr>
        <w:t> al.</w:t>
      </w:r>
      <w:r>
        <w:rPr>
          <w:color w:val="231F20"/>
          <w:w w:val="105"/>
          <w:sz w:val="14"/>
        </w:rPr>
        <w:t> Accumulation</w:t>
      </w:r>
      <w:r>
        <w:rPr>
          <w:color w:val="231F20"/>
          <w:w w:val="105"/>
          <w:sz w:val="14"/>
        </w:rPr>
        <w:t> of</w:t>
      </w:r>
      <w:r>
        <w:rPr>
          <w:color w:val="231F20"/>
          <w:w w:val="105"/>
          <w:sz w:val="14"/>
        </w:rPr>
        <w:t> autophagic</w:t>
      </w:r>
      <w:r>
        <w:rPr>
          <w:color w:val="231F20"/>
          <w:w w:val="105"/>
          <w:sz w:val="14"/>
        </w:rPr>
        <w:t> vacuoles</w:t>
      </w:r>
      <w:r>
        <w:rPr>
          <w:color w:val="231F20"/>
          <w:w w:val="105"/>
          <w:sz w:val="14"/>
        </w:rPr>
        <w:t> and</w:t>
      </w:r>
      <w:r>
        <w:rPr>
          <w:color w:val="231F20"/>
          <w:w w:val="105"/>
          <w:sz w:val="14"/>
        </w:rPr>
        <w:t> cardiomy-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opathy in LAMP-2-deﬁcient mice. Nature 2000;406:902–906.</w:t>
      </w:r>
    </w:p>
    <w:p>
      <w:pPr>
        <w:pStyle w:val="ListParagraph"/>
        <w:spacing w:after="0" w:line="235" w:lineRule="auto"/>
        <w:jc w:val="both"/>
        <w:rPr>
          <w:position w:val="1"/>
          <w:sz w:val="14"/>
        </w:rPr>
        <w:sectPr>
          <w:type w:val="continuous"/>
          <w:pgSz w:w="12240" w:h="16200"/>
          <w:pgMar w:top="1340" w:bottom="280" w:left="1080" w:right="1080"/>
          <w:cols w:num="2" w:equalWidth="0">
            <w:col w:w="4842" w:space="198"/>
            <w:col w:w="5040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60" w:lineRule="exact"/>
        <w:ind w:left="239"/>
        <w:rPr>
          <w:position w:val="0"/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6096000" cy="3873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96000" cy="38735"/>
                          <a:chExt cx="6096000" cy="3873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0960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38735">
                                <a:moveTo>
                                  <a:pt x="6095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63"/>
                                </a:lnTo>
                                <a:lnTo>
                                  <a:pt x="6095517" y="38163"/>
                                </a:lnTo>
                                <a:lnTo>
                                  <a:pt x="6095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pt;height:3.05pt;mso-position-horizontal-relative:char;mso-position-vertical-relative:line" id="docshapegroup2" coordorigin="0,0" coordsize="9600,61">
                <v:rect style="position:absolute;left:0;top:0;width:9600;height:61" id="docshape3" filled="true" fillcolor="#231f2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Title"/>
      </w:pPr>
      <w:r>
        <w:rPr>
          <w:color w:val="231F20"/>
          <w:w w:val="105"/>
        </w:rPr>
        <w:t>SENSORY ATAXIC NEUROPATHY WITH DYSARTHRIA AND OPHTHALMOPARESIS (SANDO) IN LATE LIFE DUE TO </w:t>
      </w:r>
      <w:r>
        <w:rPr>
          <w:color w:val="231F20"/>
          <w:w w:val="105"/>
        </w:rPr>
        <w:t>COMPOUND HETEROZYGOUS </w:t>
      </w:r>
      <w:r>
        <w:rPr>
          <w:i/>
          <w:color w:val="231F20"/>
          <w:w w:val="105"/>
        </w:rPr>
        <w:t>POLG </w:t>
      </w:r>
      <w:r>
        <w:rPr>
          <w:color w:val="231F20"/>
          <w:w w:val="105"/>
        </w:rPr>
        <w:t>MUTATIONS</w:t>
      </w:r>
    </w:p>
    <w:p>
      <w:pPr>
        <w:spacing w:before="97"/>
        <w:ind w:left="23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z w:val="16"/>
        </w:rPr>
        <w:t>MICHAEL</w:t>
      </w:r>
      <w:r>
        <w:rPr>
          <w:rFonts w:ascii="Arial"/>
          <w:color w:val="231F20"/>
          <w:spacing w:val="8"/>
          <w:sz w:val="16"/>
        </w:rPr>
        <w:t> </w:t>
      </w:r>
      <w:r>
        <w:rPr>
          <w:rFonts w:ascii="Arial"/>
          <w:color w:val="231F20"/>
          <w:sz w:val="16"/>
        </w:rPr>
        <w:t>D.</w:t>
      </w:r>
      <w:r>
        <w:rPr>
          <w:rFonts w:ascii="Arial"/>
          <w:color w:val="231F20"/>
          <w:spacing w:val="8"/>
          <w:sz w:val="16"/>
        </w:rPr>
        <w:t> </w:t>
      </w:r>
      <w:r>
        <w:rPr>
          <w:rFonts w:ascii="Arial"/>
          <w:color w:val="231F20"/>
          <w:sz w:val="16"/>
        </w:rPr>
        <w:t>WEISS,</w:t>
      </w:r>
      <w:r>
        <w:rPr>
          <w:rFonts w:ascii="Arial"/>
          <w:color w:val="231F20"/>
          <w:spacing w:val="7"/>
          <w:sz w:val="16"/>
        </w:rPr>
        <w:t> </w:t>
      </w:r>
      <w:r>
        <w:rPr>
          <w:rFonts w:ascii="Arial"/>
          <w:color w:val="231F20"/>
          <w:sz w:val="16"/>
        </w:rPr>
        <w:t>MD,</w:t>
      </w:r>
      <w:r>
        <w:rPr>
          <w:rFonts w:ascii="Arial"/>
          <w:color w:val="231F20"/>
          <w:sz w:val="16"/>
          <w:vertAlign w:val="superscript"/>
        </w:rPr>
        <w:t>1</w:t>
      </w:r>
      <w:r>
        <w:rPr>
          <w:rFonts w:ascii="Arial"/>
          <w:color w:val="231F20"/>
          <w:spacing w:val="9"/>
          <w:sz w:val="16"/>
          <w:vertAlign w:val="baseline"/>
        </w:rPr>
        <w:t> </w:t>
      </w:r>
      <w:r>
        <w:rPr>
          <w:rFonts w:ascii="Arial"/>
          <w:color w:val="231F20"/>
          <w:sz w:val="16"/>
          <w:vertAlign w:val="baseline"/>
        </w:rPr>
        <w:t>and</w:t>
      </w:r>
      <w:r>
        <w:rPr>
          <w:rFonts w:ascii="Arial"/>
          <w:color w:val="231F20"/>
          <w:spacing w:val="7"/>
          <w:sz w:val="16"/>
          <w:vertAlign w:val="baseline"/>
        </w:rPr>
        <w:t> </w:t>
      </w:r>
      <w:r>
        <w:rPr>
          <w:rFonts w:ascii="Arial"/>
          <w:color w:val="231F20"/>
          <w:sz w:val="16"/>
          <w:vertAlign w:val="baseline"/>
        </w:rPr>
        <w:t>RUSSELL</w:t>
      </w:r>
      <w:r>
        <w:rPr>
          <w:rFonts w:ascii="Arial"/>
          <w:color w:val="231F20"/>
          <w:spacing w:val="8"/>
          <w:sz w:val="16"/>
          <w:vertAlign w:val="baseline"/>
        </w:rPr>
        <w:t> </w:t>
      </w:r>
      <w:r>
        <w:rPr>
          <w:rFonts w:ascii="Arial"/>
          <w:color w:val="231F20"/>
          <w:sz w:val="16"/>
          <w:vertAlign w:val="baseline"/>
        </w:rPr>
        <w:t>P.</w:t>
      </w:r>
      <w:r>
        <w:rPr>
          <w:rFonts w:ascii="Arial"/>
          <w:color w:val="231F20"/>
          <w:spacing w:val="9"/>
          <w:sz w:val="16"/>
          <w:vertAlign w:val="baseline"/>
        </w:rPr>
        <w:t> </w:t>
      </w:r>
      <w:r>
        <w:rPr>
          <w:rFonts w:ascii="Arial"/>
          <w:color w:val="231F20"/>
          <w:sz w:val="16"/>
          <w:vertAlign w:val="baseline"/>
        </w:rPr>
        <w:t>SANETO,</w:t>
      </w:r>
      <w:r>
        <w:rPr>
          <w:rFonts w:ascii="Arial"/>
          <w:color w:val="231F20"/>
          <w:spacing w:val="9"/>
          <w:sz w:val="16"/>
          <w:vertAlign w:val="baseline"/>
        </w:rPr>
        <w:t> </w:t>
      </w:r>
      <w:r>
        <w:rPr>
          <w:rFonts w:ascii="Arial"/>
          <w:color w:val="231F20"/>
          <w:sz w:val="16"/>
          <w:vertAlign w:val="baseline"/>
        </w:rPr>
        <w:t>DO,</w:t>
      </w:r>
      <w:r>
        <w:rPr>
          <w:rFonts w:ascii="Arial"/>
          <w:color w:val="231F20"/>
          <w:spacing w:val="9"/>
          <w:sz w:val="16"/>
          <w:vertAlign w:val="baseline"/>
        </w:rPr>
        <w:t> </w:t>
      </w:r>
      <w:r>
        <w:rPr>
          <w:rFonts w:ascii="Arial"/>
          <w:color w:val="231F20"/>
          <w:spacing w:val="-4"/>
          <w:sz w:val="16"/>
          <w:vertAlign w:val="baseline"/>
        </w:rPr>
        <w:t>PhD</w:t>
      </w:r>
      <w:r>
        <w:rPr>
          <w:rFonts w:ascii="Arial"/>
          <w:color w:val="231F20"/>
          <w:spacing w:val="-4"/>
          <w:sz w:val="16"/>
          <w:vertAlign w:val="superscript"/>
        </w:rPr>
        <w:t>2</w:t>
      </w:r>
    </w:p>
    <w:p>
      <w:pPr>
        <w:spacing w:line="259" w:lineRule="auto" w:before="57"/>
        <w:ind w:left="328" w:right="1018" w:hanging="89"/>
        <w:jc w:val="left"/>
        <w:rPr>
          <w:sz w:val="16"/>
        </w:rPr>
      </w:pP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spacing w:val="-13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Department</w:t>
      </w:r>
      <w:r>
        <w:rPr>
          <w:color w:val="231F20"/>
          <w:spacing w:val="1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of</w:t>
      </w:r>
      <w:r>
        <w:rPr>
          <w:color w:val="231F20"/>
          <w:spacing w:val="18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Neurology, University of</w:t>
      </w:r>
      <w:r>
        <w:rPr>
          <w:color w:val="231F20"/>
          <w:spacing w:val="18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Washington</w:t>
      </w:r>
      <w:r>
        <w:rPr>
          <w:color w:val="231F20"/>
          <w:spacing w:val="18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Medical Center,</w:t>
      </w:r>
      <w:r>
        <w:rPr>
          <w:color w:val="231F20"/>
          <w:spacing w:val="1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Box</w:t>
      </w:r>
      <w:r>
        <w:rPr>
          <w:color w:val="231F20"/>
          <w:spacing w:val="1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356115,</w:t>
      </w:r>
      <w:r>
        <w:rPr>
          <w:color w:val="231F20"/>
          <w:spacing w:val="1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1959</w:t>
      </w:r>
      <w:r>
        <w:rPr>
          <w:color w:val="231F20"/>
          <w:spacing w:val="1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NE</w:t>
      </w:r>
      <w:r>
        <w:rPr>
          <w:color w:val="231F20"/>
          <w:spacing w:val="1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Paciﬁc</w:t>
      </w:r>
      <w:r>
        <w:rPr>
          <w:color w:val="231F20"/>
          <w:spacing w:val="1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Street,</w:t>
      </w:r>
      <w:r>
        <w:rPr>
          <w:color w:val="231F20"/>
          <w:spacing w:val="1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Seattle, Washington 98195, USA</w:t>
      </w:r>
    </w:p>
    <w:p>
      <w:pPr>
        <w:spacing w:before="3"/>
        <w:ind w:left="239" w:right="0" w:firstLine="0"/>
        <w:jc w:val="left"/>
        <w:rPr>
          <w:sz w:val="16"/>
        </w:rPr>
      </w:pPr>
      <w:r>
        <w:rPr>
          <w:color w:val="231F20"/>
          <w:w w:val="110"/>
          <w:sz w:val="16"/>
          <w:vertAlign w:val="superscript"/>
        </w:rPr>
        <w:t>2</w:t>
      </w:r>
      <w:r>
        <w:rPr>
          <w:color w:val="231F20"/>
          <w:spacing w:val="-18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Division</w:t>
      </w:r>
      <w:r>
        <w:rPr>
          <w:color w:val="231F20"/>
          <w:spacing w:val="-11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of</w:t>
      </w:r>
      <w:r>
        <w:rPr>
          <w:color w:val="231F20"/>
          <w:spacing w:val="-10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Pediatric</w:t>
      </w:r>
      <w:r>
        <w:rPr>
          <w:color w:val="231F20"/>
          <w:spacing w:val="-10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Neurology,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Seattle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Children’s</w:t>
      </w:r>
      <w:r>
        <w:rPr>
          <w:color w:val="231F20"/>
          <w:spacing w:val="-7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Hospital,</w:t>
      </w:r>
      <w:r>
        <w:rPr>
          <w:color w:val="231F20"/>
          <w:spacing w:val="-7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Seattle,</w:t>
      </w:r>
      <w:r>
        <w:rPr>
          <w:color w:val="231F20"/>
          <w:spacing w:val="-9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Washington,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5"/>
          <w:w w:val="110"/>
          <w:sz w:val="16"/>
          <w:vertAlign w:val="baseline"/>
        </w:rPr>
        <w:t>USA</w:t>
      </w:r>
    </w:p>
    <w:p>
      <w:pPr>
        <w:spacing w:before="55"/>
        <w:ind w:left="239" w:right="0" w:firstLine="0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Accepted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4"/>
          <w:sz w:val="16"/>
        </w:rPr>
        <w:t>24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4"/>
          <w:sz w:val="16"/>
        </w:rPr>
        <w:t>November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4"/>
          <w:sz w:val="16"/>
        </w:rPr>
        <w:t>2009</w:t>
      </w:r>
    </w:p>
    <w:p>
      <w:pPr>
        <w:spacing w:after="0"/>
        <w:jc w:val="left"/>
        <w:rPr>
          <w:i/>
          <w:sz w:val="16"/>
        </w:rPr>
        <w:sectPr>
          <w:type w:val="continuous"/>
          <w:pgSz w:w="12240" w:h="16200"/>
          <w:pgMar w:top="1340" w:bottom="280" w:left="1080" w:right="1080"/>
        </w:sectPr>
      </w:pPr>
    </w:p>
    <w:p>
      <w:pPr>
        <w:spacing w:line="235" w:lineRule="auto" w:before="178"/>
        <w:ind w:left="239" w:right="38" w:firstLine="0"/>
        <w:jc w:val="both"/>
        <w:rPr>
          <w:rFonts w:ascii="Arial" w:hAnsi="Arial"/>
          <w:sz w:val="16"/>
        </w:rPr>
      </w:pPr>
      <w:r>
        <w:rPr>
          <w:rFonts w:ascii="Arial" w:hAnsi="Arial"/>
          <w:color w:val="231F20"/>
          <w:sz w:val="16"/>
        </w:rPr>
        <w:t>ABSTRACT:</w:t>
      </w:r>
      <w:r>
        <w:rPr>
          <w:rFonts w:ascii="Arial" w:hAnsi="Arial"/>
          <w:color w:val="231F20"/>
          <w:spacing w:val="60"/>
          <w:sz w:val="16"/>
        </w:rPr>
        <w:t> </w:t>
      </w:r>
      <w:r>
        <w:rPr>
          <w:rFonts w:ascii="Arial" w:hAnsi="Arial"/>
          <w:color w:val="231F20"/>
          <w:sz w:val="16"/>
        </w:rPr>
        <w:t>Missense</w:t>
      </w:r>
      <w:r>
        <w:rPr>
          <w:rFonts w:ascii="Arial" w:hAnsi="Arial"/>
          <w:color w:val="231F20"/>
          <w:spacing w:val="-12"/>
          <w:sz w:val="16"/>
        </w:rPr>
        <w:t> </w:t>
      </w:r>
      <w:r>
        <w:rPr>
          <w:rFonts w:ascii="Arial" w:hAnsi="Arial"/>
          <w:color w:val="231F20"/>
          <w:sz w:val="16"/>
        </w:rPr>
        <w:t>mutations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in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the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gene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for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polymerase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c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1 (</w:t>
      </w:r>
      <w:r>
        <w:rPr>
          <w:rFonts w:ascii="Arial" w:hAnsi="Arial"/>
          <w:i/>
          <w:color w:val="231F20"/>
          <w:sz w:val="16"/>
        </w:rPr>
        <w:t>POLG1</w:t>
      </w:r>
      <w:r>
        <w:rPr>
          <w:rFonts w:ascii="Arial" w:hAnsi="Arial"/>
          <w:color w:val="231F20"/>
          <w:sz w:val="16"/>
        </w:rPr>
        <w:t>)</w:t>
      </w:r>
      <w:r>
        <w:rPr>
          <w:rFonts w:ascii="Arial" w:hAnsi="Arial"/>
          <w:color w:val="231F20"/>
          <w:spacing w:val="-8"/>
          <w:sz w:val="16"/>
        </w:rPr>
        <w:t> </w:t>
      </w:r>
      <w:r>
        <w:rPr>
          <w:rFonts w:ascii="Arial" w:hAnsi="Arial"/>
          <w:color w:val="231F20"/>
          <w:sz w:val="16"/>
        </w:rPr>
        <w:t>cause</w:t>
      </w:r>
      <w:r>
        <w:rPr>
          <w:rFonts w:ascii="Arial" w:hAnsi="Arial"/>
          <w:color w:val="231F20"/>
          <w:spacing w:val="-8"/>
          <w:sz w:val="16"/>
        </w:rPr>
        <w:t> </w:t>
      </w:r>
      <w:r>
        <w:rPr>
          <w:rFonts w:ascii="Arial" w:hAnsi="Arial"/>
          <w:color w:val="231F20"/>
          <w:sz w:val="16"/>
        </w:rPr>
        <w:t>a</w:t>
      </w:r>
      <w:r>
        <w:rPr>
          <w:rFonts w:ascii="Arial" w:hAnsi="Arial"/>
          <w:color w:val="231F20"/>
          <w:spacing w:val="-8"/>
          <w:sz w:val="16"/>
        </w:rPr>
        <w:t> </w:t>
      </w:r>
      <w:r>
        <w:rPr>
          <w:rFonts w:ascii="Arial" w:hAnsi="Arial"/>
          <w:color w:val="231F20"/>
          <w:sz w:val="16"/>
        </w:rPr>
        <w:t>number</w:t>
      </w:r>
      <w:r>
        <w:rPr>
          <w:rFonts w:ascii="Arial" w:hAnsi="Arial"/>
          <w:color w:val="231F20"/>
          <w:spacing w:val="-8"/>
          <w:sz w:val="16"/>
        </w:rPr>
        <w:t> </w:t>
      </w:r>
      <w:r>
        <w:rPr>
          <w:rFonts w:ascii="Arial" w:hAnsi="Arial"/>
          <w:color w:val="231F20"/>
          <w:sz w:val="16"/>
        </w:rPr>
        <w:t>of</w:t>
      </w:r>
      <w:r>
        <w:rPr>
          <w:rFonts w:ascii="Arial" w:hAnsi="Arial"/>
          <w:color w:val="231F20"/>
          <w:spacing w:val="-9"/>
          <w:sz w:val="16"/>
        </w:rPr>
        <w:t> </w:t>
      </w:r>
      <w:r>
        <w:rPr>
          <w:rFonts w:ascii="Arial" w:hAnsi="Arial"/>
          <w:color w:val="231F20"/>
          <w:sz w:val="16"/>
        </w:rPr>
        <w:t>phenotypically</w:t>
      </w:r>
      <w:r>
        <w:rPr>
          <w:rFonts w:ascii="Arial" w:hAnsi="Arial"/>
          <w:color w:val="231F20"/>
          <w:spacing w:val="-8"/>
          <w:sz w:val="16"/>
        </w:rPr>
        <w:t> </w:t>
      </w:r>
      <w:r>
        <w:rPr>
          <w:rFonts w:ascii="Arial" w:hAnsi="Arial"/>
          <w:color w:val="231F20"/>
          <w:sz w:val="16"/>
        </w:rPr>
        <w:t>heterogeneous</w:t>
      </w:r>
      <w:r>
        <w:rPr>
          <w:rFonts w:ascii="Arial" w:hAnsi="Arial"/>
          <w:color w:val="231F20"/>
          <w:spacing w:val="-9"/>
          <w:sz w:val="16"/>
        </w:rPr>
        <w:t> </w:t>
      </w:r>
      <w:r>
        <w:rPr>
          <w:rFonts w:ascii="Arial" w:hAnsi="Arial"/>
          <w:color w:val="231F20"/>
          <w:sz w:val="16"/>
        </w:rPr>
        <w:t>mito- </w:t>
      </w:r>
      <w:r>
        <w:rPr>
          <w:rFonts w:ascii="Arial" w:hAnsi="Arial"/>
          <w:color w:val="231F20"/>
          <w:spacing w:val="-2"/>
          <w:sz w:val="16"/>
        </w:rPr>
        <w:t>chondrial diseases, most commonly progressive external ophthal- </w:t>
      </w:r>
      <w:r>
        <w:rPr>
          <w:rFonts w:ascii="Arial" w:hAnsi="Arial"/>
          <w:color w:val="231F20"/>
          <w:sz w:val="16"/>
        </w:rPr>
        <w:t>moplegia,</w:t>
      </w:r>
      <w:r>
        <w:rPr>
          <w:rFonts w:ascii="Arial" w:hAnsi="Arial"/>
          <w:color w:val="231F20"/>
          <w:spacing w:val="-5"/>
          <w:sz w:val="16"/>
        </w:rPr>
        <w:t> </w:t>
      </w:r>
      <w:r>
        <w:rPr>
          <w:rFonts w:ascii="Arial" w:hAnsi="Arial"/>
          <w:color w:val="231F20"/>
          <w:sz w:val="16"/>
        </w:rPr>
        <w:t>and</w:t>
      </w:r>
      <w:r>
        <w:rPr>
          <w:rFonts w:ascii="Arial" w:hAnsi="Arial"/>
          <w:color w:val="231F20"/>
          <w:spacing w:val="-7"/>
          <w:sz w:val="16"/>
        </w:rPr>
        <w:t> </w:t>
      </w:r>
      <w:r>
        <w:rPr>
          <w:rFonts w:ascii="Arial" w:hAnsi="Arial"/>
          <w:color w:val="231F20"/>
          <w:sz w:val="16"/>
        </w:rPr>
        <w:t>are</w:t>
      </w:r>
      <w:r>
        <w:rPr>
          <w:rFonts w:ascii="Arial" w:hAnsi="Arial"/>
          <w:color w:val="231F20"/>
          <w:spacing w:val="-6"/>
          <w:sz w:val="16"/>
        </w:rPr>
        <w:t> </w:t>
      </w:r>
      <w:r>
        <w:rPr>
          <w:rFonts w:ascii="Arial" w:hAnsi="Arial"/>
          <w:color w:val="231F20"/>
          <w:sz w:val="16"/>
        </w:rPr>
        <w:t>characterized</w:t>
      </w:r>
      <w:r>
        <w:rPr>
          <w:rFonts w:ascii="Arial" w:hAnsi="Arial"/>
          <w:color w:val="231F20"/>
          <w:spacing w:val="-7"/>
          <w:sz w:val="16"/>
        </w:rPr>
        <w:t> </w:t>
      </w:r>
      <w:r>
        <w:rPr>
          <w:rFonts w:ascii="Arial" w:hAnsi="Arial"/>
          <w:color w:val="231F20"/>
          <w:sz w:val="16"/>
        </w:rPr>
        <w:t>by</w:t>
      </w:r>
      <w:r>
        <w:rPr>
          <w:rFonts w:ascii="Arial" w:hAnsi="Arial"/>
          <w:color w:val="231F20"/>
          <w:spacing w:val="-6"/>
          <w:sz w:val="16"/>
        </w:rPr>
        <w:t> </w:t>
      </w:r>
      <w:r>
        <w:rPr>
          <w:rFonts w:ascii="Arial" w:hAnsi="Arial"/>
          <w:color w:val="231F20"/>
          <w:sz w:val="16"/>
        </w:rPr>
        <w:t>the</w:t>
      </w:r>
      <w:r>
        <w:rPr>
          <w:rFonts w:ascii="Arial" w:hAnsi="Arial"/>
          <w:color w:val="231F20"/>
          <w:spacing w:val="-6"/>
          <w:sz w:val="16"/>
        </w:rPr>
        <w:t> </w:t>
      </w:r>
      <w:r>
        <w:rPr>
          <w:rFonts w:ascii="Arial" w:hAnsi="Arial"/>
          <w:color w:val="231F20"/>
          <w:sz w:val="16"/>
        </w:rPr>
        <w:t>accumulation</w:t>
      </w:r>
      <w:r>
        <w:rPr>
          <w:rFonts w:ascii="Arial" w:hAnsi="Arial"/>
          <w:color w:val="231F20"/>
          <w:spacing w:val="-6"/>
          <w:sz w:val="16"/>
        </w:rPr>
        <w:t> </w:t>
      </w:r>
      <w:r>
        <w:rPr>
          <w:rFonts w:ascii="Arial" w:hAnsi="Arial"/>
          <w:color w:val="231F20"/>
          <w:sz w:val="16"/>
        </w:rPr>
        <w:t>of</w:t>
      </w:r>
      <w:r>
        <w:rPr>
          <w:rFonts w:ascii="Arial" w:hAnsi="Arial"/>
          <w:color w:val="231F20"/>
          <w:spacing w:val="-7"/>
          <w:sz w:val="16"/>
        </w:rPr>
        <w:t> </w:t>
      </w:r>
      <w:r>
        <w:rPr>
          <w:rFonts w:ascii="Arial" w:hAnsi="Arial"/>
          <w:color w:val="231F20"/>
          <w:sz w:val="16"/>
        </w:rPr>
        <w:t>multiple, large-scale</w:t>
      </w:r>
      <w:r>
        <w:rPr>
          <w:rFonts w:ascii="Arial" w:hAnsi="Arial"/>
          <w:color w:val="231F20"/>
          <w:spacing w:val="-1"/>
          <w:sz w:val="16"/>
        </w:rPr>
        <w:t> </w:t>
      </w:r>
      <w:r>
        <w:rPr>
          <w:rFonts w:ascii="Arial" w:hAnsi="Arial"/>
          <w:color w:val="231F20"/>
          <w:sz w:val="16"/>
        </w:rPr>
        <w:t>deletions of</w:t>
      </w:r>
      <w:r>
        <w:rPr>
          <w:rFonts w:ascii="Arial" w:hAnsi="Arial"/>
          <w:color w:val="231F20"/>
          <w:spacing w:val="-2"/>
          <w:sz w:val="16"/>
        </w:rPr>
        <w:t> </w:t>
      </w:r>
      <w:r>
        <w:rPr>
          <w:rFonts w:ascii="Arial" w:hAnsi="Arial"/>
          <w:color w:val="231F20"/>
          <w:sz w:val="16"/>
        </w:rPr>
        <w:t>mitochondrial</w:t>
      </w:r>
      <w:r>
        <w:rPr>
          <w:rFonts w:ascii="Arial" w:hAnsi="Arial"/>
          <w:color w:val="231F20"/>
          <w:spacing w:val="-1"/>
          <w:sz w:val="16"/>
        </w:rPr>
        <w:t> </w:t>
      </w:r>
      <w:r>
        <w:rPr>
          <w:rFonts w:ascii="Arial" w:hAnsi="Arial"/>
          <w:color w:val="231F20"/>
          <w:sz w:val="16"/>
        </w:rPr>
        <w:t>DNA. The</w:t>
      </w:r>
      <w:r>
        <w:rPr>
          <w:rFonts w:ascii="Arial" w:hAnsi="Arial"/>
          <w:color w:val="231F20"/>
          <w:spacing w:val="-2"/>
          <w:sz w:val="16"/>
        </w:rPr>
        <w:t> </w:t>
      </w:r>
      <w:r>
        <w:rPr>
          <w:rFonts w:ascii="Arial" w:hAnsi="Arial"/>
          <w:color w:val="231F20"/>
          <w:sz w:val="16"/>
        </w:rPr>
        <w:t>triad of sensory </w:t>
      </w:r>
      <w:r>
        <w:rPr>
          <w:rFonts w:ascii="Arial" w:hAnsi="Arial"/>
          <w:color w:val="231F20"/>
          <w:spacing w:val="-4"/>
          <w:sz w:val="16"/>
        </w:rPr>
        <w:t>ataxic neuropathy, dysarthria, and ophthalmoparesis (SANDO) has been demonstrated</w:t>
      </w:r>
      <w:r>
        <w:rPr>
          <w:rFonts w:ascii="Arial" w:hAnsi="Arial"/>
          <w:color w:val="231F20"/>
          <w:spacing w:val="-5"/>
          <w:sz w:val="16"/>
        </w:rPr>
        <w:t> </w:t>
      </w:r>
      <w:r>
        <w:rPr>
          <w:rFonts w:ascii="Arial" w:hAnsi="Arial"/>
          <w:color w:val="231F20"/>
          <w:spacing w:val="-4"/>
          <w:sz w:val="16"/>
        </w:rPr>
        <w:t>in a small subset of patients</w:t>
      </w:r>
      <w:r>
        <w:rPr>
          <w:rFonts w:ascii="Arial" w:hAnsi="Arial"/>
          <w:color w:val="231F20"/>
          <w:spacing w:val="-5"/>
          <w:sz w:val="16"/>
        </w:rPr>
        <w:t> </w:t>
      </w:r>
      <w:r>
        <w:rPr>
          <w:rFonts w:ascii="Arial" w:hAnsi="Arial"/>
          <w:color w:val="231F20"/>
          <w:spacing w:val="-4"/>
          <w:sz w:val="16"/>
        </w:rPr>
        <w:t>with </w:t>
      </w:r>
      <w:r>
        <w:rPr>
          <w:rFonts w:ascii="Arial" w:hAnsi="Arial"/>
          <w:i/>
          <w:color w:val="231F20"/>
          <w:spacing w:val="-4"/>
          <w:sz w:val="16"/>
        </w:rPr>
        <w:t>POLG1 </w:t>
      </w:r>
      <w:r>
        <w:rPr>
          <w:rFonts w:ascii="Arial" w:hAnsi="Arial"/>
          <w:color w:val="231F20"/>
          <w:spacing w:val="-4"/>
          <w:sz w:val="16"/>
        </w:rPr>
        <w:t>muta- </w:t>
      </w:r>
      <w:r>
        <w:rPr>
          <w:rFonts w:ascii="Arial" w:hAnsi="Arial"/>
          <w:color w:val="231F20"/>
          <w:sz w:val="16"/>
        </w:rPr>
        <w:t>tions.</w:t>
      </w:r>
      <w:r>
        <w:rPr>
          <w:rFonts w:ascii="Arial" w:hAnsi="Arial"/>
          <w:color w:val="231F20"/>
          <w:spacing w:val="-12"/>
          <w:sz w:val="16"/>
        </w:rPr>
        <w:t> </w:t>
      </w:r>
      <w:r>
        <w:rPr>
          <w:rFonts w:ascii="Arial" w:hAnsi="Arial"/>
          <w:color w:val="231F20"/>
          <w:sz w:val="16"/>
        </w:rPr>
        <w:t>We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report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a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sporadic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case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of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an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80-year-old</w:t>
      </w:r>
      <w:r>
        <w:rPr>
          <w:rFonts w:ascii="Arial" w:hAnsi="Arial"/>
          <w:color w:val="231F20"/>
          <w:spacing w:val="-12"/>
          <w:sz w:val="16"/>
        </w:rPr>
        <w:t> </w:t>
      </w:r>
      <w:r>
        <w:rPr>
          <w:rFonts w:ascii="Arial" w:hAnsi="Arial"/>
          <w:color w:val="231F20"/>
          <w:sz w:val="16"/>
        </w:rPr>
        <w:t>compound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het- </w:t>
      </w:r>
      <w:r>
        <w:rPr>
          <w:rFonts w:ascii="Arial" w:hAnsi="Arial"/>
          <w:color w:val="231F20"/>
          <w:spacing w:val="-4"/>
          <w:sz w:val="16"/>
        </w:rPr>
        <w:t>erozygote man who presented with SANDO and was found to have </w:t>
      </w:r>
      <w:r>
        <w:rPr>
          <w:rFonts w:ascii="Arial" w:hAnsi="Arial"/>
          <w:color w:val="231F20"/>
          <w:sz w:val="16"/>
        </w:rPr>
        <w:t>three</w:t>
      </w:r>
      <w:r>
        <w:rPr>
          <w:rFonts w:ascii="Arial" w:hAnsi="Arial"/>
          <w:color w:val="231F20"/>
          <w:spacing w:val="-3"/>
          <w:sz w:val="16"/>
        </w:rPr>
        <w:t> </w:t>
      </w:r>
      <w:r>
        <w:rPr>
          <w:rFonts w:ascii="Arial" w:hAnsi="Arial"/>
          <w:color w:val="231F20"/>
          <w:sz w:val="16"/>
        </w:rPr>
        <w:t>known</w:t>
      </w:r>
      <w:r>
        <w:rPr>
          <w:rFonts w:ascii="Arial" w:hAnsi="Arial"/>
          <w:color w:val="231F20"/>
          <w:spacing w:val="-1"/>
          <w:sz w:val="16"/>
        </w:rPr>
        <w:t> </w:t>
      </w:r>
      <w:r>
        <w:rPr>
          <w:rFonts w:ascii="Arial" w:hAnsi="Arial"/>
          <w:color w:val="231F20"/>
          <w:sz w:val="16"/>
        </w:rPr>
        <w:t>pathogenic</w:t>
      </w:r>
      <w:r>
        <w:rPr>
          <w:rFonts w:ascii="Arial" w:hAnsi="Arial"/>
          <w:color w:val="231F20"/>
          <w:spacing w:val="-3"/>
          <w:sz w:val="16"/>
        </w:rPr>
        <w:t> </w:t>
      </w:r>
      <w:r>
        <w:rPr>
          <w:rFonts w:ascii="Arial" w:hAnsi="Arial"/>
          <w:color w:val="231F20"/>
          <w:sz w:val="16"/>
        </w:rPr>
        <w:t>mutations</w:t>
      </w:r>
      <w:r>
        <w:rPr>
          <w:rFonts w:ascii="Arial" w:hAnsi="Arial"/>
          <w:color w:val="231F20"/>
          <w:spacing w:val="-1"/>
          <w:sz w:val="16"/>
        </w:rPr>
        <w:t> </w:t>
      </w:r>
      <w:r>
        <w:rPr>
          <w:rFonts w:ascii="Arial" w:hAnsi="Arial"/>
          <w:color w:val="231F20"/>
          <w:sz w:val="16"/>
        </w:rPr>
        <w:t>in</w:t>
      </w:r>
      <w:r>
        <w:rPr>
          <w:rFonts w:ascii="Arial" w:hAnsi="Arial"/>
          <w:color w:val="231F20"/>
          <w:spacing w:val="-1"/>
          <w:sz w:val="16"/>
        </w:rPr>
        <w:t> </w:t>
      </w:r>
      <w:r>
        <w:rPr>
          <w:rFonts w:ascii="Arial" w:hAnsi="Arial"/>
          <w:color w:val="231F20"/>
          <w:sz w:val="16"/>
        </w:rPr>
        <w:t>the</w:t>
      </w:r>
      <w:r>
        <w:rPr>
          <w:rFonts w:ascii="Arial" w:hAnsi="Arial"/>
          <w:color w:val="231F20"/>
          <w:spacing w:val="-1"/>
          <w:sz w:val="16"/>
        </w:rPr>
        <w:t> </w:t>
      </w:r>
      <w:r>
        <w:rPr>
          <w:rFonts w:ascii="Arial" w:hAnsi="Arial"/>
          <w:i/>
          <w:color w:val="231F20"/>
          <w:sz w:val="16"/>
        </w:rPr>
        <w:t>POLG1</w:t>
      </w:r>
      <w:r>
        <w:rPr>
          <w:rFonts w:ascii="Arial" w:hAnsi="Arial"/>
          <w:i/>
          <w:color w:val="231F20"/>
          <w:spacing w:val="-2"/>
          <w:sz w:val="16"/>
        </w:rPr>
        <w:t> </w:t>
      </w:r>
      <w:r>
        <w:rPr>
          <w:rFonts w:ascii="Arial" w:hAnsi="Arial"/>
          <w:color w:val="231F20"/>
          <w:sz w:val="16"/>
        </w:rPr>
        <w:t>gene</w:t>
      </w:r>
      <w:r>
        <w:rPr>
          <w:rFonts w:ascii="Arial" w:hAnsi="Arial"/>
          <w:color w:val="231F20"/>
          <w:spacing w:val="-3"/>
          <w:sz w:val="16"/>
        </w:rPr>
        <w:t> </w:t>
      </w:r>
      <w:r>
        <w:rPr>
          <w:rFonts w:ascii="Arial" w:hAnsi="Arial"/>
          <w:color w:val="231F20"/>
          <w:sz w:val="16"/>
        </w:rPr>
        <w:t>(p.T251I/ p.P587L/p.G848S). To our</w:t>
      </w:r>
      <w:r>
        <w:rPr>
          <w:rFonts w:ascii="Arial" w:hAnsi="Arial"/>
          <w:color w:val="231F20"/>
          <w:sz w:val="16"/>
        </w:rPr>
        <w:t> knowledge, none of these mutations </w:t>
      </w:r>
      <w:r>
        <w:rPr>
          <w:rFonts w:ascii="Arial" w:hAnsi="Arial"/>
          <w:color w:val="231F20"/>
          <w:spacing w:val="-2"/>
          <w:sz w:val="16"/>
        </w:rPr>
        <w:t>have been demonstrated previously</w:t>
      </w:r>
      <w:r>
        <w:rPr>
          <w:rFonts w:ascii="Arial" w:hAnsi="Arial"/>
          <w:color w:val="231F20"/>
          <w:spacing w:val="-4"/>
          <w:sz w:val="16"/>
        </w:rPr>
        <w:t> </w:t>
      </w:r>
      <w:r>
        <w:rPr>
          <w:rFonts w:ascii="Arial" w:hAnsi="Arial"/>
          <w:color w:val="231F20"/>
          <w:spacing w:val="-2"/>
          <w:sz w:val="16"/>
        </w:rPr>
        <w:t>in</w:t>
      </w:r>
      <w:r>
        <w:rPr>
          <w:rFonts w:ascii="Arial" w:hAnsi="Arial"/>
          <w:color w:val="231F20"/>
          <w:spacing w:val="-4"/>
          <w:sz w:val="16"/>
        </w:rPr>
        <w:t> </w:t>
      </w:r>
      <w:r>
        <w:rPr>
          <w:rFonts w:ascii="Arial" w:hAnsi="Arial"/>
          <w:color w:val="231F20"/>
          <w:spacing w:val="-2"/>
          <w:sz w:val="16"/>
        </w:rPr>
        <w:t>SANDO. This patient’s late </w:t>
      </w:r>
      <w:r>
        <w:rPr>
          <w:rFonts w:ascii="Arial" w:hAnsi="Arial"/>
          <w:color w:val="231F20"/>
          <w:spacing w:val="-4"/>
          <w:sz w:val="16"/>
        </w:rPr>
        <w:t>presentation illustrates that a mitochondrial disorder should be con- </w:t>
      </w:r>
      <w:r>
        <w:rPr>
          <w:rFonts w:ascii="Arial" w:hAnsi="Arial"/>
          <w:color w:val="231F20"/>
          <w:sz w:val="16"/>
        </w:rPr>
        <w:t>sidered</w:t>
      </w:r>
      <w:r>
        <w:rPr>
          <w:rFonts w:ascii="Arial" w:hAnsi="Arial"/>
          <w:color w:val="231F20"/>
          <w:spacing w:val="-10"/>
          <w:sz w:val="16"/>
        </w:rPr>
        <w:t> </w:t>
      </w:r>
      <w:r>
        <w:rPr>
          <w:rFonts w:ascii="Arial" w:hAnsi="Arial"/>
          <w:color w:val="231F20"/>
          <w:sz w:val="16"/>
        </w:rPr>
        <w:t>regardless</w:t>
      </w:r>
      <w:r>
        <w:rPr>
          <w:rFonts w:ascii="Arial" w:hAnsi="Arial"/>
          <w:color w:val="231F20"/>
          <w:spacing w:val="-7"/>
          <w:sz w:val="16"/>
        </w:rPr>
        <w:t> </w:t>
      </w:r>
      <w:r>
        <w:rPr>
          <w:rFonts w:ascii="Arial" w:hAnsi="Arial"/>
          <w:color w:val="231F20"/>
          <w:sz w:val="16"/>
        </w:rPr>
        <w:t>of</w:t>
      </w:r>
      <w:r>
        <w:rPr>
          <w:rFonts w:ascii="Arial" w:hAnsi="Arial"/>
          <w:color w:val="231F20"/>
          <w:spacing w:val="-13"/>
          <w:sz w:val="16"/>
        </w:rPr>
        <w:t> </w:t>
      </w:r>
      <w:r>
        <w:rPr>
          <w:rFonts w:ascii="Arial" w:hAnsi="Arial"/>
          <w:color w:val="231F20"/>
          <w:sz w:val="16"/>
        </w:rPr>
        <w:t>age</w:t>
      </w:r>
      <w:r>
        <w:rPr>
          <w:rFonts w:ascii="Arial" w:hAnsi="Arial"/>
          <w:color w:val="231F20"/>
          <w:spacing w:val="-7"/>
          <w:sz w:val="16"/>
        </w:rPr>
        <w:t> </w:t>
      </w:r>
      <w:r>
        <w:rPr>
          <w:rFonts w:ascii="Arial" w:hAnsi="Arial"/>
          <w:color w:val="231F20"/>
          <w:sz w:val="16"/>
        </w:rPr>
        <w:t>if</w:t>
      </w:r>
      <w:r>
        <w:rPr>
          <w:rFonts w:ascii="Arial" w:hAnsi="Arial"/>
          <w:color w:val="231F20"/>
          <w:spacing w:val="-9"/>
          <w:sz w:val="16"/>
        </w:rPr>
        <w:t> </w:t>
      </w:r>
      <w:r>
        <w:rPr>
          <w:rFonts w:ascii="Arial" w:hAnsi="Arial"/>
          <w:color w:val="231F20"/>
          <w:sz w:val="16"/>
        </w:rPr>
        <w:t>the</w:t>
      </w:r>
      <w:r>
        <w:rPr>
          <w:rFonts w:ascii="Arial" w:hAnsi="Arial"/>
          <w:color w:val="231F20"/>
          <w:spacing w:val="-10"/>
          <w:sz w:val="16"/>
        </w:rPr>
        <w:t> </w:t>
      </w:r>
      <w:r>
        <w:rPr>
          <w:rFonts w:ascii="Arial" w:hAnsi="Arial"/>
          <w:color w:val="231F20"/>
          <w:sz w:val="16"/>
        </w:rPr>
        <w:t>clinical</w:t>
      </w:r>
      <w:r>
        <w:rPr>
          <w:rFonts w:ascii="Arial" w:hAnsi="Arial"/>
          <w:color w:val="231F20"/>
          <w:spacing w:val="-10"/>
          <w:sz w:val="16"/>
        </w:rPr>
        <w:t> </w:t>
      </w:r>
      <w:r>
        <w:rPr>
          <w:rFonts w:ascii="Arial" w:hAnsi="Arial"/>
          <w:color w:val="231F20"/>
          <w:sz w:val="16"/>
        </w:rPr>
        <w:t>symptoms</w:t>
      </w:r>
      <w:r>
        <w:rPr>
          <w:rFonts w:ascii="Arial" w:hAnsi="Arial"/>
          <w:color w:val="231F20"/>
          <w:spacing w:val="-11"/>
          <w:sz w:val="16"/>
        </w:rPr>
        <w:t> </w:t>
      </w:r>
      <w:r>
        <w:rPr>
          <w:rFonts w:ascii="Arial" w:hAnsi="Arial"/>
          <w:color w:val="231F20"/>
          <w:sz w:val="16"/>
        </w:rPr>
        <w:t>warrant.</w:t>
      </w:r>
    </w:p>
    <w:p>
      <w:pPr>
        <w:spacing w:before="11"/>
        <w:ind w:left="2809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i/>
          <w:color w:val="231F20"/>
          <w:spacing w:val="-4"/>
          <w:sz w:val="14"/>
        </w:rPr>
        <w:t>Muscle</w:t>
      </w:r>
      <w:r>
        <w:rPr>
          <w:rFonts w:ascii="Arial" w:hAnsi="Arial"/>
          <w:i/>
          <w:color w:val="231F20"/>
          <w:spacing w:val="2"/>
          <w:sz w:val="14"/>
        </w:rPr>
        <w:t> </w:t>
      </w:r>
      <w:r>
        <w:rPr>
          <w:rFonts w:ascii="Arial" w:hAnsi="Arial"/>
          <w:i/>
          <w:color w:val="231F20"/>
          <w:spacing w:val="-4"/>
          <w:sz w:val="14"/>
        </w:rPr>
        <w:t>Nerve</w:t>
      </w:r>
      <w:r>
        <w:rPr>
          <w:rFonts w:ascii="Arial" w:hAnsi="Arial"/>
          <w:i/>
          <w:color w:val="231F20"/>
          <w:spacing w:val="2"/>
          <w:sz w:val="14"/>
        </w:rPr>
        <w:t> </w:t>
      </w:r>
      <w:r>
        <w:rPr>
          <w:rFonts w:ascii="Arial" w:hAnsi="Arial"/>
          <w:color w:val="231F20"/>
          <w:spacing w:val="-4"/>
          <w:sz w:val="14"/>
        </w:rPr>
        <w:t>41:</w:t>
      </w:r>
      <w:r>
        <w:rPr>
          <w:rFonts w:ascii="Arial" w:hAnsi="Arial"/>
          <w:color w:val="231F20"/>
          <w:spacing w:val="3"/>
          <w:sz w:val="14"/>
        </w:rPr>
        <w:t> </w:t>
      </w:r>
      <w:r>
        <w:rPr>
          <w:rFonts w:ascii="Arial" w:hAnsi="Arial"/>
          <w:color w:val="231F20"/>
          <w:spacing w:val="-4"/>
          <w:sz w:val="14"/>
        </w:rPr>
        <w:t>882–885,</w:t>
      </w:r>
      <w:r>
        <w:rPr>
          <w:rFonts w:ascii="Arial" w:hAnsi="Arial"/>
          <w:color w:val="231F20"/>
          <w:spacing w:val="3"/>
          <w:sz w:val="14"/>
        </w:rPr>
        <w:t> </w:t>
      </w:r>
      <w:r>
        <w:rPr>
          <w:rFonts w:ascii="Arial" w:hAnsi="Arial"/>
          <w:color w:val="231F20"/>
          <w:spacing w:val="-4"/>
          <w:sz w:val="14"/>
        </w:rPr>
        <w:t>2010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53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838085</wp:posOffset>
                </wp:positionH>
                <wp:positionV relativeFrom="paragraph">
                  <wp:posOffset>258841</wp:posOffset>
                </wp:positionV>
                <wp:extent cx="28956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89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0" h="0">
                              <a:moveTo>
                                <a:pt x="0" y="0"/>
                              </a:moveTo>
                              <a:lnTo>
                                <a:pt x="2895117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90997pt;margin-top:20.381195pt;width:228pt;height:.1pt;mso-position-horizontal-relative:page;mso-position-vertical-relative:paragraph;z-index:-15727616;mso-wrap-distance-left:0;mso-wrap-distance-right:0" id="docshape4" coordorigin="1320,408" coordsize="4560,0" path="m1320,408l5879,408e" filled="false" stroked="true" strokeweight=".454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9"/>
        <w:ind w:left="239" w:right="40" w:firstLine="0"/>
        <w:jc w:val="both"/>
        <w:rPr>
          <w:rFonts w:ascii="Arial"/>
          <w:sz w:val="14"/>
        </w:rPr>
      </w:pPr>
      <w:r>
        <w:rPr>
          <w:rFonts w:ascii="Arial"/>
          <w:color w:val="231F20"/>
          <w:sz w:val="14"/>
        </w:rPr>
        <w:t>Abbreviations: ANA, antinuclear antibodies; </w:t>
      </w:r>
      <w:r>
        <w:rPr>
          <w:rFonts w:ascii="Arial"/>
          <w:i/>
          <w:color w:val="231F20"/>
          <w:sz w:val="14"/>
        </w:rPr>
        <w:t>ANT1</w:t>
      </w:r>
      <w:r>
        <w:rPr>
          <w:rFonts w:ascii="Arial"/>
          <w:color w:val="231F20"/>
          <w:sz w:val="14"/>
        </w:rPr>
        <w:t>, adenine </w:t>
      </w:r>
      <w:r>
        <w:rPr>
          <w:rFonts w:ascii="Arial"/>
          <w:color w:val="231F20"/>
          <w:sz w:val="14"/>
        </w:rPr>
        <w:t>nucleotide</w:t>
      </w:r>
      <w:r>
        <w:rPr>
          <w:rFonts w:ascii="Arial"/>
          <w:color w:val="231F20"/>
          <w:spacing w:val="40"/>
          <w:sz w:val="14"/>
        </w:rPr>
        <w:t> </w:t>
      </w:r>
      <w:r>
        <w:rPr>
          <w:rFonts w:ascii="Arial"/>
          <w:color w:val="231F20"/>
          <w:sz w:val="14"/>
        </w:rPr>
        <w:t>translocator 1; COX, cytochrome </w:t>
      </w:r>
      <w:r>
        <w:rPr>
          <w:rFonts w:ascii="Arial"/>
          <w:i/>
          <w:color w:val="231F20"/>
          <w:sz w:val="14"/>
        </w:rPr>
        <w:t>c </w:t>
      </w:r>
      <w:r>
        <w:rPr>
          <w:rFonts w:ascii="Arial"/>
          <w:color w:val="231F20"/>
          <w:sz w:val="14"/>
        </w:rPr>
        <w:t>oxidase; EMG, electromyography;</w:t>
      </w:r>
      <w:r>
        <w:rPr>
          <w:rFonts w:ascii="Arial"/>
          <w:color w:val="231F20"/>
          <w:spacing w:val="40"/>
          <w:sz w:val="14"/>
        </w:rPr>
        <w:t> </w:t>
      </w:r>
      <w:r>
        <w:rPr>
          <w:rFonts w:ascii="Arial"/>
          <w:color w:val="231F20"/>
          <w:sz w:val="14"/>
        </w:rPr>
        <w:t>PEO,</w:t>
      </w:r>
      <w:r>
        <w:rPr>
          <w:rFonts w:ascii="Arial"/>
          <w:color w:val="231F20"/>
          <w:spacing w:val="-3"/>
          <w:sz w:val="14"/>
        </w:rPr>
        <w:t> </w:t>
      </w:r>
      <w:r>
        <w:rPr>
          <w:rFonts w:ascii="Arial"/>
          <w:color w:val="231F20"/>
          <w:sz w:val="14"/>
        </w:rPr>
        <w:t>progressive</w:t>
      </w:r>
      <w:r>
        <w:rPr>
          <w:rFonts w:ascii="Arial"/>
          <w:color w:val="231F20"/>
          <w:spacing w:val="-2"/>
          <w:sz w:val="14"/>
        </w:rPr>
        <w:t> </w:t>
      </w:r>
      <w:r>
        <w:rPr>
          <w:rFonts w:ascii="Arial"/>
          <w:color w:val="231F20"/>
          <w:sz w:val="14"/>
        </w:rPr>
        <w:t>external</w:t>
      </w:r>
      <w:r>
        <w:rPr>
          <w:rFonts w:ascii="Arial"/>
          <w:color w:val="231F20"/>
          <w:spacing w:val="-3"/>
          <w:sz w:val="14"/>
        </w:rPr>
        <w:t> </w:t>
      </w:r>
      <w:r>
        <w:rPr>
          <w:rFonts w:ascii="Arial"/>
          <w:color w:val="231F20"/>
          <w:sz w:val="14"/>
        </w:rPr>
        <w:t>ophthalmoplegia;</w:t>
      </w:r>
      <w:r>
        <w:rPr>
          <w:rFonts w:ascii="Arial"/>
          <w:color w:val="231F20"/>
          <w:spacing w:val="-2"/>
          <w:sz w:val="14"/>
        </w:rPr>
        <w:t> </w:t>
      </w:r>
      <w:r>
        <w:rPr>
          <w:rFonts w:ascii="Arial"/>
          <w:color w:val="231F20"/>
          <w:sz w:val="14"/>
        </w:rPr>
        <w:t>MIRAS,</w:t>
      </w:r>
      <w:r>
        <w:rPr>
          <w:rFonts w:ascii="Arial"/>
          <w:color w:val="231F20"/>
          <w:spacing w:val="-3"/>
          <w:sz w:val="14"/>
        </w:rPr>
        <w:t> </w:t>
      </w:r>
      <w:r>
        <w:rPr>
          <w:rFonts w:ascii="Arial"/>
          <w:color w:val="231F20"/>
          <w:sz w:val="14"/>
        </w:rPr>
        <w:t>mitochondrial</w:t>
      </w:r>
      <w:r>
        <w:rPr>
          <w:rFonts w:ascii="Arial"/>
          <w:color w:val="231F20"/>
          <w:spacing w:val="-3"/>
          <w:sz w:val="14"/>
        </w:rPr>
        <w:t> </w:t>
      </w:r>
      <w:r>
        <w:rPr>
          <w:rFonts w:ascii="Arial"/>
          <w:color w:val="231F20"/>
          <w:sz w:val="14"/>
        </w:rPr>
        <w:t>ataxic</w:t>
      </w:r>
      <w:r>
        <w:rPr>
          <w:rFonts w:ascii="Arial"/>
          <w:color w:val="231F20"/>
          <w:spacing w:val="40"/>
          <w:sz w:val="14"/>
        </w:rPr>
        <w:t> </w:t>
      </w:r>
      <w:r>
        <w:rPr>
          <w:rFonts w:ascii="Arial"/>
          <w:color w:val="231F20"/>
          <w:sz w:val="14"/>
        </w:rPr>
        <w:t>syndrome without ophthalmoplegia; mtDNA, mitochondrial DNA; </w:t>
      </w:r>
      <w:r>
        <w:rPr>
          <w:rFonts w:ascii="Arial"/>
          <w:i/>
          <w:color w:val="231F20"/>
          <w:sz w:val="14"/>
        </w:rPr>
        <w:t>POLG1</w:t>
      </w:r>
      <w:r>
        <w:rPr>
          <w:rFonts w:ascii="Arial"/>
          <w:color w:val="231F20"/>
          <w:sz w:val="14"/>
        </w:rPr>
        <w:t>,</w:t>
      </w:r>
      <w:r>
        <w:rPr>
          <w:rFonts w:ascii="Arial"/>
          <w:color w:val="231F20"/>
          <w:spacing w:val="40"/>
          <w:sz w:val="14"/>
        </w:rPr>
        <w:t> </w:t>
      </w:r>
      <w:r>
        <w:rPr>
          <w:rFonts w:ascii="Arial"/>
          <w:color w:val="231F20"/>
          <w:sz w:val="14"/>
        </w:rPr>
        <w:t>acetylcholine receptor; SANDO, sensory ataxic neuropathy, dysarthria,</w:t>
      </w:r>
      <w:r>
        <w:rPr>
          <w:rFonts w:ascii="Arial"/>
          <w:color w:val="231F20"/>
          <w:spacing w:val="40"/>
          <w:sz w:val="14"/>
        </w:rPr>
        <w:t> </w:t>
      </w:r>
      <w:r>
        <w:rPr>
          <w:rFonts w:ascii="Arial"/>
          <w:color w:val="231F20"/>
          <w:sz w:val="14"/>
        </w:rPr>
        <w:t>and ophthalmoparesis; SNAP, sensory nerve action potential</w:t>
      </w:r>
    </w:p>
    <w:p>
      <w:pPr>
        <w:spacing w:line="237" w:lineRule="auto" w:before="0"/>
        <w:ind w:left="239" w:right="40" w:firstLine="0"/>
        <w:jc w:val="both"/>
        <w:rPr>
          <w:rFonts w:ascii="Arial"/>
          <w:sz w:val="14"/>
        </w:rPr>
      </w:pPr>
      <w:r>
        <w:rPr>
          <w:rFonts w:ascii="Arial"/>
          <w:color w:val="231F20"/>
          <w:sz w:val="14"/>
        </w:rPr>
        <w:t>Key</w:t>
      </w:r>
      <w:r>
        <w:rPr>
          <w:rFonts w:ascii="Arial"/>
          <w:color w:val="231F20"/>
          <w:spacing w:val="-10"/>
          <w:sz w:val="14"/>
        </w:rPr>
        <w:t> </w:t>
      </w:r>
      <w:r>
        <w:rPr>
          <w:rFonts w:ascii="Arial"/>
          <w:color w:val="231F20"/>
          <w:sz w:val="14"/>
        </w:rPr>
        <w:t>words:</w:t>
      </w:r>
      <w:r>
        <w:rPr>
          <w:rFonts w:ascii="Arial"/>
          <w:color w:val="231F20"/>
          <w:spacing w:val="-10"/>
          <w:sz w:val="14"/>
        </w:rPr>
        <w:t> </w:t>
      </w:r>
      <w:r>
        <w:rPr>
          <w:rFonts w:ascii="Arial"/>
          <w:color w:val="231F20"/>
          <w:sz w:val="14"/>
        </w:rPr>
        <w:t>dysarthria;</w:t>
      </w:r>
      <w:r>
        <w:rPr>
          <w:rFonts w:ascii="Arial"/>
          <w:color w:val="231F20"/>
          <w:spacing w:val="-10"/>
          <w:sz w:val="14"/>
        </w:rPr>
        <w:t> </w:t>
      </w:r>
      <w:r>
        <w:rPr>
          <w:rFonts w:ascii="Arial"/>
          <w:color w:val="231F20"/>
          <w:sz w:val="14"/>
        </w:rPr>
        <w:t>polymerase</w:t>
      </w:r>
      <w:r>
        <w:rPr>
          <w:rFonts w:ascii="Arial"/>
          <w:color w:val="231F20"/>
          <w:spacing w:val="-9"/>
          <w:sz w:val="14"/>
        </w:rPr>
        <w:t> </w:t>
      </w:r>
      <w:r>
        <w:rPr>
          <w:rFonts w:ascii="Arial"/>
          <w:color w:val="231F20"/>
          <w:sz w:val="14"/>
        </w:rPr>
        <w:t>c;</w:t>
      </w:r>
      <w:r>
        <w:rPr>
          <w:rFonts w:ascii="Arial"/>
          <w:color w:val="231F20"/>
          <w:spacing w:val="-10"/>
          <w:sz w:val="14"/>
        </w:rPr>
        <w:t> </w:t>
      </w:r>
      <w:r>
        <w:rPr>
          <w:rFonts w:ascii="Arial"/>
          <w:color w:val="231F20"/>
          <w:sz w:val="14"/>
        </w:rPr>
        <w:t>mitochondrial</w:t>
      </w:r>
      <w:r>
        <w:rPr>
          <w:rFonts w:ascii="Arial"/>
          <w:color w:val="231F20"/>
          <w:spacing w:val="-10"/>
          <w:sz w:val="14"/>
        </w:rPr>
        <w:t> </w:t>
      </w:r>
      <w:r>
        <w:rPr>
          <w:rFonts w:ascii="Arial"/>
          <w:color w:val="231F20"/>
          <w:sz w:val="14"/>
        </w:rPr>
        <w:t>myopathy;</w:t>
      </w:r>
      <w:r>
        <w:rPr>
          <w:rFonts w:ascii="Arial"/>
          <w:color w:val="231F20"/>
          <w:spacing w:val="-10"/>
          <w:sz w:val="14"/>
        </w:rPr>
        <w:t> </w:t>
      </w:r>
      <w:r>
        <w:rPr>
          <w:rFonts w:ascii="Arial"/>
          <w:color w:val="231F20"/>
          <w:sz w:val="14"/>
        </w:rPr>
        <w:t>progressive</w:t>
      </w:r>
      <w:r>
        <w:rPr>
          <w:rFonts w:ascii="Arial"/>
          <w:color w:val="231F20"/>
          <w:spacing w:val="40"/>
          <w:sz w:val="14"/>
        </w:rPr>
        <w:t> </w:t>
      </w:r>
      <w:r>
        <w:rPr>
          <w:rFonts w:ascii="Arial"/>
          <w:color w:val="231F20"/>
          <w:sz w:val="14"/>
        </w:rPr>
        <w:t>external ophthalmoplegia; sensory ataxic neuropathy</w:t>
      </w:r>
    </w:p>
    <w:p>
      <w:pPr>
        <w:spacing w:line="160" w:lineRule="exact" w:before="0"/>
        <w:ind w:left="239" w:right="0" w:firstLine="0"/>
        <w:jc w:val="both"/>
        <w:rPr>
          <w:rFonts w:ascii="Arial"/>
          <w:sz w:val="14"/>
        </w:rPr>
      </w:pPr>
      <w:r>
        <w:rPr>
          <w:rFonts w:ascii="Arial"/>
          <w:color w:val="231F20"/>
          <w:sz w:val="14"/>
        </w:rPr>
        <w:t>Correspondence</w:t>
      </w:r>
      <w:r>
        <w:rPr>
          <w:rFonts w:ascii="Arial"/>
          <w:color w:val="231F20"/>
          <w:spacing w:val="17"/>
          <w:sz w:val="14"/>
        </w:rPr>
        <w:t> </w:t>
      </w:r>
      <w:r>
        <w:rPr>
          <w:rFonts w:ascii="Arial"/>
          <w:color w:val="231F20"/>
          <w:sz w:val="14"/>
        </w:rPr>
        <w:t>to:</w:t>
      </w:r>
      <w:r>
        <w:rPr>
          <w:rFonts w:ascii="Arial"/>
          <w:color w:val="231F20"/>
          <w:spacing w:val="18"/>
          <w:sz w:val="14"/>
        </w:rPr>
        <w:t> </w:t>
      </w:r>
      <w:r>
        <w:rPr>
          <w:rFonts w:ascii="Arial"/>
          <w:color w:val="231F20"/>
          <w:sz w:val="14"/>
        </w:rPr>
        <w:t>M.D.</w:t>
      </w:r>
      <w:r>
        <w:rPr>
          <w:rFonts w:ascii="Arial"/>
          <w:color w:val="231F20"/>
          <w:spacing w:val="19"/>
          <w:sz w:val="14"/>
        </w:rPr>
        <w:t> </w:t>
      </w:r>
      <w:r>
        <w:rPr>
          <w:rFonts w:ascii="Arial"/>
          <w:color w:val="231F20"/>
          <w:sz w:val="14"/>
        </w:rPr>
        <w:t>Weiss;</w:t>
      </w:r>
      <w:r>
        <w:rPr>
          <w:rFonts w:ascii="Arial"/>
          <w:color w:val="231F20"/>
          <w:spacing w:val="18"/>
          <w:sz w:val="14"/>
        </w:rPr>
        <w:t> </w:t>
      </w:r>
      <w:r>
        <w:rPr>
          <w:rFonts w:ascii="Arial"/>
          <w:color w:val="231F20"/>
          <w:sz w:val="14"/>
        </w:rPr>
        <w:t>e-mail:</w:t>
      </w:r>
      <w:r>
        <w:rPr>
          <w:rFonts w:ascii="Arial"/>
          <w:color w:val="231F20"/>
          <w:spacing w:val="18"/>
          <w:sz w:val="14"/>
        </w:rPr>
        <w:t> </w:t>
      </w:r>
      <w:hyperlink r:id="rId5">
        <w:r>
          <w:rPr>
            <w:rFonts w:ascii="Arial"/>
            <w:color w:val="231F20"/>
            <w:spacing w:val="-2"/>
            <w:sz w:val="14"/>
          </w:rPr>
          <w:t>mdweiss@u.washington.edu</w:t>
        </w:r>
      </w:hyperlink>
    </w:p>
    <w:p>
      <w:pPr>
        <w:spacing w:line="160" w:lineRule="exact" w:before="114"/>
        <w:ind w:left="231" w:right="0" w:firstLine="0"/>
        <w:jc w:val="both"/>
        <w:rPr>
          <w:rFonts w:ascii="Arial"/>
          <w:sz w:val="14"/>
        </w:rPr>
      </w:pPr>
      <w:r>
        <w:rPr>
          <w:rFonts w:ascii="Arial"/>
          <w:color w:val="231F20"/>
          <w:spacing w:val="-4"/>
          <w:position w:val="1"/>
          <w:sz w:val="12"/>
        </w:rPr>
        <w:t>V</w:t>
      </w:r>
      <w:r>
        <w:rPr>
          <w:rFonts w:ascii="Arial"/>
          <w:color w:val="231F20"/>
          <w:spacing w:val="-4"/>
          <w:position w:val="2"/>
          <w:sz w:val="8"/>
        </w:rPr>
        <w:t>C</w:t>
      </w:r>
      <w:r>
        <w:rPr>
          <w:rFonts w:ascii="Arial"/>
          <w:color w:val="231F20"/>
          <w:spacing w:val="35"/>
          <w:position w:val="2"/>
          <w:sz w:val="8"/>
        </w:rPr>
        <w:t> </w:t>
      </w:r>
      <w:r>
        <w:rPr>
          <w:rFonts w:ascii="Arial"/>
          <w:color w:val="231F20"/>
          <w:spacing w:val="-4"/>
          <w:sz w:val="14"/>
        </w:rPr>
        <w:t>2010</w:t>
      </w:r>
      <w:r>
        <w:rPr>
          <w:rFonts w:ascii="Arial"/>
          <w:color w:val="231F20"/>
          <w:sz w:val="14"/>
        </w:rPr>
        <w:t> </w:t>
      </w:r>
      <w:r>
        <w:rPr>
          <w:rFonts w:ascii="Arial"/>
          <w:color w:val="231F20"/>
          <w:spacing w:val="-4"/>
          <w:sz w:val="14"/>
        </w:rPr>
        <w:t>Wiley</w:t>
      </w:r>
      <w:r>
        <w:rPr>
          <w:rFonts w:ascii="Arial"/>
          <w:color w:val="231F20"/>
          <w:sz w:val="14"/>
        </w:rPr>
        <w:t> </w:t>
      </w:r>
      <w:r>
        <w:rPr>
          <w:rFonts w:ascii="Arial"/>
          <w:color w:val="231F20"/>
          <w:spacing w:val="-4"/>
          <w:sz w:val="14"/>
        </w:rPr>
        <w:t>Periodicals,</w:t>
      </w:r>
      <w:r>
        <w:rPr>
          <w:rFonts w:ascii="Arial"/>
          <w:color w:val="231F20"/>
          <w:spacing w:val="-1"/>
          <w:sz w:val="14"/>
        </w:rPr>
        <w:t> </w:t>
      </w:r>
      <w:r>
        <w:rPr>
          <w:rFonts w:ascii="Arial"/>
          <w:color w:val="231F20"/>
          <w:spacing w:val="-4"/>
          <w:sz w:val="14"/>
        </w:rPr>
        <w:t>Inc.</w:t>
      </w:r>
    </w:p>
    <w:p>
      <w:pPr>
        <w:spacing w:before="0"/>
        <w:ind w:left="239" w:right="41" w:firstLine="0"/>
        <w:jc w:val="both"/>
        <w:rPr>
          <w:rFonts w:ascii="Arial"/>
          <w:sz w:val="14"/>
        </w:rPr>
      </w:pPr>
      <w:r>
        <w:rPr>
          <w:rFonts w:ascii="Arial"/>
          <w:color w:val="231F20"/>
          <w:sz w:val="14"/>
        </w:rPr>
        <w:t>Published online 15 May 2010 in Wiley InterScience </w:t>
      </w:r>
      <w:r>
        <w:rPr>
          <w:rFonts w:ascii="Arial"/>
          <w:color w:val="231F20"/>
          <w:sz w:val="14"/>
        </w:rPr>
        <w:t>(www.interscience.</w:t>
      </w:r>
      <w:r>
        <w:rPr>
          <w:rFonts w:ascii="Arial"/>
          <w:color w:val="231F20"/>
          <w:spacing w:val="40"/>
          <w:sz w:val="14"/>
        </w:rPr>
        <w:t> </w:t>
      </w:r>
      <w:r>
        <w:rPr>
          <w:rFonts w:ascii="Arial"/>
          <w:color w:val="231F20"/>
          <w:sz w:val="14"/>
        </w:rPr>
        <w:t>wiley.com). DOI 10.1002/mus.21636</w:t>
      </w:r>
    </w:p>
    <w:p>
      <w:pPr>
        <w:pStyle w:val="BodyText"/>
        <w:spacing w:line="249" w:lineRule="auto" w:before="81"/>
        <w:ind w:left="231" w:right="238" w:firstLine="19"/>
        <w:jc w:val="both"/>
      </w:pPr>
      <w:r>
        <w:rPr/>
        <w:br w:type="column"/>
      </w:r>
      <w:r>
        <w:rPr>
          <w:rFonts w:ascii="Arial" w:hAnsi="Arial"/>
          <w:color w:val="231F20"/>
          <w:w w:val="110"/>
          <w:sz w:val="28"/>
        </w:rPr>
        <w:t>M</w:t>
      </w:r>
      <w:r>
        <w:rPr>
          <w:color w:val="231F20"/>
          <w:w w:val="110"/>
        </w:rPr>
        <w:t>utations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polymerase</w:t>
      </w:r>
      <w:r>
        <w:rPr>
          <w:color w:val="231F20"/>
          <w:w w:val="110"/>
        </w:rPr>
        <w:t> </w:t>
      </w:r>
      <w:r>
        <w:rPr>
          <w:rFonts w:ascii="Arial" w:hAnsi="Arial"/>
          <w:color w:val="231F20"/>
          <w:w w:val="110"/>
        </w:rPr>
        <w:t>c</w:t>
      </w:r>
      <w:r>
        <w:rPr>
          <w:rFonts w:ascii="Arial" w:hAnsi="Arial"/>
          <w:color w:val="231F20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w w:val="110"/>
        </w:rPr>
        <w:t> (</w:t>
      </w:r>
      <w:r>
        <w:rPr>
          <w:i/>
          <w:color w:val="231F20"/>
          <w:w w:val="110"/>
        </w:rPr>
        <w:t>POLG1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lead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mitochondrial</w:t>
      </w:r>
      <w:r>
        <w:rPr>
          <w:color w:val="231F20"/>
          <w:w w:val="110"/>
        </w:rPr>
        <w:t> disease</w:t>
      </w:r>
      <w:r>
        <w:rPr>
          <w:color w:val="231F20"/>
          <w:w w:val="110"/>
        </w:rPr>
        <w:t> phenotypes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asso- 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multiple</w:t>
      </w:r>
      <w:r>
        <w:rPr>
          <w:color w:val="231F20"/>
          <w:w w:val="110"/>
        </w:rPr>
        <w:t> mitochondrial</w:t>
      </w:r>
      <w:r>
        <w:rPr>
          <w:color w:val="231F20"/>
          <w:w w:val="110"/>
        </w:rPr>
        <w:t> DNA</w:t>
      </w:r>
      <w:r>
        <w:rPr>
          <w:color w:val="231F20"/>
          <w:w w:val="110"/>
        </w:rPr>
        <w:t> deletions. Such</w:t>
      </w:r>
      <w:r>
        <w:rPr>
          <w:color w:val="231F20"/>
          <w:w w:val="110"/>
        </w:rPr>
        <w:t> mutations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clinically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heterogene- ous manner and include both autosomal dominant and</w:t>
      </w:r>
      <w:r>
        <w:rPr>
          <w:color w:val="231F20"/>
          <w:w w:val="110"/>
        </w:rPr>
        <w:t> recessive</w:t>
      </w:r>
      <w:r>
        <w:rPr>
          <w:color w:val="231F20"/>
          <w:w w:val="110"/>
        </w:rPr>
        <w:t> forms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progressive</w:t>
      </w:r>
      <w:r>
        <w:rPr>
          <w:color w:val="231F20"/>
          <w:w w:val="110"/>
        </w:rPr>
        <w:t> external</w:t>
      </w:r>
      <w:r>
        <w:rPr>
          <w:color w:val="231F20"/>
          <w:w w:val="110"/>
        </w:rPr>
        <w:t> oph- thalmoplegia</w:t>
      </w:r>
      <w:r>
        <w:rPr>
          <w:color w:val="231F20"/>
          <w:w w:val="110"/>
        </w:rPr>
        <w:t> (PEO);</w:t>
      </w:r>
      <w:r>
        <w:rPr>
          <w:color w:val="231F20"/>
          <w:w w:val="110"/>
        </w:rPr>
        <w:t> mitochondrial</w:t>
      </w:r>
      <w:r>
        <w:rPr>
          <w:color w:val="231F20"/>
          <w:w w:val="110"/>
        </w:rPr>
        <w:t> ataxic</w:t>
      </w:r>
      <w:r>
        <w:rPr>
          <w:color w:val="231F20"/>
          <w:w w:val="110"/>
        </w:rPr>
        <w:t> syn- drome</w:t>
      </w:r>
      <w:r>
        <w:rPr>
          <w:color w:val="231F20"/>
          <w:w w:val="110"/>
        </w:rPr>
        <w:t> without</w:t>
      </w:r>
      <w:r>
        <w:rPr>
          <w:color w:val="231F20"/>
          <w:w w:val="110"/>
        </w:rPr>
        <w:t> opthalmoplegia</w:t>
      </w:r>
      <w:r>
        <w:rPr>
          <w:color w:val="231F20"/>
          <w:w w:val="110"/>
        </w:rPr>
        <w:t> (MIRAS);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 clinical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triad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sensory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ataxic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neuropathy,</w:t>
      </w:r>
      <w:r>
        <w:rPr>
          <w:color w:val="231F20"/>
          <w:w w:val="110"/>
        </w:rPr>
        <w:t> dysarth- ria,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ophthalmoparesis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(SANDO).</w:t>
      </w:r>
      <w:r>
        <w:rPr>
          <w:color w:val="231F20"/>
          <w:w w:val="110"/>
          <w:vertAlign w:val="superscript"/>
        </w:rPr>
        <w:t>1,2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no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speciﬁc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treatment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diseases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related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POLG1 </w:t>
      </w:r>
      <w:r>
        <w:rPr>
          <w:color w:val="231F20"/>
          <w:w w:val="110"/>
          <w:vertAlign w:val="baseline"/>
        </w:rPr>
        <w:t>mutations,</w:t>
      </w:r>
      <w:r>
        <w:rPr>
          <w:color w:val="231F20"/>
          <w:w w:val="110"/>
          <w:vertAlign w:val="baseline"/>
        </w:rPr>
        <w:t> although</w:t>
      </w:r>
      <w:r>
        <w:rPr>
          <w:color w:val="231F20"/>
          <w:w w:val="110"/>
          <w:vertAlign w:val="baseline"/>
        </w:rPr>
        <w:t> valproic</w:t>
      </w:r>
      <w:r>
        <w:rPr>
          <w:color w:val="231F20"/>
          <w:w w:val="110"/>
          <w:vertAlign w:val="baseline"/>
        </w:rPr>
        <w:t> acid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contraindi- cated,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it</w:t>
      </w:r>
      <w:r>
        <w:rPr>
          <w:color w:val="231F20"/>
          <w:w w:val="110"/>
          <w:vertAlign w:val="baseline"/>
        </w:rPr>
        <w:t> may</w:t>
      </w:r>
      <w:r>
        <w:rPr>
          <w:color w:val="231F20"/>
          <w:w w:val="110"/>
          <w:vertAlign w:val="baseline"/>
        </w:rPr>
        <w:t> precipate</w:t>
      </w:r>
      <w:r>
        <w:rPr>
          <w:color w:val="231F20"/>
          <w:w w:val="110"/>
          <w:vertAlign w:val="baseline"/>
        </w:rPr>
        <w:t> fulminant</w:t>
      </w:r>
      <w:r>
        <w:rPr>
          <w:color w:val="231F20"/>
          <w:w w:val="110"/>
          <w:vertAlign w:val="baseline"/>
        </w:rPr>
        <w:t> liver</w:t>
      </w:r>
      <w:r>
        <w:rPr>
          <w:color w:val="231F20"/>
          <w:w w:val="110"/>
          <w:vertAlign w:val="baseline"/>
        </w:rPr>
        <w:t> disease. </w:t>
      </w:r>
      <w:r>
        <w:rPr>
          <w:color w:val="231F20"/>
          <w:vertAlign w:val="baseline"/>
        </w:rPr>
        <w:t>Only a few cases of SANDO associated with </w:t>
      </w:r>
      <w:r>
        <w:rPr>
          <w:i/>
          <w:color w:val="231F20"/>
          <w:vertAlign w:val="baseline"/>
        </w:rPr>
        <w:t>POLG1 </w:t>
      </w:r>
      <w:r>
        <w:rPr>
          <w:color w:val="231F20"/>
          <w:w w:val="110"/>
          <w:vertAlign w:val="baseline"/>
        </w:rPr>
        <w:t>mutations have been reported.</w:t>
      </w:r>
      <w:r>
        <w:rPr>
          <w:color w:val="231F20"/>
          <w:w w:val="110"/>
          <w:vertAlign w:val="superscript"/>
        </w:rPr>
        <w:t>3–8</w:t>
      </w:r>
      <w:r>
        <w:rPr>
          <w:color w:val="231F20"/>
          <w:w w:val="110"/>
          <w:vertAlign w:val="baseline"/>
        </w:rPr>
        <w:t> We report a case of</w:t>
      </w:r>
      <w:r>
        <w:rPr>
          <w:color w:val="231F20"/>
          <w:w w:val="110"/>
          <w:vertAlign w:val="baseline"/>
        </w:rPr>
        <w:t> SANDO</w:t>
      </w:r>
      <w:r>
        <w:rPr>
          <w:color w:val="231F20"/>
          <w:w w:val="110"/>
          <w:vertAlign w:val="baseline"/>
        </w:rPr>
        <w:t> associated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known</w:t>
      </w:r>
      <w:r>
        <w:rPr>
          <w:color w:val="231F20"/>
          <w:w w:val="110"/>
          <w:vertAlign w:val="baseline"/>
        </w:rPr>
        <w:t> pathogenic </w:t>
      </w:r>
      <w:r>
        <w:rPr>
          <w:i/>
          <w:color w:val="231F20"/>
          <w:w w:val="110"/>
          <w:vertAlign w:val="baseline"/>
        </w:rPr>
        <w:t>POLG1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mutations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presented</w:t>
      </w:r>
      <w:r>
        <w:rPr>
          <w:color w:val="231F20"/>
          <w:w w:val="110"/>
          <w:vertAlign w:val="baseline"/>
        </w:rPr>
        <w:t> in late</w:t>
      </w:r>
      <w:r>
        <w:rPr>
          <w:color w:val="231F20"/>
          <w:w w:val="110"/>
          <w:vertAlign w:val="baseline"/>
        </w:rPr>
        <w:t> life in</w:t>
      </w:r>
      <w:r>
        <w:rPr>
          <w:color w:val="231F20"/>
          <w:w w:val="110"/>
          <w:vertAlign w:val="baseline"/>
        </w:rPr>
        <w:t> a compound heterozygote male.</w:t>
      </w:r>
    </w:p>
    <w:p>
      <w:pPr>
        <w:pStyle w:val="BodyText"/>
      </w:pPr>
    </w:p>
    <w:p>
      <w:pPr>
        <w:pStyle w:val="BodyText"/>
        <w:spacing w:before="32"/>
      </w:pPr>
    </w:p>
    <w:p>
      <w:pPr>
        <w:spacing w:before="0"/>
        <w:ind w:left="231" w:right="0" w:firstLine="0"/>
        <w:jc w:val="both"/>
        <w:rPr>
          <w:rFonts w:ascii="Arial"/>
          <w:sz w:val="16"/>
        </w:rPr>
      </w:pPr>
      <w:r>
        <w:rPr>
          <w:rFonts w:ascii="Arial"/>
          <w:color w:val="231F20"/>
          <w:w w:val="105"/>
          <w:sz w:val="16"/>
        </w:rPr>
        <w:t>CASE </w:t>
      </w:r>
      <w:r>
        <w:rPr>
          <w:rFonts w:ascii="Arial"/>
          <w:color w:val="231F20"/>
          <w:spacing w:val="-2"/>
          <w:w w:val="105"/>
          <w:sz w:val="16"/>
        </w:rPr>
        <w:t>REPORT</w:t>
      </w:r>
    </w:p>
    <w:p>
      <w:pPr>
        <w:pStyle w:val="BodyText"/>
        <w:spacing w:line="252" w:lineRule="auto" w:before="20"/>
        <w:ind w:left="231" w:right="238"/>
        <w:jc w:val="both"/>
      </w:pPr>
      <w:r>
        <w:rPr>
          <w:color w:val="231F20"/>
          <w:w w:val="105"/>
        </w:rPr>
        <w:t>An</w:t>
      </w:r>
      <w:r>
        <w:rPr>
          <w:color w:val="231F20"/>
          <w:w w:val="105"/>
        </w:rPr>
        <w:t> 80-year-old-man</w:t>
      </w:r>
      <w:r>
        <w:rPr>
          <w:color w:val="231F20"/>
          <w:w w:val="105"/>
        </w:rPr>
        <w:t> presented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7-year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progressively</w:t>
      </w:r>
      <w:r>
        <w:rPr>
          <w:color w:val="231F20"/>
          <w:w w:val="105"/>
        </w:rPr>
        <w:t> droopy</w:t>
      </w:r>
      <w:r>
        <w:rPr>
          <w:color w:val="231F20"/>
          <w:w w:val="105"/>
        </w:rPr>
        <w:t> eyelids,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4-year</w:t>
      </w:r>
      <w:r>
        <w:rPr>
          <w:color w:val="231F20"/>
          <w:w w:val="105"/>
        </w:rPr>
        <w:t> history</w:t>
      </w:r>
      <w:r>
        <w:rPr>
          <w:color w:val="231F20"/>
          <w:w w:val="105"/>
        </w:rPr>
        <w:t> of double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vision,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years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increasingly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2"/>
          <w:w w:val="105"/>
        </w:rPr>
        <w:t>nasal</w:t>
      </w:r>
    </w:p>
    <w:p>
      <w:pPr>
        <w:pStyle w:val="BodyText"/>
        <w:spacing w:after="0" w:line="252" w:lineRule="auto"/>
        <w:jc w:val="both"/>
        <w:sectPr>
          <w:type w:val="continuous"/>
          <w:pgSz w:w="12240" w:h="16200"/>
          <w:pgMar w:top="1340" w:bottom="280" w:left="1080" w:right="1080"/>
          <w:cols w:num="2" w:equalWidth="0">
            <w:col w:w="4842" w:space="206"/>
            <w:col w:w="5032"/>
          </w:cols>
        </w:sectPr>
      </w:pPr>
    </w:p>
    <w:p>
      <w:pPr>
        <w:tabs>
          <w:tab w:pos="729" w:val="left" w:leader="none"/>
          <w:tab w:pos="7454" w:val="left" w:leader="none"/>
          <w:tab w:pos="9091" w:val="left" w:leader="none"/>
        </w:tabs>
        <w:spacing w:before="153"/>
        <w:ind w:left="239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5"/>
          <w:sz w:val="16"/>
        </w:rPr>
        <w:t>882</w:t>
      </w:r>
      <w:r>
        <w:rPr>
          <w:rFonts w:ascii="Arial"/>
          <w:color w:val="231F20"/>
          <w:sz w:val="16"/>
        </w:rPr>
        <w:tab/>
        <w:t>SANDO</w:t>
      </w:r>
      <w:r>
        <w:rPr>
          <w:rFonts w:ascii="Arial"/>
          <w:color w:val="231F20"/>
          <w:spacing w:val="3"/>
          <w:sz w:val="16"/>
        </w:rPr>
        <w:t> </w:t>
      </w:r>
      <w:r>
        <w:rPr>
          <w:rFonts w:ascii="Arial"/>
          <w:color w:val="231F20"/>
          <w:sz w:val="16"/>
        </w:rPr>
        <w:t>from</w:t>
      </w:r>
      <w:r>
        <w:rPr>
          <w:rFonts w:ascii="Arial"/>
          <w:color w:val="231F20"/>
          <w:spacing w:val="5"/>
          <w:sz w:val="16"/>
        </w:rPr>
        <w:t> </w:t>
      </w:r>
      <w:r>
        <w:rPr>
          <w:rFonts w:ascii="Arial"/>
          <w:i/>
          <w:color w:val="231F20"/>
          <w:sz w:val="16"/>
        </w:rPr>
        <w:t>POLG</w:t>
      </w:r>
      <w:r>
        <w:rPr>
          <w:rFonts w:ascii="Arial"/>
          <w:i/>
          <w:color w:val="231F20"/>
          <w:spacing w:val="4"/>
          <w:sz w:val="16"/>
        </w:rPr>
        <w:t> </w:t>
      </w:r>
      <w:r>
        <w:rPr>
          <w:rFonts w:ascii="Arial"/>
          <w:color w:val="231F20"/>
          <w:spacing w:val="-2"/>
          <w:sz w:val="16"/>
        </w:rPr>
        <w:t>Mutations</w:t>
      </w:r>
      <w:r>
        <w:rPr>
          <w:rFonts w:ascii="Arial"/>
          <w:color w:val="231F20"/>
          <w:sz w:val="16"/>
        </w:rPr>
        <w:tab/>
        <w:t>MUSCLE</w:t>
      </w:r>
      <w:r>
        <w:rPr>
          <w:rFonts w:ascii="Arial"/>
          <w:color w:val="231F20"/>
          <w:spacing w:val="2"/>
          <w:sz w:val="16"/>
        </w:rPr>
        <w:t> </w:t>
      </w:r>
      <w:r>
        <w:rPr>
          <w:rFonts w:ascii="Arial"/>
          <w:color w:val="231F20"/>
          <w:sz w:val="16"/>
        </w:rPr>
        <w:t>&amp;</w:t>
      </w:r>
      <w:r>
        <w:rPr>
          <w:rFonts w:ascii="Arial"/>
          <w:color w:val="231F20"/>
          <w:spacing w:val="4"/>
          <w:sz w:val="16"/>
        </w:rPr>
        <w:t> </w:t>
      </w:r>
      <w:r>
        <w:rPr>
          <w:rFonts w:ascii="Arial"/>
          <w:color w:val="231F20"/>
          <w:spacing w:val="-2"/>
          <w:sz w:val="16"/>
        </w:rPr>
        <w:t>NERVE</w:t>
      </w:r>
      <w:r>
        <w:rPr>
          <w:rFonts w:ascii="Arial"/>
          <w:color w:val="231F20"/>
          <w:sz w:val="16"/>
        </w:rPr>
        <w:tab/>
        <w:t>June</w:t>
      </w:r>
      <w:r>
        <w:rPr>
          <w:rFonts w:ascii="Arial"/>
          <w:color w:val="231F20"/>
          <w:spacing w:val="2"/>
          <w:sz w:val="16"/>
        </w:rPr>
        <w:t> </w:t>
      </w:r>
      <w:r>
        <w:rPr>
          <w:rFonts w:ascii="Arial"/>
          <w:color w:val="231F20"/>
          <w:spacing w:val="-4"/>
          <w:sz w:val="16"/>
        </w:rPr>
        <w:t>2010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6200"/>
          <w:pgMar w:top="1340" w:bottom="280" w:left="1080" w:right="1080"/>
        </w:sectPr>
      </w:pPr>
    </w:p>
    <w:p>
      <w:pPr>
        <w:pStyle w:val="BodyText"/>
        <w:ind w:left="1436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4577366" cy="330555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366" cy="33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spacing w:line="261" w:lineRule="auto" w:before="83"/>
        <w:ind w:left="239" w:right="238" w:firstLine="0"/>
        <w:jc w:val="both"/>
        <w:rPr>
          <w:rFonts w:ascii="Arial" w:hAnsi="Arial"/>
          <w:sz w:val="16"/>
        </w:rPr>
      </w:pPr>
      <w:r>
        <w:rPr>
          <w:rFonts w:ascii="Arial" w:hAnsi="Arial"/>
          <w:color w:val="3A3535"/>
          <w:sz w:val="16"/>
        </w:rPr>
        <w:t>FIGURE 1.</w:t>
      </w:r>
      <w:r>
        <w:rPr>
          <w:rFonts w:ascii="Arial" w:hAnsi="Arial"/>
          <w:color w:val="3A3535"/>
          <w:spacing w:val="28"/>
          <w:sz w:val="16"/>
        </w:rPr>
        <w:t> </w:t>
      </w:r>
      <w:r>
        <w:rPr>
          <w:rFonts w:ascii="Arial" w:hAnsi="Arial"/>
          <w:color w:val="3A3535"/>
          <w:sz w:val="16"/>
        </w:rPr>
        <w:t>Left</w:t>
      </w:r>
      <w:r>
        <w:rPr>
          <w:rFonts w:ascii="Arial" w:hAnsi="Arial"/>
          <w:color w:val="3A3535"/>
          <w:spacing w:val="28"/>
          <w:sz w:val="16"/>
        </w:rPr>
        <w:t> </w:t>
      </w:r>
      <w:r>
        <w:rPr>
          <w:rFonts w:ascii="Arial" w:hAnsi="Arial"/>
          <w:color w:val="3A3535"/>
          <w:sz w:val="16"/>
        </w:rPr>
        <w:t>deltoid muscle biopsy.</w:t>
      </w:r>
      <w:r>
        <w:rPr>
          <w:rFonts w:ascii="Arial" w:hAnsi="Arial"/>
          <w:color w:val="3A3535"/>
          <w:spacing w:val="28"/>
          <w:sz w:val="16"/>
        </w:rPr>
        <w:t> </w:t>
      </w:r>
      <w:r>
        <w:rPr>
          <w:rFonts w:ascii="Arial" w:hAnsi="Arial"/>
          <w:color w:val="3A3535"/>
          <w:sz w:val="16"/>
        </w:rPr>
        <w:t>(A)</w:t>
      </w:r>
      <w:r>
        <w:rPr>
          <w:rFonts w:ascii="Arial" w:hAnsi="Arial"/>
          <w:color w:val="3A3535"/>
          <w:sz w:val="16"/>
        </w:rPr>
        <w:t> Modified Gomori</w:t>
      </w:r>
      <w:r>
        <w:rPr>
          <w:rFonts w:ascii="Arial" w:hAnsi="Arial"/>
          <w:color w:val="3A3535"/>
          <w:spacing w:val="29"/>
          <w:sz w:val="16"/>
        </w:rPr>
        <w:t> </w:t>
      </w:r>
      <w:r>
        <w:rPr>
          <w:rFonts w:ascii="Arial" w:hAnsi="Arial"/>
          <w:color w:val="3A3535"/>
          <w:sz w:val="16"/>
        </w:rPr>
        <w:t>trichrome staining</w:t>
      </w:r>
      <w:r>
        <w:rPr>
          <w:rFonts w:ascii="Arial" w:hAnsi="Arial"/>
          <w:color w:val="3A3535"/>
          <w:spacing w:val="28"/>
          <w:sz w:val="16"/>
        </w:rPr>
        <w:t> </w:t>
      </w:r>
      <w:r>
        <w:rPr>
          <w:rFonts w:ascii="Arial" w:hAnsi="Arial"/>
          <w:color w:val="3A3535"/>
          <w:sz w:val="16"/>
        </w:rPr>
        <w:t>reveals</w:t>
      </w:r>
      <w:r>
        <w:rPr>
          <w:rFonts w:ascii="Arial" w:hAnsi="Arial"/>
          <w:color w:val="3A3535"/>
          <w:spacing w:val="28"/>
          <w:sz w:val="16"/>
        </w:rPr>
        <w:t> </w:t>
      </w:r>
      <w:r>
        <w:rPr>
          <w:rFonts w:ascii="Arial" w:hAnsi="Arial"/>
          <w:color w:val="3A3535"/>
          <w:sz w:val="16"/>
        </w:rPr>
        <w:t>a</w:t>
      </w:r>
      <w:r>
        <w:rPr>
          <w:rFonts w:ascii="Arial" w:hAnsi="Arial"/>
          <w:color w:val="3A3535"/>
          <w:spacing w:val="28"/>
          <w:sz w:val="16"/>
        </w:rPr>
        <w:t> </w:t>
      </w:r>
      <w:r>
        <w:rPr>
          <w:rFonts w:ascii="Arial" w:hAnsi="Arial"/>
          <w:color w:val="3A3535"/>
          <w:sz w:val="16"/>
        </w:rPr>
        <w:t>single ragged red fiber</w:t>
      </w:r>
      <w:r>
        <w:rPr>
          <w:rFonts w:ascii="Arial" w:hAnsi="Arial"/>
          <w:color w:val="3A3535"/>
          <w:spacing w:val="29"/>
          <w:sz w:val="16"/>
        </w:rPr>
        <w:t> </w:t>
      </w:r>
      <w:r>
        <w:rPr>
          <w:rFonts w:ascii="Arial" w:hAnsi="Arial"/>
          <w:color w:val="3A3535"/>
          <w:sz w:val="16"/>
        </w:rPr>
        <w:t>(arrow).</w:t>
      </w:r>
      <w:r>
        <w:rPr>
          <w:rFonts w:ascii="Arial" w:hAnsi="Arial"/>
          <w:color w:val="3A3535"/>
          <w:spacing w:val="28"/>
          <w:sz w:val="16"/>
        </w:rPr>
        <w:t> </w:t>
      </w:r>
      <w:r>
        <w:rPr>
          <w:rFonts w:ascii="Arial" w:hAnsi="Arial"/>
          <w:color w:val="3A3535"/>
          <w:sz w:val="16"/>
        </w:rPr>
        <w:t>(B)</w:t>
      </w:r>
      <w:r>
        <w:rPr>
          <w:rFonts w:ascii="Arial" w:hAnsi="Arial"/>
          <w:color w:val="3A3535"/>
          <w:sz w:val="16"/>
        </w:rPr>
        <w:t> Two ragged blue fibers are noted with succinate dehydrogenase staining (arrows). (C) A number of cytochrome </w:t>
      </w:r>
      <w:r>
        <w:rPr>
          <w:rFonts w:ascii="Arial" w:hAnsi="Arial"/>
          <w:i/>
          <w:color w:val="3A3535"/>
          <w:sz w:val="16"/>
        </w:rPr>
        <w:t>c </w:t>
      </w:r>
      <w:r>
        <w:rPr>
          <w:rFonts w:ascii="Arial" w:hAnsi="Arial"/>
          <w:color w:val="3A3535"/>
          <w:sz w:val="16"/>
        </w:rPr>
        <w:t>oxidase–negative fibers are shown (arrows). (D) On ultrastructural analysis, paracrystalline (‘parking lot’) inclusions are noted within mitochondria (arrows), as are membranous whirls (asterisk), and debris.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3"/>
        <w:rPr>
          <w:rFonts w:ascii="Arial"/>
        </w:rPr>
      </w:pPr>
    </w:p>
    <w:p>
      <w:pPr>
        <w:pStyle w:val="BodyText"/>
        <w:spacing w:after="0"/>
        <w:rPr>
          <w:rFonts w:ascii="Arial"/>
        </w:rPr>
        <w:sectPr>
          <w:pgSz w:w="12240" w:h="16200"/>
          <w:pgMar w:top="1440" w:bottom="280" w:left="1080" w:right="1080"/>
        </w:sectPr>
      </w:pPr>
    </w:p>
    <w:p>
      <w:pPr>
        <w:pStyle w:val="BodyText"/>
        <w:spacing w:line="252" w:lineRule="auto" w:before="70"/>
        <w:ind w:left="239" w:right="38"/>
        <w:jc w:val="both"/>
      </w:pPr>
      <w:r>
        <w:rPr>
          <w:color w:val="3A3535"/>
          <w:w w:val="110"/>
        </w:rPr>
        <w:t>voice,</w:t>
      </w:r>
      <w:r>
        <w:rPr>
          <w:color w:val="3A3535"/>
          <w:w w:val="110"/>
        </w:rPr>
        <w:t> as</w:t>
      </w:r>
      <w:r>
        <w:rPr>
          <w:color w:val="3A3535"/>
          <w:w w:val="110"/>
        </w:rPr>
        <w:t> well</w:t>
      </w:r>
      <w:r>
        <w:rPr>
          <w:color w:val="3A3535"/>
          <w:w w:val="110"/>
        </w:rPr>
        <w:t> as</w:t>
      </w:r>
      <w:r>
        <w:rPr>
          <w:color w:val="3A3535"/>
          <w:w w:val="110"/>
        </w:rPr>
        <w:t> more</w:t>
      </w:r>
      <w:r>
        <w:rPr>
          <w:color w:val="3A3535"/>
          <w:w w:val="110"/>
        </w:rPr>
        <w:t> recent</w:t>
      </w:r>
      <w:r>
        <w:rPr>
          <w:color w:val="3A3535"/>
          <w:w w:val="110"/>
        </w:rPr>
        <w:t> gait</w:t>
      </w:r>
      <w:r>
        <w:rPr>
          <w:color w:val="3A3535"/>
          <w:w w:val="110"/>
        </w:rPr>
        <w:t> instability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with near</w:t>
      </w:r>
      <w:r>
        <w:rPr>
          <w:color w:val="3A3535"/>
          <w:w w:val="110"/>
        </w:rPr>
        <w:t> falls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proximal</w:t>
      </w:r>
      <w:r>
        <w:rPr>
          <w:color w:val="3A3535"/>
          <w:w w:val="110"/>
        </w:rPr>
        <w:t> arm</w:t>
      </w:r>
      <w:r>
        <w:rPr>
          <w:color w:val="3A3535"/>
          <w:w w:val="110"/>
        </w:rPr>
        <w:t> weakness.</w:t>
      </w:r>
      <w:r>
        <w:rPr>
          <w:color w:val="3A3535"/>
          <w:w w:val="110"/>
        </w:rPr>
        <w:t> He</w:t>
      </w:r>
      <w:r>
        <w:rPr>
          <w:color w:val="3A3535"/>
          <w:w w:val="110"/>
        </w:rPr>
        <w:t> denied any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family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history</w:t>
      </w:r>
      <w:r>
        <w:rPr>
          <w:color w:val="3A3535"/>
          <w:w w:val="110"/>
        </w:rPr>
        <w:t> of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a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similar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disorder.</w:t>
      </w:r>
      <w:r>
        <w:rPr>
          <w:color w:val="3A3535"/>
          <w:w w:val="110"/>
        </w:rPr>
        <w:t> A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previous workup</w:t>
      </w:r>
      <w:r>
        <w:rPr>
          <w:color w:val="3A3535"/>
          <w:w w:val="110"/>
        </w:rPr>
        <w:t> earlier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year</w:t>
      </w:r>
      <w:r>
        <w:rPr>
          <w:color w:val="3A3535"/>
          <w:w w:val="110"/>
        </w:rPr>
        <w:t> by</w:t>
      </w:r>
      <w:r>
        <w:rPr>
          <w:color w:val="3A3535"/>
          <w:w w:val="110"/>
        </w:rPr>
        <w:t> another</w:t>
      </w:r>
      <w:r>
        <w:rPr>
          <w:color w:val="3A3535"/>
          <w:w w:val="110"/>
        </w:rPr>
        <w:t> physician</w:t>
      </w:r>
      <w:r>
        <w:rPr>
          <w:color w:val="3A3535"/>
          <w:spacing w:val="80"/>
          <w:w w:val="110"/>
        </w:rPr>
        <w:t> </w:t>
      </w:r>
      <w:r>
        <w:rPr>
          <w:color w:val="3A3535"/>
          <w:w w:val="110"/>
        </w:rPr>
        <w:t>had</w:t>
      </w:r>
      <w:r>
        <w:rPr>
          <w:color w:val="3A3535"/>
          <w:w w:val="110"/>
        </w:rPr>
        <w:t> included</w:t>
      </w:r>
      <w:r>
        <w:rPr>
          <w:color w:val="3A3535"/>
          <w:w w:val="110"/>
        </w:rPr>
        <w:t> negative</w:t>
      </w:r>
      <w:r>
        <w:rPr>
          <w:color w:val="3A3535"/>
          <w:w w:val="110"/>
        </w:rPr>
        <w:t> serologic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electrophysio- logic</w:t>
      </w:r>
      <w:r>
        <w:rPr>
          <w:color w:val="3A3535"/>
          <w:w w:val="110"/>
        </w:rPr>
        <w:t> testing</w:t>
      </w:r>
      <w:r>
        <w:rPr>
          <w:color w:val="3A3535"/>
          <w:w w:val="110"/>
        </w:rPr>
        <w:t> for</w:t>
      </w:r>
      <w:r>
        <w:rPr>
          <w:color w:val="3A3535"/>
          <w:w w:val="110"/>
        </w:rPr>
        <w:t> myasthenia</w:t>
      </w:r>
      <w:r>
        <w:rPr>
          <w:color w:val="3A3535"/>
          <w:w w:val="110"/>
        </w:rPr>
        <w:t> gravis</w:t>
      </w:r>
      <w:r>
        <w:rPr>
          <w:color w:val="3A3535"/>
          <w:w w:val="110"/>
        </w:rPr>
        <w:t> along</w:t>
      </w:r>
      <w:r>
        <w:rPr>
          <w:color w:val="3A3535"/>
          <w:w w:val="110"/>
        </w:rPr>
        <w:t> with</w:t>
      </w:r>
      <w:r>
        <w:rPr>
          <w:color w:val="3A3535"/>
          <w:w w:val="110"/>
        </w:rPr>
        <w:t> nor- mal,</w:t>
      </w:r>
      <w:r>
        <w:rPr>
          <w:color w:val="3A3535"/>
          <w:w w:val="110"/>
        </w:rPr>
        <w:t> but</w:t>
      </w:r>
      <w:r>
        <w:rPr>
          <w:color w:val="3A3535"/>
          <w:w w:val="110"/>
        </w:rPr>
        <w:t> limited</w:t>
      </w:r>
      <w:r>
        <w:rPr>
          <w:color w:val="3A3535"/>
          <w:w w:val="110"/>
        </w:rPr>
        <w:t> needle</w:t>
      </w:r>
      <w:r>
        <w:rPr>
          <w:color w:val="3A3535"/>
          <w:w w:val="110"/>
        </w:rPr>
        <w:t> electromyography.</w:t>
      </w:r>
      <w:r>
        <w:rPr>
          <w:color w:val="3A3535"/>
          <w:w w:val="110"/>
        </w:rPr>
        <w:t> A</w:t>
      </w:r>
      <w:r>
        <w:rPr>
          <w:color w:val="3A3535"/>
          <w:w w:val="110"/>
        </w:rPr>
        <w:t> bi- opsy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left</w:t>
      </w:r>
      <w:r>
        <w:rPr>
          <w:color w:val="3A3535"/>
          <w:w w:val="110"/>
        </w:rPr>
        <w:t> deltoid</w:t>
      </w:r>
      <w:r>
        <w:rPr>
          <w:color w:val="3A3535"/>
          <w:w w:val="110"/>
        </w:rPr>
        <w:t> muscle</w:t>
      </w:r>
      <w:r>
        <w:rPr>
          <w:color w:val="3A3535"/>
          <w:w w:val="110"/>
        </w:rPr>
        <w:t> demonstrated</w:t>
      </w:r>
      <w:r>
        <w:rPr>
          <w:color w:val="3A3535"/>
          <w:w w:val="110"/>
        </w:rPr>
        <w:t> non- speciﬁc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changes,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including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ﬁber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size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variability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and central</w:t>
      </w:r>
      <w:r>
        <w:rPr>
          <w:color w:val="3A3535"/>
          <w:w w:val="110"/>
        </w:rPr>
        <w:t> nuclei.</w:t>
      </w:r>
      <w:r>
        <w:rPr>
          <w:color w:val="3A3535"/>
          <w:w w:val="110"/>
        </w:rPr>
        <w:t> There</w:t>
      </w:r>
      <w:r>
        <w:rPr>
          <w:color w:val="3A3535"/>
          <w:w w:val="110"/>
        </w:rPr>
        <w:t> were</w:t>
      </w:r>
      <w:r>
        <w:rPr>
          <w:color w:val="3A3535"/>
          <w:w w:val="110"/>
        </w:rPr>
        <w:t> also</w:t>
      </w:r>
      <w:r>
        <w:rPr>
          <w:color w:val="3A3535"/>
          <w:w w:val="110"/>
        </w:rPr>
        <w:t> ragged</w:t>
      </w:r>
      <w:r>
        <w:rPr>
          <w:color w:val="3A3535"/>
          <w:w w:val="110"/>
        </w:rPr>
        <w:t> red</w:t>
      </w:r>
      <w:r>
        <w:rPr>
          <w:color w:val="3A3535"/>
          <w:w w:val="110"/>
        </w:rPr>
        <w:t> and ragged</w:t>
      </w:r>
      <w:r>
        <w:rPr>
          <w:color w:val="3A3535"/>
          <w:w w:val="110"/>
        </w:rPr>
        <w:t> blue</w:t>
      </w:r>
      <w:r>
        <w:rPr>
          <w:color w:val="3A3535"/>
          <w:w w:val="110"/>
        </w:rPr>
        <w:t> (succinate</w:t>
      </w:r>
      <w:r>
        <w:rPr>
          <w:color w:val="3A3535"/>
          <w:w w:val="110"/>
        </w:rPr>
        <w:t> dehydrogenase–positive) ﬁbers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about</w:t>
      </w:r>
      <w:r>
        <w:rPr>
          <w:color w:val="3A3535"/>
          <w:w w:val="110"/>
        </w:rPr>
        <w:t> 3%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6%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all</w:t>
      </w:r>
      <w:r>
        <w:rPr>
          <w:color w:val="3A3535"/>
          <w:w w:val="110"/>
        </w:rPr>
        <w:t> muscle</w:t>
      </w:r>
      <w:r>
        <w:rPr>
          <w:color w:val="3A3535"/>
          <w:w w:val="110"/>
        </w:rPr>
        <w:t> ﬁbers, respectively,</w:t>
      </w:r>
      <w:r>
        <w:rPr>
          <w:color w:val="3A3535"/>
          <w:w w:val="110"/>
        </w:rPr>
        <w:t> both</w:t>
      </w:r>
      <w:r>
        <w:rPr>
          <w:color w:val="3A3535"/>
          <w:w w:val="110"/>
        </w:rPr>
        <w:t> signifying</w:t>
      </w:r>
      <w:r>
        <w:rPr>
          <w:color w:val="3A3535"/>
          <w:w w:val="110"/>
        </w:rPr>
        <w:t> increased</w:t>
      </w:r>
      <w:r>
        <w:rPr>
          <w:color w:val="3A3535"/>
          <w:w w:val="110"/>
        </w:rPr>
        <w:t> mitochon- drial</w:t>
      </w:r>
      <w:r>
        <w:rPr>
          <w:color w:val="3A3535"/>
          <w:w w:val="110"/>
        </w:rPr>
        <w:t> numbers,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cytochrome</w:t>
      </w:r>
      <w:r>
        <w:rPr>
          <w:color w:val="3A3535"/>
          <w:w w:val="110"/>
        </w:rPr>
        <w:t> </w:t>
      </w:r>
      <w:r>
        <w:rPr>
          <w:i/>
          <w:color w:val="3A3535"/>
          <w:w w:val="110"/>
        </w:rPr>
        <w:t>c</w:t>
      </w:r>
      <w:r>
        <w:rPr>
          <w:i/>
          <w:color w:val="3A3535"/>
          <w:w w:val="110"/>
        </w:rPr>
        <w:t> </w:t>
      </w:r>
      <w:r>
        <w:rPr>
          <w:color w:val="3A3535"/>
          <w:w w:val="110"/>
        </w:rPr>
        <w:t>oxidase</w:t>
      </w:r>
      <w:r>
        <w:rPr>
          <w:color w:val="3A3535"/>
          <w:w w:val="110"/>
        </w:rPr>
        <w:t> (COX)- negative</w:t>
      </w:r>
      <w:r>
        <w:rPr>
          <w:color w:val="3A3535"/>
          <w:w w:val="110"/>
        </w:rPr>
        <w:t> ﬁbers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about</w:t>
      </w:r>
      <w:r>
        <w:rPr>
          <w:color w:val="3A3535"/>
          <w:w w:val="110"/>
        </w:rPr>
        <w:t> 6%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all</w:t>
      </w:r>
      <w:r>
        <w:rPr>
          <w:color w:val="3A3535"/>
          <w:w w:val="110"/>
        </w:rPr>
        <w:t> ﬁbers.</w:t>
      </w:r>
      <w:r>
        <w:rPr>
          <w:color w:val="3A3535"/>
          <w:w w:val="110"/>
        </w:rPr>
        <w:t> There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were</w:t>
      </w:r>
      <w:r>
        <w:rPr>
          <w:color w:val="3A3535"/>
          <w:w w:val="110"/>
        </w:rPr>
        <w:t> also</w:t>
      </w:r>
      <w:r>
        <w:rPr>
          <w:color w:val="3A3535"/>
          <w:w w:val="110"/>
        </w:rPr>
        <w:t> ultrastructural</w:t>
      </w:r>
      <w:r>
        <w:rPr>
          <w:color w:val="3A3535"/>
          <w:w w:val="110"/>
        </w:rPr>
        <w:t> changes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abnormally swollen</w:t>
      </w:r>
      <w:r>
        <w:rPr>
          <w:color w:val="3A3535"/>
          <w:w w:val="110"/>
        </w:rPr>
        <w:t> mitochondria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paracrystalline</w:t>
      </w:r>
      <w:r>
        <w:rPr>
          <w:color w:val="3A3535"/>
          <w:w w:val="110"/>
        </w:rPr>
        <w:t> inclu- sions</w:t>
      </w:r>
      <w:r>
        <w:rPr>
          <w:color w:val="3A3535"/>
          <w:w w:val="110"/>
        </w:rPr>
        <w:t> (Fig.</w:t>
      </w:r>
      <w:r>
        <w:rPr>
          <w:color w:val="3A3535"/>
          <w:w w:val="110"/>
        </w:rPr>
        <w:t> 1).</w:t>
      </w:r>
      <w:r>
        <w:rPr>
          <w:color w:val="3A3535"/>
          <w:w w:val="110"/>
        </w:rPr>
        <w:t> Respiratory</w:t>
      </w:r>
      <w:r>
        <w:rPr>
          <w:color w:val="3A3535"/>
          <w:w w:val="110"/>
        </w:rPr>
        <w:t> chain</w:t>
      </w:r>
      <w:r>
        <w:rPr>
          <w:color w:val="3A3535"/>
          <w:w w:val="110"/>
        </w:rPr>
        <w:t> complex</w:t>
      </w:r>
      <w:r>
        <w:rPr>
          <w:color w:val="3A3535"/>
          <w:w w:val="110"/>
        </w:rPr>
        <w:t> activity showed</w:t>
      </w:r>
      <w:r>
        <w:rPr>
          <w:color w:val="3A3535"/>
          <w:w w:val="110"/>
        </w:rPr>
        <w:t> an</w:t>
      </w:r>
      <w:r>
        <w:rPr>
          <w:color w:val="3A3535"/>
          <w:w w:val="110"/>
        </w:rPr>
        <w:t> increase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citrate</w:t>
      </w:r>
      <w:r>
        <w:rPr>
          <w:color w:val="3A3535"/>
          <w:w w:val="110"/>
        </w:rPr>
        <w:t> synthase</w:t>
      </w:r>
      <w:r>
        <w:rPr>
          <w:color w:val="3A3535"/>
          <w:w w:val="110"/>
        </w:rPr>
        <w:t> levels,</w:t>
      </w:r>
      <w:r>
        <w:rPr>
          <w:color w:val="3A3535"/>
          <w:w w:val="110"/>
        </w:rPr>
        <w:t> con- sistent with increased mitochondrial content, but it was otherwise normal.</w:t>
      </w:r>
    </w:p>
    <w:p>
      <w:pPr>
        <w:pStyle w:val="BodyText"/>
        <w:spacing w:line="249" w:lineRule="auto"/>
        <w:ind w:left="239" w:right="38" w:firstLine="299"/>
        <w:jc w:val="both"/>
      </w:pPr>
      <w:r>
        <w:rPr>
          <w:color w:val="3A3535"/>
          <w:w w:val="110"/>
        </w:rPr>
        <w:t>On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neurologic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examination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at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presentation,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w w:val="110"/>
        </w:rPr>
        <w:t> patient</w:t>
      </w:r>
      <w:r>
        <w:rPr>
          <w:color w:val="3A3535"/>
          <w:w w:val="110"/>
        </w:rPr>
        <w:t> had</w:t>
      </w:r>
      <w:r>
        <w:rPr>
          <w:color w:val="3A3535"/>
          <w:w w:val="110"/>
        </w:rPr>
        <w:t> moderate</w:t>
      </w:r>
      <w:r>
        <w:rPr>
          <w:color w:val="3A3535"/>
          <w:w w:val="110"/>
        </w:rPr>
        <w:t> to</w:t>
      </w:r>
      <w:r>
        <w:rPr>
          <w:color w:val="3A3535"/>
          <w:w w:val="110"/>
        </w:rPr>
        <w:t> severe</w:t>
      </w:r>
      <w:r>
        <w:rPr>
          <w:color w:val="3A3535"/>
          <w:w w:val="110"/>
        </w:rPr>
        <w:t> bilateral</w:t>
      </w:r>
      <w:r>
        <w:rPr>
          <w:color w:val="3A3535"/>
          <w:w w:val="110"/>
        </w:rPr>
        <w:t> ptosis and lateral rectus palsies with associated horizontal diplopia.</w:t>
      </w:r>
      <w:r>
        <w:rPr>
          <w:color w:val="3A3535"/>
          <w:w w:val="110"/>
        </w:rPr>
        <w:t> His</w:t>
      </w:r>
      <w:r>
        <w:rPr>
          <w:color w:val="3A3535"/>
          <w:w w:val="110"/>
        </w:rPr>
        <w:t> also</w:t>
      </w:r>
      <w:r>
        <w:rPr>
          <w:color w:val="3A3535"/>
          <w:w w:val="110"/>
        </w:rPr>
        <w:t> had</w:t>
      </w:r>
      <w:r>
        <w:rPr>
          <w:color w:val="3A3535"/>
          <w:w w:val="110"/>
        </w:rPr>
        <w:t> a moderately</w:t>
      </w:r>
      <w:r>
        <w:rPr>
          <w:color w:val="3A3535"/>
          <w:w w:val="110"/>
        </w:rPr>
        <w:t> severe</w:t>
      </w:r>
      <w:r>
        <w:rPr>
          <w:color w:val="3A3535"/>
          <w:w w:val="110"/>
        </w:rPr>
        <w:t> nasal, ﬂaccid</w:t>
      </w:r>
      <w:r>
        <w:rPr>
          <w:color w:val="3A3535"/>
          <w:w w:val="110"/>
        </w:rPr>
        <w:t> dysarthria,</w:t>
      </w:r>
      <w:r>
        <w:rPr>
          <w:color w:val="3A3535"/>
          <w:w w:val="110"/>
        </w:rPr>
        <w:t> moderate</w:t>
      </w:r>
      <w:r>
        <w:rPr>
          <w:color w:val="3A3535"/>
          <w:w w:val="110"/>
        </w:rPr>
        <w:t> facial</w:t>
      </w:r>
      <w:r>
        <w:rPr>
          <w:color w:val="3A3535"/>
          <w:w w:val="110"/>
        </w:rPr>
        <w:t> weakness,</w:t>
      </w:r>
      <w:r>
        <w:rPr>
          <w:color w:val="3A3535"/>
          <w:w w:val="110"/>
        </w:rPr>
        <w:t> and mild</w:t>
      </w:r>
      <w:r>
        <w:rPr>
          <w:color w:val="3A3535"/>
          <w:w w:val="110"/>
        </w:rPr>
        <w:t> tongue</w:t>
      </w:r>
      <w:r>
        <w:rPr>
          <w:color w:val="3A3535"/>
          <w:w w:val="110"/>
        </w:rPr>
        <w:t> weakness</w:t>
      </w:r>
      <w:r>
        <w:rPr>
          <w:color w:val="3A3535"/>
          <w:w w:val="110"/>
        </w:rPr>
        <w:t> without</w:t>
      </w:r>
      <w:r>
        <w:rPr>
          <w:color w:val="3A3535"/>
          <w:w w:val="110"/>
        </w:rPr>
        <w:t> any</w:t>
      </w:r>
      <w:r>
        <w:rPr>
          <w:color w:val="3A3535"/>
          <w:w w:val="110"/>
        </w:rPr>
        <w:t> atrophy.</w:t>
      </w:r>
      <w:r>
        <w:rPr>
          <w:color w:val="3A3535"/>
          <w:w w:val="110"/>
        </w:rPr>
        <w:t> His power</w:t>
      </w:r>
      <w:r>
        <w:rPr>
          <w:color w:val="3A3535"/>
          <w:w w:val="110"/>
        </w:rPr>
        <w:t> was</w:t>
      </w:r>
      <w:r>
        <w:rPr>
          <w:color w:val="3A3535"/>
          <w:w w:val="110"/>
        </w:rPr>
        <w:t> reduced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both</w:t>
      </w:r>
      <w:r>
        <w:rPr>
          <w:color w:val="3A3535"/>
          <w:w w:val="110"/>
        </w:rPr>
        <w:t> deltoid</w:t>
      </w:r>
      <w:r>
        <w:rPr>
          <w:color w:val="3A3535"/>
          <w:w w:val="110"/>
        </w:rPr>
        <w:t> muscles</w:t>
      </w:r>
      <w:r>
        <w:rPr>
          <w:color w:val="3A3535"/>
          <w:w w:val="110"/>
        </w:rPr>
        <w:t> 4</w:t>
      </w:r>
      <w:r>
        <w:rPr>
          <w:rFonts w:ascii="Arial" w:hAnsi="Arial"/>
          <w:color w:val="3A3535"/>
          <w:w w:val="110"/>
          <w:vertAlign w:val="superscript"/>
        </w:rPr>
        <w:t>þ</w:t>
      </w:r>
      <w:r>
        <w:rPr>
          <w:color w:val="3A3535"/>
          <w:w w:val="110"/>
          <w:vertAlign w:val="baseline"/>
        </w:rPr>
        <w:t>/5 (Medical</w:t>
      </w:r>
      <w:r>
        <w:rPr>
          <w:color w:val="3A3535"/>
          <w:spacing w:val="3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Research</w:t>
      </w:r>
      <w:r>
        <w:rPr>
          <w:color w:val="3A3535"/>
          <w:spacing w:val="3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Council</w:t>
      </w:r>
      <w:r>
        <w:rPr>
          <w:color w:val="3A3535"/>
          <w:spacing w:val="3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scale),</w:t>
      </w:r>
      <w:r>
        <w:rPr>
          <w:color w:val="3A3535"/>
          <w:spacing w:val="31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but</w:t>
      </w:r>
      <w:r>
        <w:rPr>
          <w:color w:val="3A3535"/>
          <w:spacing w:val="3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was</w:t>
      </w:r>
      <w:r>
        <w:rPr>
          <w:color w:val="3A3535"/>
          <w:spacing w:val="32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other-</w:t>
      </w:r>
    </w:p>
    <w:p>
      <w:pPr>
        <w:pStyle w:val="BodyText"/>
        <w:spacing w:line="254" w:lineRule="auto" w:before="70"/>
        <w:ind w:left="239" w:right="238"/>
        <w:jc w:val="both"/>
      </w:pPr>
      <w:r>
        <w:rPr/>
        <w:br w:type="column"/>
      </w:r>
      <w:r>
        <w:rPr>
          <w:color w:val="3A3535"/>
          <w:w w:val="110"/>
        </w:rPr>
        <w:t>wise</w:t>
      </w:r>
      <w:r>
        <w:rPr>
          <w:color w:val="3A3535"/>
          <w:w w:val="110"/>
        </w:rPr>
        <w:t> 5/5.</w:t>
      </w:r>
      <w:r>
        <w:rPr>
          <w:color w:val="3A3535"/>
          <w:w w:val="110"/>
        </w:rPr>
        <w:t> His</w:t>
      </w:r>
      <w:r>
        <w:rPr>
          <w:color w:val="3A3535"/>
          <w:w w:val="110"/>
        </w:rPr>
        <w:t> sensory</w:t>
      </w:r>
      <w:r>
        <w:rPr>
          <w:color w:val="3A3535"/>
          <w:w w:val="110"/>
        </w:rPr>
        <w:t> examination</w:t>
      </w:r>
      <w:r>
        <w:rPr>
          <w:color w:val="3A3535"/>
          <w:w w:val="110"/>
        </w:rPr>
        <w:t> showed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mild stocking</w:t>
      </w:r>
      <w:r>
        <w:rPr>
          <w:color w:val="3A3535"/>
          <w:w w:val="110"/>
        </w:rPr>
        <w:t> loss</w:t>
      </w:r>
      <w:r>
        <w:rPr>
          <w:color w:val="3A3535"/>
          <w:w w:val="110"/>
        </w:rPr>
        <w:t> to</w:t>
      </w:r>
      <w:r>
        <w:rPr>
          <w:color w:val="3A3535"/>
          <w:w w:val="110"/>
        </w:rPr>
        <w:t> light</w:t>
      </w:r>
      <w:r>
        <w:rPr>
          <w:color w:val="3A3535"/>
          <w:w w:val="110"/>
        </w:rPr>
        <w:t> touch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pin</w:t>
      </w:r>
      <w:r>
        <w:rPr>
          <w:color w:val="3A3535"/>
          <w:w w:val="110"/>
        </w:rPr>
        <w:t> prick,</w:t>
      </w:r>
      <w:r>
        <w:rPr>
          <w:color w:val="3A3535"/>
          <w:w w:val="110"/>
        </w:rPr>
        <w:t> absent vibratory</w:t>
      </w:r>
      <w:r>
        <w:rPr>
          <w:color w:val="3A3535"/>
          <w:w w:val="110"/>
        </w:rPr>
        <w:t> sensation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impaired</w:t>
      </w:r>
      <w:r>
        <w:rPr>
          <w:color w:val="3A3535"/>
          <w:w w:val="110"/>
        </w:rPr>
        <w:t> joint</w:t>
      </w:r>
      <w:r>
        <w:rPr>
          <w:color w:val="3A3535"/>
          <w:w w:val="110"/>
        </w:rPr>
        <w:t> position sense at the toes, and decreased vibratory sensation at the ankles. He had a positive Romberg sign. His deep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tendon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reﬂexes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were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absent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at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ankles. His gait was mildly wide-based.</w:t>
      </w:r>
    </w:p>
    <w:p>
      <w:pPr>
        <w:pStyle w:val="BodyText"/>
        <w:spacing w:line="249" w:lineRule="auto" w:before="4"/>
        <w:ind w:left="239" w:right="238" w:firstLine="299"/>
        <w:jc w:val="both"/>
      </w:pPr>
      <w:r>
        <w:rPr>
          <w:color w:val="3A3535"/>
          <w:w w:val="110"/>
        </w:rPr>
        <w:t>Repeat</w:t>
      </w:r>
      <w:r>
        <w:rPr>
          <w:color w:val="3A3535"/>
          <w:w w:val="110"/>
        </w:rPr>
        <w:t> nerve</w:t>
      </w:r>
      <w:r>
        <w:rPr>
          <w:color w:val="3A3535"/>
          <w:w w:val="110"/>
        </w:rPr>
        <w:t> conduction</w:t>
      </w:r>
      <w:r>
        <w:rPr>
          <w:color w:val="3A3535"/>
          <w:w w:val="110"/>
        </w:rPr>
        <w:t> studies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right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arm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leg</w:t>
      </w:r>
      <w:r>
        <w:rPr>
          <w:color w:val="3A3535"/>
          <w:w w:val="110"/>
        </w:rPr>
        <w:t> demonstrated</w:t>
      </w:r>
      <w:r>
        <w:rPr>
          <w:color w:val="3A3535"/>
          <w:w w:val="110"/>
        </w:rPr>
        <w:t> absent</w:t>
      </w:r>
      <w:r>
        <w:rPr>
          <w:color w:val="3A3535"/>
          <w:w w:val="110"/>
        </w:rPr>
        <w:t> right</w:t>
      </w:r>
      <w:r>
        <w:rPr>
          <w:color w:val="3A3535"/>
          <w:w w:val="110"/>
        </w:rPr>
        <w:t> sural</w:t>
      </w:r>
      <w:r>
        <w:rPr>
          <w:color w:val="3A3535"/>
          <w:w w:val="110"/>
        </w:rPr>
        <w:t> and peroneal</w:t>
      </w:r>
      <w:r>
        <w:rPr>
          <w:color w:val="3A3535"/>
          <w:w w:val="110"/>
        </w:rPr>
        <w:t> sensory</w:t>
      </w:r>
      <w:r>
        <w:rPr>
          <w:color w:val="3A3535"/>
          <w:w w:val="110"/>
        </w:rPr>
        <w:t> nerve</w:t>
      </w:r>
      <w:r>
        <w:rPr>
          <w:color w:val="3A3535"/>
          <w:w w:val="110"/>
        </w:rPr>
        <w:t> action</w:t>
      </w:r>
      <w:r>
        <w:rPr>
          <w:color w:val="3A3535"/>
          <w:w w:val="110"/>
        </w:rPr>
        <w:t> potentials</w:t>
      </w:r>
      <w:r>
        <w:rPr>
          <w:color w:val="3A3535"/>
          <w:w w:val="110"/>
        </w:rPr>
        <w:t> (SNAP) and</w:t>
      </w:r>
      <w:r>
        <w:rPr>
          <w:color w:val="3A3535"/>
          <w:w w:val="110"/>
        </w:rPr>
        <w:t> a</w:t>
      </w:r>
      <w:r>
        <w:rPr>
          <w:color w:val="3A3535"/>
          <w:w w:val="110"/>
        </w:rPr>
        <w:t> moderately</w:t>
      </w:r>
      <w:r>
        <w:rPr>
          <w:color w:val="3A3535"/>
          <w:w w:val="110"/>
        </w:rPr>
        <w:t> reduced</w:t>
      </w:r>
      <w:r>
        <w:rPr>
          <w:color w:val="3A3535"/>
          <w:w w:val="110"/>
        </w:rPr>
        <w:t> superﬁcial</w:t>
      </w:r>
      <w:r>
        <w:rPr>
          <w:color w:val="3A3535"/>
          <w:w w:val="110"/>
        </w:rPr>
        <w:t> radial</w:t>
      </w:r>
      <w:r>
        <w:rPr>
          <w:color w:val="3A3535"/>
          <w:w w:val="110"/>
        </w:rPr>
        <w:t> SNAP amplitude of 7 </w:t>
      </w:r>
      <w:r>
        <w:rPr>
          <w:rFonts w:ascii="Arial" w:hAnsi="Arial"/>
          <w:color w:val="3A3535"/>
          <w:w w:val="140"/>
        </w:rPr>
        <w:t>l</w:t>
      </w:r>
      <w:r>
        <w:rPr>
          <w:color w:val="3A3535"/>
          <w:w w:val="140"/>
        </w:rPr>
        <w:t>V</w:t>
      </w:r>
      <w:r>
        <w:rPr>
          <w:color w:val="3A3535"/>
          <w:spacing w:val="-7"/>
          <w:w w:val="140"/>
        </w:rPr>
        <w:t> </w:t>
      </w:r>
      <w:r>
        <w:rPr>
          <w:color w:val="3A3535"/>
          <w:w w:val="110"/>
        </w:rPr>
        <w:t>(normal </w:t>
      </w:r>
      <w:r>
        <w:rPr>
          <w:rFonts w:ascii="Arial" w:hAnsi="Arial"/>
          <w:color w:val="3A3535"/>
          <w:w w:val="110"/>
        </w:rPr>
        <w:t>&gt;</w:t>
      </w:r>
      <w:r>
        <w:rPr>
          <w:color w:val="3A3535"/>
          <w:w w:val="110"/>
        </w:rPr>
        <w:t>12 </w:t>
      </w:r>
      <w:r>
        <w:rPr>
          <w:rFonts w:ascii="Arial" w:hAnsi="Arial"/>
          <w:color w:val="3A3535"/>
          <w:w w:val="140"/>
        </w:rPr>
        <w:t>l</w:t>
      </w:r>
      <w:r>
        <w:rPr>
          <w:color w:val="3A3535"/>
          <w:w w:val="140"/>
        </w:rPr>
        <w:t>V)</w:t>
      </w:r>
      <w:r>
        <w:rPr>
          <w:color w:val="3A3535"/>
          <w:spacing w:val="-7"/>
          <w:w w:val="140"/>
        </w:rPr>
        <w:t> </w:t>
      </w:r>
      <w:r>
        <w:rPr>
          <w:color w:val="3A3535"/>
          <w:w w:val="110"/>
        </w:rPr>
        <w:t>with a normal conduction</w:t>
      </w:r>
      <w:r>
        <w:rPr>
          <w:color w:val="3A3535"/>
          <w:w w:val="110"/>
        </w:rPr>
        <w:t> velocity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63</w:t>
      </w:r>
      <w:r>
        <w:rPr>
          <w:color w:val="3A3535"/>
          <w:w w:val="110"/>
        </w:rPr>
        <w:t> m/s,</w:t>
      </w:r>
      <w:r>
        <w:rPr>
          <w:color w:val="3A3535"/>
          <w:w w:val="110"/>
        </w:rPr>
        <w:t> consistent</w:t>
      </w:r>
      <w:r>
        <w:rPr>
          <w:color w:val="3A3535"/>
          <w:w w:val="110"/>
        </w:rPr>
        <w:t> with</w:t>
      </w:r>
      <w:r>
        <w:rPr>
          <w:color w:val="3A3535"/>
          <w:w w:val="110"/>
        </w:rPr>
        <w:t> a sensory</w:t>
      </w:r>
      <w:r>
        <w:rPr>
          <w:color w:val="3A3535"/>
          <w:w w:val="110"/>
        </w:rPr>
        <w:t> axonopathy.</w:t>
      </w:r>
      <w:r>
        <w:rPr>
          <w:color w:val="3A3535"/>
          <w:w w:val="110"/>
        </w:rPr>
        <w:t> Right</w:t>
      </w:r>
      <w:r>
        <w:rPr>
          <w:color w:val="3A3535"/>
          <w:w w:val="110"/>
        </w:rPr>
        <w:t> peroneal</w:t>
      </w:r>
      <w:r>
        <w:rPr>
          <w:color w:val="3A3535"/>
          <w:w w:val="110"/>
        </w:rPr>
        <w:t> motor</w:t>
      </w:r>
      <w:r>
        <w:rPr>
          <w:color w:val="3A3535"/>
          <w:w w:val="110"/>
        </w:rPr>
        <w:t> nerve conduction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minimum</w:t>
      </w:r>
      <w:r>
        <w:rPr>
          <w:color w:val="3A3535"/>
          <w:w w:val="110"/>
        </w:rPr>
        <w:t> F-wave</w:t>
      </w:r>
      <w:r>
        <w:rPr>
          <w:color w:val="3A3535"/>
          <w:w w:val="110"/>
        </w:rPr>
        <w:t> latencies</w:t>
      </w:r>
      <w:r>
        <w:rPr>
          <w:color w:val="3A3535"/>
          <w:w w:val="110"/>
        </w:rPr>
        <w:t> were normal.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Needle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electromyographic (EMG)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study of the</w:t>
      </w:r>
      <w:r>
        <w:rPr>
          <w:color w:val="3A3535"/>
          <w:w w:val="110"/>
        </w:rPr>
        <w:t> right</w:t>
      </w:r>
      <w:r>
        <w:rPr>
          <w:color w:val="3A3535"/>
          <w:w w:val="110"/>
        </w:rPr>
        <w:t> arm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leg</w:t>
      </w:r>
      <w:r>
        <w:rPr>
          <w:color w:val="3A3535"/>
          <w:w w:val="110"/>
        </w:rPr>
        <w:t> demonstrated</w:t>
      </w:r>
      <w:r>
        <w:rPr>
          <w:color w:val="3A3535"/>
          <w:w w:val="110"/>
        </w:rPr>
        <w:t> an</w:t>
      </w:r>
      <w:r>
        <w:rPr>
          <w:color w:val="3A3535"/>
          <w:w w:val="110"/>
        </w:rPr>
        <w:t> excess</w:t>
      </w:r>
      <w:r>
        <w:rPr>
          <w:color w:val="3A3535"/>
          <w:w w:val="110"/>
        </w:rPr>
        <w:t> of low-amplitude,</w:t>
      </w:r>
      <w:r>
        <w:rPr>
          <w:color w:val="3A3535"/>
          <w:w w:val="110"/>
        </w:rPr>
        <w:t> short-duration,</w:t>
      </w:r>
      <w:r>
        <w:rPr>
          <w:color w:val="3A3535"/>
          <w:w w:val="110"/>
        </w:rPr>
        <w:t> occasionally</w:t>
      </w:r>
      <w:r>
        <w:rPr>
          <w:color w:val="3A3535"/>
          <w:w w:val="110"/>
        </w:rPr>
        <w:t> poly- phasic</w:t>
      </w:r>
      <w:r>
        <w:rPr>
          <w:color w:val="3A3535"/>
          <w:w w:val="110"/>
        </w:rPr>
        <w:t> motor</w:t>
      </w:r>
      <w:r>
        <w:rPr>
          <w:color w:val="3A3535"/>
          <w:w w:val="110"/>
        </w:rPr>
        <w:t> unit</w:t>
      </w:r>
      <w:r>
        <w:rPr>
          <w:color w:val="3A3535"/>
          <w:w w:val="110"/>
        </w:rPr>
        <w:t> action</w:t>
      </w:r>
      <w:r>
        <w:rPr>
          <w:color w:val="3A3535"/>
          <w:w w:val="110"/>
        </w:rPr>
        <w:t> potentials,</w:t>
      </w:r>
      <w:r>
        <w:rPr>
          <w:color w:val="3A3535"/>
          <w:w w:val="110"/>
        </w:rPr>
        <w:t> without</w:t>
      </w:r>
      <w:r>
        <w:rPr>
          <w:color w:val="3A3535"/>
          <w:w w:val="110"/>
        </w:rPr>
        <w:t> ﬁbril- lation</w:t>
      </w:r>
      <w:r>
        <w:rPr>
          <w:color w:val="3A3535"/>
          <w:w w:val="110"/>
        </w:rPr>
        <w:t> potentials</w:t>
      </w:r>
      <w:r>
        <w:rPr>
          <w:color w:val="3A3535"/>
          <w:w w:val="110"/>
        </w:rPr>
        <w:t> or</w:t>
      </w:r>
      <w:r>
        <w:rPr>
          <w:color w:val="3A3535"/>
          <w:w w:val="110"/>
        </w:rPr>
        <w:t> positive</w:t>
      </w:r>
      <w:r>
        <w:rPr>
          <w:color w:val="3A3535"/>
          <w:w w:val="110"/>
        </w:rPr>
        <w:t> sharp</w:t>
      </w:r>
      <w:r>
        <w:rPr>
          <w:color w:val="3A3535"/>
          <w:w w:val="110"/>
        </w:rPr>
        <w:t> waves,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early recruitment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right</w:t>
      </w:r>
      <w:r>
        <w:rPr>
          <w:color w:val="3A3535"/>
          <w:w w:val="110"/>
        </w:rPr>
        <w:t> iliacus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biceps</w:t>
      </w:r>
      <w:r>
        <w:rPr>
          <w:color w:val="3A3535"/>
          <w:w w:val="110"/>
        </w:rPr>
        <w:t> brachii muscles,</w:t>
      </w:r>
      <w:r>
        <w:rPr>
          <w:color w:val="3A3535"/>
          <w:w w:val="110"/>
        </w:rPr>
        <w:t> consistent</w:t>
      </w:r>
      <w:r>
        <w:rPr>
          <w:color w:val="3A3535"/>
          <w:w w:val="110"/>
        </w:rPr>
        <w:t> with</w:t>
      </w:r>
      <w:r>
        <w:rPr>
          <w:color w:val="3A3535"/>
          <w:w w:val="110"/>
        </w:rPr>
        <w:t> a</w:t>
      </w:r>
      <w:r>
        <w:rPr>
          <w:color w:val="3A3535"/>
          <w:w w:val="110"/>
        </w:rPr>
        <w:t> non-irritative myopathy involving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proximal</w:t>
      </w:r>
      <w:r>
        <w:rPr>
          <w:color w:val="3A3535"/>
          <w:w w:val="110"/>
        </w:rPr>
        <w:t> limbs.</w:t>
      </w:r>
      <w:r>
        <w:rPr>
          <w:color w:val="3A3535"/>
          <w:w w:val="110"/>
        </w:rPr>
        <w:t> Quantitative</w:t>
      </w:r>
      <w:r>
        <w:rPr>
          <w:color w:val="3A3535"/>
          <w:w w:val="110"/>
        </w:rPr>
        <w:t> motor unit</w:t>
      </w:r>
      <w:r>
        <w:rPr>
          <w:color w:val="3A3535"/>
          <w:w w:val="110"/>
        </w:rPr>
        <w:t> analysis</w:t>
      </w:r>
      <w:r>
        <w:rPr>
          <w:color w:val="3A3535"/>
          <w:w w:val="110"/>
        </w:rPr>
        <w:t> was</w:t>
      </w:r>
      <w:r>
        <w:rPr>
          <w:color w:val="3A3535"/>
          <w:w w:val="110"/>
        </w:rPr>
        <w:t> performed</w:t>
      </w:r>
      <w:r>
        <w:rPr>
          <w:color w:val="3A3535"/>
          <w:w w:val="110"/>
        </w:rPr>
        <w:t> on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right</w:t>
      </w:r>
      <w:r>
        <w:rPr>
          <w:color w:val="3A3535"/>
          <w:w w:val="110"/>
        </w:rPr>
        <w:t> orbicula- ris oris muscle, employing the technique described by Farrugia and Kennett.</w:t>
      </w:r>
      <w:r>
        <w:rPr>
          <w:color w:val="3A3535"/>
          <w:w w:val="110"/>
          <w:vertAlign w:val="superscript"/>
        </w:rPr>
        <w:t>9</w:t>
      </w:r>
      <w:r>
        <w:rPr>
          <w:color w:val="3A3535"/>
          <w:w w:val="110"/>
          <w:vertAlign w:val="baseline"/>
        </w:rPr>
        <w:t> It showed a mean motor unit action potential</w:t>
      </w:r>
      <w:r>
        <w:rPr>
          <w:color w:val="3A3535"/>
          <w:w w:val="110"/>
          <w:vertAlign w:val="baseline"/>
        </w:rPr>
        <w:t> duration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3.5 ms (normal range</w:t>
      </w:r>
      <w:r>
        <w:rPr>
          <w:color w:val="3A3535"/>
          <w:spacing w:val="-1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7.2–11.0</w:t>
      </w:r>
      <w:r>
        <w:rPr>
          <w:color w:val="3A3535"/>
          <w:spacing w:val="-1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ms),</w:t>
      </w:r>
      <w:r>
        <w:rPr>
          <w:color w:val="3A3535"/>
          <w:spacing w:val="-1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which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was</w:t>
      </w:r>
      <w:r>
        <w:rPr>
          <w:color w:val="3A3535"/>
          <w:spacing w:val="-1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indicative</w:t>
      </w:r>
      <w:r>
        <w:rPr>
          <w:color w:val="3A3535"/>
          <w:spacing w:val="-1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of</w:t>
      </w:r>
      <w:r>
        <w:rPr>
          <w:color w:val="3A3535"/>
          <w:spacing w:val="-1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myopa- thy involving the facial muscles.</w:t>
      </w:r>
    </w:p>
    <w:p>
      <w:pPr>
        <w:pStyle w:val="BodyText"/>
        <w:spacing w:after="0" w:line="249" w:lineRule="auto"/>
        <w:jc w:val="both"/>
        <w:sectPr>
          <w:type w:val="continuous"/>
          <w:pgSz w:w="12240" w:h="16200"/>
          <w:pgMar w:top="1340" w:bottom="280" w:left="1080" w:right="1080"/>
          <w:cols w:num="2" w:equalWidth="0">
            <w:col w:w="4840" w:space="200"/>
            <w:col w:w="5040"/>
          </w:cols>
        </w:sectPr>
      </w:pPr>
    </w:p>
    <w:p>
      <w:pPr>
        <w:tabs>
          <w:tab w:pos="6960" w:val="left" w:leader="none"/>
          <w:tab w:pos="8597" w:val="left" w:leader="none"/>
          <w:tab w:pos="9574" w:val="left" w:leader="none"/>
        </w:tabs>
        <w:spacing w:before="166"/>
        <w:ind w:left="23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7551293</wp:posOffset>
                </wp:positionH>
                <wp:positionV relativeFrom="page">
                  <wp:posOffset>209772</wp:posOffset>
                </wp:positionV>
                <wp:extent cx="99695" cy="989203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99695" cy="9892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10974598,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2010, 6, Downloaded from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https://onlinelibrary.wiley.com/doi/10.1002/mus.21636 by The University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Of Manchester, Wiley Online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Library on [22/05/2025]. See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 Terms and Conditions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(https://onlinelibrary.wiley.com/terms-and-conditions) on Wiley Online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Library for rules of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use; OA articles are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governed by the applicable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Creative Commons 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94.590027pt;margin-top:16.517500pt;width:7.85pt;height:778.9pt;mso-position-horizontal-relative:page;mso-position-vertical-relative:page;z-index:15730176" type="#_x0000_t202" id="docshape5" filled="false" stroked="false">
                <v:textbox inset="0,0,0,0" style="layout-flow:vertical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10974598,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2010, 6, Downloaded from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https://onlinelibrary.wiley.com/doi/10.1002/mus.21636 by The University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Of Manchester, Wiley Online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Library on [22/05/2025]. See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the Terms and Conditions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(https://onlinelibrary.wiley.com/terms-and-conditions) on Wiley Online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Library for rules of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use; OA articles are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governed by the applicable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Creative Commons 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3A3535"/>
          <w:sz w:val="16"/>
        </w:rPr>
        <w:t>SANDO</w:t>
      </w:r>
      <w:r>
        <w:rPr>
          <w:rFonts w:ascii="Arial"/>
          <w:color w:val="3A3535"/>
          <w:spacing w:val="3"/>
          <w:sz w:val="16"/>
        </w:rPr>
        <w:t> </w:t>
      </w:r>
      <w:r>
        <w:rPr>
          <w:rFonts w:ascii="Arial"/>
          <w:color w:val="3A3535"/>
          <w:sz w:val="16"/>
        </w:rPr>
        <w:t>from</w:t>
      </w:r>
      <w:r>
        <w:rPr>
          <w:rFonts w:ascii="Arial"/>
          <w:color w:val="3A3535"/>
          <w:spacing w:val="4"/>
          <w:sz w:val="16"/>
        </w:rPr>
        <w:t> </w:t>
      </w:r>
      <w:r>
        <w:rPr>
          <w:rFonts w:ascii="Arial"/>
          <w:i/>
          <w:color w:val="3A3535"/>
          <w:sz w:val="16"/>
        </w:rPr>
        <w:t>POLG</w:t>
      </w:r>
      <w:r>
        <w:rPr>
          <w:rFonts w:ascii="Arial"/>
          <w:i/>
          <w:color w:val="3A3535"/>
          <w:spacing w:val="5"/>
          <w:sz w:val="16"/>
        </w:rPr>
        <w:t> </w:t>
      </w:r>
      <w:r>
        <w:rPr>
          <w:rFonts w:ascii="Arial"/>
          <w:color w:val="3A3535"/>
          <w:spacing w:val="-2"/>
          <w:sz w:val="16"/>
        </w:rPr>
        <w:t>Mutations</w:t>
      </w:r>
      <w:r>
        <w:rPr>
          <w:rFonts w:ascii="Arial"/>
          <w:color w:val="3A3535"/>
          <w:sz w:val="16"/>
        </w:rPr>
        <w:tab/>
        <w:t>MUSCLE</w:t>
      </w:r>
      <w:r>
        <w:rPr>
          <w:rFonts w:ascii="Arial"/>
          <w:color w:val="3A3535"/>
          <w:spacing w:val="2"/>
          <w:sz w:val="16"/>
        </w:rPr>
        <w:t> </w:t>
      </w:r>
      <w:r>
        <w:rPr>
          <w:rFonts w:ascii="Arial"/>
          <w:color w:val="3A3535"/>
          <w:sz w:val="16"/>
        </w:rPr>
        <w:t>&amp;</w:t>
      </w:r>
      <w:r>
        <w:rPr>
          <w:rFonts w:ascii="Arial"/>
          <w:color w:val="3A3535"/>
          <w:spacing w:val="4"/>
          <w:sz w:val="16"/>
        </w:rPr>
        <w:t> </w:t>
      </w:r>
      <w:r>
        <w:rPr>
          <w:rFonts w:ascii="Arial"/>
          <w:color w:val="3A3535"/>
          <w:spacing w:val="-2"/>
          <w:sz w:val="16"/>
        </w:rPr>
        <w:t>NERVE</w:t>
      </w:r>
      <w:r>
        <w:rPr>
          <w:rFonts w:ascii="Arial"/>
          <w:color w:val="3A3535"/>
          <w:sz w:val="16"/>
        </w:rPr>
        <w:tab/>
        <w:t>June</w:t>
      </w:r>
      <w:r>
        <w:rPr>
          <w:rFonts w:ascii="Arial"/>
          <w:color w:val="3A3535"/>
          <w:spacing w:val="2"/>
          <w:sz w:val="16"/>
        </w:rPr>
        <w:t> </w:t>
      </w:r>
      <w:r>
        <w:rPr>
          <w:rFonts w:ascii="Arial"/>
          <w:color w:val="3A3535"/>
          <w:spacing w:val="-4"/>
          <w:sz w:val="16"/>
        </w:rPr>
        <w:t>2010</w:t>
      </w:r>
      <w:r>
        <w:rPr>
          <w:rFonts w:ascii="Arial"/>
          <w:color w:val="3A3535"/>
          <w:sz w:val="16"/>
        </w:rPr>
        <w:tab/>
      </w:r>
      <w:r>
        <w:rPr>
          <w:rFonts w:ascii="Arial"/>
          <w:color w:val="3A3535"/>
          <w:spacing w:val="-5"/>
          <w:sz w:val="16"/>
        </w:rPr>
        <w:t>883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6200"/>
          <w:pgMar w:top="1340" w:bottom="280" w:left="1080" w:right="1080"/>
        </w:sectPr>
      </w:pPr>
    </w:p>
    <w:p>
      <w:pPr>
        <w:pStyle w:val="BodyText"/>
        <w:spacing w:before="10" w:after="1"/>
        <w:rPr>
          <w:rFonts w:ascii="Arial"/>
          <w:sz w:val="8"/>
        </w:rPr>
      </w:pPr>
    </w:p>
    <w:p>
      <w:pPr>
        <w:pStyle w:val="BodyText"/>
        <w:ind w:left="297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2821987" cy="159105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987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spacing w:line="261" w:lineRule="auto" w:before="80"/>
        <w:ind w:left="239" w:right="38" w:hanging="1"/>
        <w:jc w:val="both"/>
        <w:rPr>
          <w:rFonts w:ascii="Arial"/>
          <w:sz w:val="16"/>
        </w:rPr>
      </w:pPr>
      <w:r>
        <w:rPr>
          <w:rFonts w:ascii="Arial"/>
          <w:color w:val="3A3535"/>
          <w:sz w:val="16"/>
        </w:rPr>
        <w:t>FIGURE 2. Location of missense mutations in the polymerase </w:t>
      </w:r>
      <w:r>
        <w:rPr>
          <w:rFonts w:ascii="Arial"/>
          <w:color w:val="3A3535"/>
          <w:sz w:val="16"/>
        </w:rPr>
        <w:t>c gene</w:t>
      </w:r>
      <w:r>
        <w:rPr>
          <w:rFonts w:ascii="Arial"/>
          <w:color w:val="3A3535"/>
          <w:spacing w:val="-2"/>
          <w:sz w:val="16"/>
        </w:rPr>
        <w:t> </w:t>
      </w:r>
      <w:r>
        <w:rPr>
          <w:rFonts w:ascii="Arial"/>
          <w:color w:val="3A3535"/>
          <w:sz w:val="16"/>
        </w:rPr>
        <w:t>in</w:t>
      </w:r>
      <w:r>
        <w:rPr>
          <w:rFonts w:ascii="Arial"/>
          <w:color w:val="3A3535"/>
          <w:spacing w:val="-1"/>
          <w:sz w:val="16"/>
        </w:rPr>
        <w:t> </w:t>
      </w:r>
      <w:r>
        <w:rPr>
          <w:rFonts w:ascii="Arial"/>
          <w:color w:val="3A3535"/>
          <w:sz w:val="16"/>
        </w:rPr>
        <w:t>SANDO.</w:t>
      </w:r>
      <w:r>
        <w:rPr>
          <w:rFonts w:ascii="Arial"/>
          <w:color w:val="3A3535"/>
          <w:spacing w:val="-1"/>
          <w:sz w:val="16"/>
        </w:rPr>
        <w:t> </w:t>
      </w:r>
      <w:r>
        <w:rPr>
          <w:rFonts w:ascii="Arial"/>
          <w:color w:val="3A3535"/>
          <w:sz w:val="16"/>
        </w:rPr>
        <w:t>p.T25I1</w:t>
      </w:r>
      <w:r>
        <w:rPr>
          <w:rFonts w:ascii="Arial"/>
          <w:color w:val="3A3535"/>
          <w:spacing w:val="-2"/>
          <w:sz w:val="16"/>
        </w:rPr>
        <w:t> </w:t>
      </w:r>
      <w:r>
        <w:rPr>
          <w:rFonts w:ascii="Arial"/>
          <w:color w:val="3A3535"/>
          <w:sz w:val="16"/>
        </w:rPr>
        <w:t>and</w:t>
      </w:r>
      <w:r>
        <w:rPr>
          <w:rFonts w:ascii="Arial"/>
          <w:color w:val="3A3535"/>
          <w:spacing w:val="-2"/>
          <w:sz w:val="16"/>
        </w:rPr>
        <w:t> </w:t>
      </w:r>
      <w:r>
        <w:rPr>
          <w:rFonts w:ascii="Arial"/>
          <w:color w:val="3A3535"/>
          <w:sz w:val="16"/>
        </w:rPr>
        <w:t>p.P587L</w:t>
      </w:r>
      <w:r>
        <w:rPr>
          <w:rFonts w:ascii="Arial"/>
          <w:color w:val="3A3535"/>
          <w:spacing w:val="-2"/>
          <w:sz w:val="16"/>
        </w:rPr>
        <w:t> </w:t>
      </w:r>
      <w:r>
        <w:rPr>
          <w:rFonts w:ascii="Arial"/>
          <w:color w:val="3A3535"/>
          <w:sz w:val="16"/>
        </w:rPr>
        <w:t>mutations</w:t>
      </w:r>
      <w:r>
        <w:rPr>
          <w:rFonts w:ascii="Arial"/>
          <w:color w:val="3A3535"/>
          <w:spacing w:val="-5"/>
          <w:sz w:val="16"/>
        </w:rPr>
        <w:t> </w:t>
      </w:r>
      <w:r>
        <w:rPr>
          <w:rFonts w:ascii="Arial"/>
          <w:color w:val="3A3535"/>
          <w:sz w:val="16"/>
        </w:rPr>
        <w:t>were</w:t>
      </w:r>
      <w:r>
        <w:rPr>
          <w:rFonts w:ascii="Arial"/>
          <w:color w:val="3A3535"/>
          <w:spacing w:val="-2"/>
          <w:sz w:val="16"/>
        </w:rPr>
        <w:t> </w:t>
      </w:r>
      <w:r>
        <w:rPr>
          <w:rFonts w:ascii="Arial"/>
          <w:color w:val="3A3535"/>
          <w:sz w:val="16"/>
        </w:rPr>
        <w:t>identified in </w:t>
      </w:r>
      <w:r>
        <w:rPr>
          <w:rFonts w:ascii="Arial"/>
          <w:i/>
          <w:color w:val="3A3535"/>
          <w:sz w:val="16"/>
        </w:rPr>
        <w:t>cis</w:t>
      </w:r>
      <w:r>
        <w:rPr>
          <w:rFonts w:ascii="Arial"/>
          <w:color w:val="3A3535"/>
          <w:sz w:val="16"/>
        </w:rPr>
        <w:t>, in the exonuclease motif and linker regions of the gene, respectively. In</w:t>
      </w:r>
      <w:r>
        <w:rPr>
          <w:rFonts w:ascii="Arial"/>
          <w:color w:val="3A3535"/>
          <w:spacing w:val="-1"/>
          <w:sz w:val="16"/>
        </w:rPr>
        <w:t> </w:t>
      </w:r>
      <w:r>
        <w:rPr>
          <w:rFonts w:ascii="Arial"/>
          <w:color w:val="3A3535"/>
          <w:sz w:val="16"/>
        </w:rPr>
        <w:t>addition,</w:t>
      </w:r>
      <w:r>
        <w:rPr>
          <w:rFonts w:ascii="Arial"/>
          <w:color w:val="3A3535"/>
          <w:spacing w:val="-2"/>
          <w:sz w:val="16"/>
        </w:rPr>
        <w:t> </w:t>
      </w:r>
      <w:r>
        <w:rPr>
          <w:rFonts w:ascii="Arial"/>
          <w:color w:val="3A3535"/>
          <w:sz w:val="16"/>
        </w:rPr>
        <w:t>the</w:t>
      </w:r>
      <w:r>
        <w:rPr>
          <w:rFonts w:ascii="Arial"/>
          <w:color w:val="3A3535"/>
          <w:spacing w:val="-1"/>
          <w:sz w:val="16"/>
        </w:rPr>
        <w:t> </w:t>
      </w:r>
      <w:r>
        <w:rPr>
          <w:rFonts w:ascii="Arial"/>
          <w:color w:val="3A3535"/>
          <w:sz w:val="16"/>
        </w:rPr>
        <w:t>p.G848S</w:t>
      </w:r>
      <w:r>
        <w:rPr>
          <w:rFonts w:ascii="Arial"/>
          <w:color w:val="3A3535"/>
          <w:spacing w:val="-2"/>
          <w:sz w:val="16"/>
        </w:rPr>
        <w:t> </w:t>
      </w:r>
      <w:r>
        <w:rPr>
          <w:rFonts w:ascii="Arial"/>
          <w:color w:val="3A3535"/>
          <w:sz w:val="16"/>
        </w:rPr>
        <w:t>mutation</w:t>
      </w:r>
      <w:r>
        <w:rPr>
          <w:rFonts w:ascii="Arial"/>
          <w:color w:val="3A3535"/>
          <w:spacing w:val="-2"/>
          <w:sz w:val="16"/>
        </w:rPr>
        <w:t> </w:t>
      </w:r>
      <w:r>
        <w:rPr>
          <w:rFonts w:ascii="Arial"/>
          <w:color w:val="3A3535"/>
          <w:sz w:val="16"/>
        </w:rPr>
        <w:t>was found</w:t>
      </w:r>
      <w:r>
        <w:rPr>
          <w:rFonts w:ascii="Arial"/>
          <w:color w:val="3A3535"/>
          <w:spacing w:val="-1"/>
          <w:sz w:val="16"/>
        </w:rPr>
        <w:t> </w:t>
      </w:r>
      <w:r>
        <w:rPr>
          <w:rFonts w:ascii="Arial"/>
          <w:color w:val="3A3535"/>
          <w:sz w:val="16"/>
        </w:rPr>
        <w:t>in</w:t>
      </w:r>
      <w:r>
        <w:rPr>
          <w:rFonts w:ascii="Arial"/>
          <w:color w:val="3A3535"/>
          <w:spacing w:val="-1"/>
          <w:sz w:val="16"/>
        </w:rPr>
        <w:t> </w:t>
      </w:r>
      <w:r>
        <w:rPr>
          <w:rFonts w:ascii="Arial"/>
          <w:color w:val="3A3535"/>
          <w:sz w:val="16"/>
        </w:rPr>
        <w:t>the polymerase motif. These</w:t>
      </w:r>
      <w:r>
        <w:rPr>
          <w:rFonts w:ascii="Arial"/>
          <w:color w:val="3A3535"/>
          <w:spacing w:val="-1"/>
          <w:sz w:val="16"/>
        </w:rPr>
        <w:t> </w:t>
      </w:r>
      <w:r>
        <w:rPr>
          <w:rFonts w:ascii="Arial"/>
          <w:color w:val="3A3535"/>
          <w:sz w:val="16"/>
        </w:rPr>
        <w:t>mutations</w:t>
      </w:r>
      <w:r>
        <w:rPr>
          <w:rFonts w:ascii="Arial"/>
          <w:color w:val="3A3535"/>
          <w:spacing w:val="-1"/>
          <w:sz w:val="16"/>
        </w:rPr>
        <w:t> </w:t>
      </w:r>
      <w:r>
        <w:rPr>
          <w:rFonts w:ascii="Arial"/>
          <w:color w:val="3A3535"/>
          <w:sz w:val="16"/>
        </w:rPr>
        <w:t>have been seen in other mi- tochondrial phenotypes, such as Alpers syndrome and progres- sive external ophthalmoplegia, both individually and in combination, but not with SANDO (courtesy of Dr. Robert </w:t>
      </w:r>
      <w:r>
        <w:rPr>
          <w:rFonts w:ascii="Arial"/>
          <w:color w:val="3A3535"/>
          <w:spacing w:val="-2"/>
          <w:sz w:val="16"/>
        </w:rPr>
        <w:t>Naviaux).</w:t>
      </w:r>
    </w:p>
    <w:p>
      <w:pPr>
        <w:pStyle w:val="BodyText"/>
        <w:spacing w:before="77"/>
        <w:rPr>
          <w:rFonts w:ascii="Arial"/>
          <w:sz w:val="16"/>
        </w:rPr>
      </w:pPr>
    </w:p>
    <w:p>
      <w:pPr>
        <w:pStyle w:val="BodyText"/>
        <w:spacing w:line="249" w:lineRule="auto"/>
        <w:ind w:left="239" w:right="38" w:firstLine="299"/>
        <w:jc w:val="both"/>
      </w:pPr>
      <w:r>
        <w:rPr>
          <w:color w:val="3A3535"/>
          <w:w w:val="110"/>
        </w:rPr>
        <w:t>The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patient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had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a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normal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metabolic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panel, liver</w:t>
      </w:r>
      <w:r>
        <w:rPr>
          <w:color w:val="3A3535"/>
          <w:w w:val="110"/>
        </w:rPr>
        <w:t> function</w:t>
      </w:r>
      <w:r>
        <w:rPr>
          <w:color w:val="3A3535"/>
          <w:w w:val="110"/>
        </w:rPr>
        <w:t> proﬁle,</w:t>
      </w:r>
      <w:r>
        <w:rPr>
          <w:color w:val="3A3535"/>
          <w:w w:val="110"/>
        </w:rPr>
        <w:t> sedimentation</w:t>
      </w:r>
      <w:r>
        <w:rPr>
          <w:color w:val="3A3535"/>
          <w:w w:val="110"/>
        </w:rPr>
        <w:t> rate,</w:t>
      </w:r>
      <w:r>
        <w:rPr>
          <w:color w:val="3A3535"/>
          <w:w w:val="110"/>
        </w:rPr>
        <w:t> thyroid function,</w:t>
      </w:r>
      <w:r>
        <w:rPr>
          <w:color w:val="3A3535"/>
          <w:w w:val="110"/>
        </w:rPr>
        <w:t> vitamin</w:t>
      </w:r>
      <w:r>
        <w:rPr>
          <w:color w:val="3A3535"/>
          <w:w w:val="110"/>
        </w:rPr>
        <w:t> B</w:t>
      </w:r>
      <w:r>
        <w:rPr>
          <w:color w:val="3A3535"/>
          <w:w w:val="110"/>
          <w:vertAlign w:val="subscript"/>
        </w:rPr>
        <w:t>12</w:t>
      </w:r>
      <w:r>
        <w:rPr>
          <w:color w:val="3A3535"/>
          <w:w w:val="110"/>
          <w:vertAlign w:val="baseline"/>
        </w:rPr>
        <w:t>,</w:t>
      </w:r>
      <w:r>
        <w:rPr>
          <w:color w:val="3A3535"/>
          <w:w w:val="110"/>
          <w:vertAlign w:val="baseline"/>
        </w:rPr>
        <w:t> methylmalonic</w:t>
      </w:r>
      <w:r>
        <w:rPr>
          <w:color w:val="3A3535"/>
          <w:w w:val="110"/>
          <w:vertAlign w:val="baseline"/>
        </w:rPr>
        <w:t> acid,</w:t>
      </w:r>
      <w:r>
        <w:rPr>
          <w:color w:val="3A3535"/>
          <w:w w:val="110"/>
          <w:vertAlign w:val="baseline"/>
        </w:rPr>
        <w:t> serum protein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immunoﬁxation</w:t>
      </w:r>
      <w:r>
        <w:rPr>
          <w:color w:val="3A3535"/>
          <w:w w:val="110"/>
          <w:vertAlign w:val="baseline"/>
        </w:rPr>
        <w:t> electrophoresis,</w:t>
      </w:r>
      <w:r>
        <w:rPr>
          <w:color w:val="3A3535"/>
          <w:w w:val="110"/>
          <w:vertAlign w:val="baseline"/>
        </w:rPr>
        <w:t> se- rum</w:t>
      </w:r>
      <w:r>
        <w:rPr>
          <w:color w:val="3A3535"/>
          <w:w w:val="110"/>
          <w:vertAlign w:val="baseline"/>
        </w:rPr>
        <w:t> amino</w:t>
      </w:r>
      <w:r>
        <w:rPr>
          <w:color w:val="3A3535"/>
          <w:w w:val="110"/>
          <w:vertAlign w:val="baseline"/>
        </w:rPr>
        <w:t> acid,</w:t>
      </w:r>
      <w:r>
        <w:rPr>
          <w:color w:val="3A3535"/>
          <w:w w:val="110"/>
          <w:vertAlign w:val="baseline"/>
        </w:rPr>
        <w:t> urine</w:t>
      </w:r>
      <w:r>
        <w:rPr>
          <w:color w:val="3A3535"/>
          <w:w w:val="110"/>
          <w:vertAlign w:val="baseline"/>
        </w:rPr>
        <w:t> organic</w:t>
      </w:r>
      <w:r>
        <w:rPr>
          <w:color w:val="3A3535"/>
          <w:w w:val="110"/>
          <w:vertAlign w:val="baseline"/>
        </w:rPr>
        <w:t> proﬁle,</w:t>
      </w:r>
      <w:r>
        <w:rPr>
          <w:color w:val="3A3535"/>
          <w:w w:val="110"/>
          <w:vertAlign w:val="baseline"/>
        </w:rPr>
        <w:t> lactic</w:t>
      </w:r>
      <w:r>
        <w:rPr>
          <w:color w:val="3A3535"/>
          <w:w w:val="110"/>
          <w:vertAlign w:val="baseline"/>
        </w:rPr>
        <w:t> acid, ammonia,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creatine</w:t>
      </w:r>
      <w:r>
        <w:rPr>
          <w:color w:val="3A3535"/>
          <w:w w:val="110"/>
          <w:vertAlign w:val="baseline"/>
        </w:rPr>
        <w:t> phosphokinase,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nega- tive</w:t>
      </w:r>
      <w:r>
        <w:rPr>
          <w:color w:val="3A3535"/>
          <w:w w:val="110"/>
          <w:vertAlign w:val="baseline"/>
        </w:rPr>
        <w:t> antibodies</w:t>
      </w:r>
      <w:r>
        <w:rPr>
          <w:color w:val="3A3535"/>
          <w:w w:val="110"/>
          <w:vertAlign w:val="baseline"/>
        </w:rPr>
        <w:t> to</w:t>
      </w:r>
      <w:r>
        <w:rPr>
          <w:color w:val="3A3535"/>
          <w:w w:val="110"/>
          <w:vertAlign w:val="baseline"/>
        </w:rPr>
        <w:t> extractable</w:t>
      </w:r>
      <w:r>
        <w:rPr>
          <w:color w:val="3A3535"/>
          <w:w w:val="110"/>
          <w:vertAlign w:val="baseline"/>
        </w:rPr>
        <w:t> nuclear</w:t>
      </w:r>
      <w:r>
        <w:rPr>
          <w:color w:val="3A3535"/>
          <w:w w:val="110"/>
          <w:vertAlign w:val="baseline"/>
        </w:rPr>
        <w:t> antigen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spacing w:val="80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to</w:t>
      </w:r>
      <w:r>
        <w:rPr>
          <w:color w:val="3A3535"/>
          <w:w w:val="110"/>
          <w:vertAlign w:val="baseline"/>
        </w:rPr>
        <w:t> Ro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La.</w:t>
      </w:r>
      <w:r>
        <w:rPr>
          <w:color w:val="3A3535"/>
          <w:w w:val="110"/>
          <w:vertAlign w:val="baseline"/>
        </w:rPr>
        <w:t> He</w:t>
      </w:r>
      <w:r>
        <w:rPr>
          <w:color w:val="3A3535"/>
          <w:w w:val="110"/>
          <w:vertAlign w:val="baseline"/>
        </w:rPr>
        <w:t> had</w:t>
      </w:r>
      <w:r>
        <w:rPr>
          <w:color w:val="3A3535"/>
          <w:w w:val="110"/>
          <w:vertAlign w:val="baseline"/>
        </w:rPr>
        <w:t> a</w:t>
      </w:r>
      <w:r>
        <w:rPr>
          <w:color w:val="3A3535"/>
          <w:w w:val="110"/>
          <w:vertAlign w:val="baseline"/>
        </w:rPr>
        <w:t> mildly</w:t>
      </w:r>
      <w:r>
        <w:rPr>
          <w:color w:val="3A3535"/>
          <w:w w:val="110"/>
          <w:vertAlign w:val="baseline"/>
        </w:rPr>
        <w:t> elevated</w:t>
      </w:r>
      <w:r>
        <w:rPr>
          <w:color w:val="3A3535"/>
          <w:w w:val="110"/>
          <w:vertAlign w:val="baseline"/>
        </w:rPr>
        <w:t> glycosyla- ted</w:t>
      </w:r>
      <w:r>
        <w:rPr>
          <w:color w:val="3A3535"/>
          <w:w w:val="110"/>
          <w:vertAlign w:val="baseline"/>
        </w:rPr>
        <w:t> hemoglobin</w:t>
      </w:r>
      <w:r>
        <w:rPr>
          <w:color w:val="3A3535"/>
          <w:w w:val="110"/>
          <w:vertAlign w:val="baseline"/>
        </w:rPr>
        <w:t> level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6.2%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positive</w:t>
      </w:r>
      <w:r>
        <w:rPr>
          <w:color w:val="3A3535"/>
          <w:w w:val="110"/>
          <w:vertAlign w:val="baseline"/>
        </w:rPr>
        <w:t> antinu- clear</w:t>
      </w:r>
      <w:r>
        <w:rPr>
          <w:color w:val="3A3535"/>
          <w:w w:val="110"/>
          <w:vertAlign w:val="baseline"/>
        </w:rPr>
        <w:t> antibodies</w:t>
      </w:r>
      <w:r>
        <w:rPr>
          <w:color w:val="3A3535"/>
          <w:w w:val="110"/>
          <w:vertAlign w:val="baseline"/>
        </w:rPr>
        <w:t> (ANA)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1:160,</w:t>
      </w:r>
      <w:r>
        <w:rPr>
          <w:color w:val="3A3535"/>
          <w:w w:val="110"/>
          <w:vertAlign w:val="baseline"/>
        </w:rPr>
        <w:t> showing</w:t>
      </w:r>
      <w:r>
        <w:rPr>
          <w:color w:val="3A3535"/>
          <w:w w:val="110"/>
          <w:vertAlign w:val="baseline"/>
        </w:rPr>
        <w:t> a</w:t>
      </w:r>
      <w:r>
        <w:rPr>
          <w:color w:val="3A3535"/>
          <w:w w:val="110"/>
          <w:vertAlign w:val="baseline"/>
        </w:rPr>
        <w:t> speck- led</w:t>
      </w:r>
      <w:r>
        <w:rPr>
          <w:color w:val="3A3535"/>
          <w:w w:val="110"/>
          <w:vertAlign w:val="baseline"/>
        </w:rPr>
        <w:t> pattern.</w:t>
      </w:r>
      <w:r>
        <w:rPr>
          <w:color w:val="3A3535"/>
          <w:w w:val="110"/>
          <w:vertAlign w:val="baseline"/>
        </w:rPr>
        <w:t> His</w:t>
      </w:r>
      <w:r>
        <w:rPr>
          <w:color w:val="3A3535"/>
          <w:w w:val="110"/>
          <w:vertAlign w:val="baseline"/>
        </w:rPr>
        <w:t> free</w:t>
      </w:r>
      <w:r>
        <w:rPr>
          <w:color w:val="3A3535"/>
          <w:w w:val="110"/>
          <w:vertAlign w:val="baseline"/>
        </w:rPr>
        <w:t> carnitine</w:t>
      </w:r>
      <w:r>
        <w:rPr>
          <w:color w:val="3A3535"/>
          <w:w w:val="110"/>
          <w:vertAlign w:val="baseline"/>
        </w:rPr>
        <w:t> level</w:t>
      </w:r>
      <w:r>
        <w:rPr>
          <w:color w:val="3A3535"/>
          <w:w w:val="110"/>
          <w:vertAlign w:val="baseline"/>
        </w:rPr>
        <w:t> was</w:t>
      </w:r>
      <w:r>
        <w:rPr>
          <w:color w:val="3A3535"/>
          <w:w w:val="110"/>
          <w:vertAlign w:val="baseline"/>
        </w:rPr>
        <w:t> mildly elevated</w:t>
      </w:r>
      <w:r>
        <w:rPr>
          <w:color w:val="3A3535"/>
          <w:w w:val="110"/>
          <w:vertAlign w:val="baseline"/>
        </w:rPr>
        <w:t> at</w:t>
      </w:r>
      <w:r>
        <w:rPr>
          <w:color w:val="3A3535"/>
          <w:w w:val="110"/>
          <w:vertAlign w:val="baseline"/>
        </w:rPr>
        <w:t> 67.2</w:t>
      </w:r>
      <w:r>
        <w:rPr>
          <w:color w:val="3A3535"/>
          <w:w w:val="110"/>
          <w:vertAlign w:val="baseline"/>
        </w:rPr>
        <w:t> </w:t>
      </w:r>
      <w:r>
        <w:rPr>
          <w:rFonts w:ascii="Arial" w:hAnsi="Arial"/>
          <w:color w:val="3A3535"/>
          <w:w w:val="120"/>
          <w:vertAlign w:val="baseline"/>
        </w:rPr>
        <w:t>l</w:t>
      </w:r>
      <w:r>
        <w:rPr>
          <w:color w:val="3A3535"/>
          <w:w w:val="120"/>
          <w:vertAlign w:val="baseline"/>
        </w:rPr>
        <w:t>mol/L</w:t>
      </w:r>
      <w:r>
        <w:rPr>
          <w:color w:val="3A3535"/>
          <w:w w:val="120"/>
          <w:vertAlign w:val="baseline"/>
        </w:rPr>
        <w:t> </w:t>
      </w:r>
      <w:r>
        <w:rPr>
          <w:color w:val="3A3535"/>
          <w:w w:val="110"/>
          <w:vertAlign w:val="baseline"/>
        </w:rPr>
        <w:t>(normal</w:t>
      </w:r>
      <w:r>
        <w:rPr>
          <w:color w:val="3A3535"/>
          <w:w w:val="110"/>
          <w:vertAlign w:val="baseline"/>
        </w:rPr>
        <w:t> 16–65</w:t>
      </w:r>
      <w:r>
        <w:rPr>
          <w:color w:val="3A3535"/>
          <w:w w:val="110"/>
          <w:vertAlign w:val="baseline"/>
        </w:rPr>
        <w:t> </w:t>
      </w:r>
      <w:r>
        <w:rPr>
          <w:rFonts w:ascii="Arial" w:hAnsi="Arial"/>
          <w:color w:val="3A3535"/>
          <w:w w:val="120"/>
          <w:vertAlign w:val="baseline"/>
        </w:rPr>
        <w:t>l</w:t>
      </w:r>
      <w:r>
        <w:rPr>
          <w:color w:val="3A3535"/>
          <w:w w:val="120"/>
          <w:vertAlign w:val="baseline"/>
        </w:rPr>
        <w:t>mol/L), </w:t>
      </w:r>
      <w:r>
        <w:rPr>
          <w:color w:val="3A3535"/>
          <w:w w:val="110"/>
          <w:vertAlign w:val="baseline"/>
        </w:rPr>
        <w:t>short-chain</w:t>
      </w:r>
      <w:r>
        <w:rPr>
          <w:color w:val="3A3535"/>
          <w:w w:val="110"/>
          <w:vertAlign w:val="baseline"/>
        </w:rPr>
        <w:t> acyl</w:t>
      </w:r>
      <w:r>
        <w:rPr>
          <w:color w:val="3A3535"/>
          <w:w w:val="110"/>
          <w:vertAlign w:val="baseline"/>
        </w:rPr>
        <w:t> carnitine</w:t>
      </w:r>
      <w:r>
        <w:rPr>
          <w:color w:val="3A3535"/>
          <w:w w:val="110"/>
          <w:vertAlign w:val="baseline"/>
        </w:rPr>
        <w:t> level</w:t>
      </w:r>
      <w:r>
        <w:rPr>
          <w:color w:val="3A3535"/>
          <w:w w:val="110"/>
          <w:vertAlign w:val="baseline"/>
        </w:rPr>
        <w:t> moderately increased</w:t>
      </w:r>
      <w:r>
        <w:rPr>
          <w:color w:val="3A3535"/>
          <w:w w:val="110"/>
          <w:vertAlign w:val="baseline"/>
        </w:rPr>
        <w:t> at</w:t>
      </w:r>
      <w:r>
        <w:rPr>
          <w:color w:val="3A3535"/>
          <w:w w:val="110"/>
          <w:vertAlign w:val="baseline"/>
        </w:rPr>
        <w:t> 46.1</w:t>
      </w:r>
      <w:r>
        <w:rPr>
          <w:color w:val="3A3535"/>
          <w:w w:val="110"/>
          <w:vertAlign w:val="baseline"/>
        </w:rPr>
        <w:t> </w:t>
      </w:r>
      <w:r>
        <w:rPr>
          <w:rFonts w:ascii="Arial" w:hAnsi="Arial"/>
          <w:color w:val="3A3535"/>
          <w:w w:val="120"/>
          <w:vertAlign w:val="baseline"/>
        </w:rPr>
        <w:t>l</w:t>
      </w:r>
      <w:r>
        <w:rPr>
          <w:color w:val="3A3535"/>
          <w:w w:val="120"/>
          <w:vertAlign w:val="baseline"/>
        </w:rPr>
        <w:t>mol/L</w:t>
      </w:r>
      <w:r>
        <w:rPr>
          <w:color w:val="3A3535"/>
          <w:w w:val="120"/>
          <w:vertAlign w:val="baseline"/>
        </w:rPr>
        <w:t> </w:t>
      </w:r>
      <w:r>
        <w:rPr>
          <w:color w:val="3A3535"/>
          <w:w w:val="110"/>
          <w:vertAlign w:val="baseline"/>
        </w:rPr>
        <w:t>(normal</w:t>
      </w:r>
      <w:r>
        <w:rPr>
          <w:color w:val="3A3535"/>
          <w:w w:val="110"/>
          <w:vertAlign w:val="baseline"/>
        </w:rPr>
        <w:t> 1–24</w:t>
      </w:r>
      <w:r>
        <w:rPr>
          <w:color w:val="3A3535"/>
          <w:w w:val="110"/>
          <w:vertAlign w:val="baseline"/>
        </w:rPr>
        <w:t> </w:t>
      </w:r>
      <w:r>
        <w:rPr>
          <w:rFonts w:ascii="Arial" w:hAnsi="Arial"/>
          <w:color w:val="3A3535"/>
          <w:w w:val="120"/>
          <w:vertAlign w:val="baseline"/>
        </w:rPr>
        <w:t>l</w:t>
      </w:r>
      <w:r>
        <w:rPr>
          <w:color w:val="3A3535"/>
          <w:w w:val="120"/>
          <w:vertAlign w:val="baseline"/>
        </w:rPr>
        <w:t>mol/L), </w:t>
      </w:r>
      <w:r>
        <w:rPr>
          <w:color w:val="3A3535"/>
          <w:w w:val="110"/>
          <w:vertAlign w:val="baseline"/>
        </w:rPr>
        <w:t>and</w:t>
      </w:r>
      <w:r>
        <w:rPr>
          <w:color w:val="3A3535"/>
          <w:w w:val="110"/>
          <w:vertAlign w:val="baseline"/>
        </w:rPr>
        <w:t> acyl/free</w:t>
      </w:r>
      <w:r>
        <w:rPr>
          <w:color w:val="3A3535"/>
          <w:w w:val="110"/>
          <w:vertAlign w:val="baseline"/>
        </w:rPr>
        <w:t> ratio</w:t>
      </w:r>
      <w:r>
        <w:rPr>
          <w:color w:val="3A3535"/>
          <w:w w:val="110"/>
          <w:vertAlign w:val="baseline"/>
        </w:rPr>
        <w:t> modestly</w:t>
      </w:r>
      <w:r>
        <w:rPr>
          <w:color w:val="3A3535"/>
          <w:w w:val="110"/>
          <w:vertAlign w:val="baseline"/>
        </w:rPr>
        <w:t> increased</w:t>
      </w:r>
      <w:r>
        <w:rPr>
          <w:color w:val="3A3535"/>
          <w:w w:val="110"/>
          <w:vertAlign w:val="baseline"/>
        </w:rPr>
        <w:t> at</w:t>
      </w:r>
      <w:r>
        <w:rPr>
          <w:color w:val="3A3535"/>
          <w:w w:val="110"/>
          <w:vertAlign w:val="baseline"/>
        </w:rPr>
        <w:t> 0.73 </w:t>
      </w:r>
      <w:r>
        <w:rPr>
          <w:rFonts w:ascii="Arial" w:hAnsi="Arial"/>
          <w:color w:val="3A3535"/>
          <w:w w:val="120"/>
          <w:vertAlign w:val="baseline"/>
        </w:rPr>
        <w:t>l</w:t>
      </w:r>
      <w:r>
        <w:rPr>
          <w:color w:val="3A3535"/>
          <w:w w:val="120"/>
          <w:vertAlign w:val="baseline"/>
        </w:rPr>
        <w:t>mol/L</w:t>
      </w:r>
      <w:r>
        <w:rPr>
          <w:color w:val="3A3535"/>
          <w:w w:val="120"/>
          <w:vertAlign w:val="baseline"/>
        </w:rPr>
        <w:t> </w:t>
      </w:r>
      <w:r>
        <w:rPr>
          <w:color w:val="3A3535"/>
          <w:w w:val="110"/>
          <w:vertAlign w:val="baseline"/>
        </w:rPr>
        <w:t>(normal</w:t>
      </w:r>
      <w:r>
        <w:rPr>
          <w:color w:val="3A3535"/>
          <w:w w:val="110"/>
          <w:vertAlign w:val="baseline"/>
        </w:rPr>
        <w:t> </w:t>
      </w:r>
      <w:r>
        <w:rPr>
          <w:rFonts w:ascii="Arial" w:hAnsi="Arial"/>
          <w:color w:val="3A3535"/>
          <w:w w:val="110"/>
          <w:vertAlign w:val="baseline"/>
        </w:rPr>
        <w:t>&lt;</w:t>
      </w:r>
      <w:r>
        <w:rPr>
          <w:color w:val="3A3535"/>
          <w:w w:val="110"/>
          <w:vertAlign w:val="baseline"/>
        </w:rPr>
        <w:t>0.7</w:t>
      </w:r>
      <w:r>
        <w:rPr>
          <w:color w:val="3A3535"/>
          <w:w w:val="120"/>
          <w:vertAlign w:val="baseline"/>
        </w:rPr>
        <w:t> </w:t>
      </w:r>
      <w:r>
        <w:rPr>
          <w:rFonts w:ascii="Arial" w:hAnsi="Arial"/>
          <w:color w:val="3A3535"/>
          <w:w w:val="120"/>
          <w:vertAlign w:val="baseline"/>
        </w:rPr>
        <w:t>l</w:t>
      </w:r>
      <w:r>
        <w:rPr>
          <w:color w:val="3A3535"/>
          <w:w w:val="120"/>
          <w:vertAlign w:val="baseline"/>
        </w:rPr>
        <w:t>mol/L).</w:t>
      </w:r>
      <w:r>
        <w:rPr>
          <w:color w:val="3A3535"/>
          <w:w w:val="120"/>
          <w:vertAlign w:val="baseline"/>
        </w:rPr>
        <w:t> </w:t>
      </w:r>
      <w:r>
        <w:rPr>
          <w:color w:val="3A3535"/>
          <w:w w:val="110"/>
          <w:vertAlign w:val="baseline"/>
        </w:rPr>
        <w:t>Testing</w:t>
      </w:r>
      <w:r>
        <w:rPr>
          <w:color w:val="3A3535"/>
          <w:spacing w:val="40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of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spacing w:val="40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genes</w:t>
      </w:r>
      <w:r>
        <w:rPr>
          <w:color w:val="3A3535"/>
          <w:w w:val="110"/>
          <w:vertAlign w:val="baseline"/>
        </w:rPr>
        <w:t> for</w:t>
      </w:r>
      <w:r>
        <w:rPr>
          <w:color w:val="3A3535"/>
          <w:w w:val="110"/>
          <w:vertAlign w:val="baseline"/>
        </w:rPr>
        <w:t> polyadenylate</w:t>
      </w:r>
      <w:r>
        <w:rPr>
          <w:color w:val="3A3535"/>
          <w:w w:val="110"/>
          <w:vertAlign w:val="baseline"/>
        </w:rPr>
        <w:t> binding</w:t>
      </w:r>
      <w:r>
        <w:rPr>
          <w:color w:val="3A3535"/>
          <w:w w:val="110"/>
          <w:vertAlign w:val="baseline"/>
        </w:rPr>
        <w:t> protein</w:t>
      </w:r>
      <w:r>
        <w:rPr>
          <w:color w:val="3A3535"/>
          <w:w w:val="110"/>
          <w:vertAlign w:val="baseline"/>
        </w:rPr>
        <w:t> nuclear</w:t>
      </w:r>
      <w:r>
        <w:rPr>
          <w:color w:val="3A3535"/>
          <w:w w:val="110"/>
          <w:vertAlign w:val="baseline"/>
        </w:rPr>
        <w:t> 1 (for</w:t>
      </w:r>
      <w:r>
        <w:rPr>
          <w:color w:val="3A3535"/>
          <w:w w:val="110"/>
          <w:vertAlign w:val="baseline"/>
        </w:rPr>
        <w:t> oculopharyngeal</w:t>
      </w:r>
      <w:r>
        <w:rPr>
          <w:color w:val="3A3535"/>
          <w:w w:val="110"/>
          <w:vertAlign w:val="baseline"/>
        </w:rPr>
        <w:t> muscular</w:t>
      </w:r>
      <w:r>
        <w:rPr>
          <w:color w:val="3A3535"/>
          <w:w w:val="110"/>
          <w:vertAlign w:val="baseline"/>
        </w:rPr>
        <w:t> dystrophy),</w:t>
      </w:r>
      <w:r>
        <w:rPr>
          <w:color w:val="3A3535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ANT1</w:t>
      </w:r>
      <w:r>
        <w:rPr>
          <w:color w:val="3A3535"/>
          <w:w w:val="110"/>
          <w:vertAlign w:val="baseline"/>
        </w:rPr>
        <w:t>, and</w:t>
      </w:r>
      <w:r>
        <w:rPr>
          <w:color w:val="3A3535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TWINKLE</w:t>
      </w:r>
      <w:r>
        <w:rPr>
          <w:i/>
          <w:color w:val="3A35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(</w:t>
      </w:r>
      <w:r>
        <w:rPr>
          <w:i/>
          <w:color w:val="3A3535"/>
          <w:w w:val="110"/>
          <w:vertAlign w:val="baseline"/>
        </w:rPr>
        <w:t>PEO1</w:t>
      </w:r>
      <w:r>
        <w:rPr>
          <w:color w:val="3A3535"/>
          <w:w w:val="110"/>
          <w:vertAlign w:val="baseline"/>
        </w:rPr>
        <w:t>)</w:t>
      </w:r>
      <w:r>
        <w:rPr>
          <w:color w:val="3A3535"/>
          <w:w w:val="110"/>
          <w:vertAlign w:val="baseline"/>
        </w:rPr>
        <w:t> demonstrated</w:t>
      </w:r>
      <w:r>
        <w:rPr>
          <w:color w:val="3A3535"/>
          <w:w w:val="110"/>
          <w:vertAlign w:val="baseline"/>
        </w:rPr>
        <w:t> normal</w:t>
      </w:r>
      <w:r>
        <w:rPr>
          <w:color w:val="3A3535"/>
          <w:w w:val="110"/>
          <w:vertAlign w:val="baseline"/>
        </w:rPr>
        <w:t> cod- ing</w:t>
      </w:r>
      <w:r>
        <w:rPr>
          <w:color w:val="3A3535"/>
          <w:w w:val="110"/>
          <w:vertAlign w:val="baseline"/>
        </w:rPr>
        <w:t> sequences.</w:t>
      </w:r>
      <w:r>
        <w:rPr>
          <w:color w:val="3A3535"/>
          <w:w w:val="110"/>
          <w:vertAlign w:val="baseline"/>
        </w:rPr>
        <w:t> Direct</w:t>
      </w:r>
      <w:r>
        <w:rPr>
          <w:color w:val="3A3535"/>
          <w:w w:val="110"/>
          <w:vertAlign w:val="baseline"/>
        </w:rPr>
        <w:t> sequencing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coding exons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POLG1</w:t>
      </w:r>
      <w:r>
        <w:rPr>
          <w:i/>
          <w:color w:val="3A35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gene</w:t>
      </w:r>
      <w:r>
        <w:rPr>
          <w:color w:val="3A3535"/>
          <w:w w:val="110"/>
          <w:vertAlign w:val="baseline"/>
        </w:rPr>
        <w:t> showed</w:t>
      </w:r>
      <w:r>
        <w:rPr>
          <w:color w:val="3A3535"/>
          <w:w w:val="110"/>
          <w:vertAlign w:val="baseline"/>
        </w:rPr>
        <w:t> that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patient had</w:t>
      </w:r>
      <w:r>
        <w:rPr>
          <w:color w:val="3A3535"/>
          <w:w w:val="110"/>
          <w:vertAlign w:val="baseline"/>
        </w:rPr>
        <w:t> three</w:t>
      </w:r>
      <w:r>
        <w:rPr>
          <w:color w:val="3A3535"/>
          <w:w w:val="110"/>
          <w:vertAlign w:val="baseline"/>
        </w:rPr>
        <w:t> known</w:t>
      </w:r>
      <w:r>
        <w:rPr>
          <w:color w:val="3A3535"/>
          <w:w w:val="110"/>
          <w:vertAlign w:val="baseline"/>
        </w:rPr>
        <w:t> deleterious</w:t>
      </w:r>
      <w:r>
        <w:rPr>
          <w:color w:val="3A3535"/>
          <w:w w:val="110"/>
          <w:vertAlign w:val="baseline"/>
        </w:rPr>
        <w:t> heterozygous</w:t>
      </w:r>
      <w:r>
        <w:rPr>
          <w:color w:val="3A3535"/>
          <w:w w:val="110"/>
          <w:vertAlign w:val="baseline"/>
        </w:rPr>
        <w:t> mis- sense</w:t>
      </w:r>
      <w:r>
        <w:rPr>
          <w:color w:val="3A3535"/>
          <w:w w:val="110"/>
          <w:vertAlign w:val="baseline"/>
        </w:rPr>
        <w:t> mutations,</w:t>
      </w:r>
      <w:r>
        <w:rPr>
          <w:color w:val="3A3535"/>
          <w:w w:val="110"/>
          <w:vertAlign w:val="baseline"/>
        </w:rPr>
        <w:t> c.752C</w:t>
      </w:r>
      <w:r>
        <w:rPr>
          <w:rFonts w:ascii="Arial" w:hAnsi="Arial"/>
          <w:color w:val="3A3535"/>
          <w:w w:val="110"/>
          <w:vertAlign w:val="baseline"/>
        </w:rPr>
        <w:t>&gt;</w:t>
      </w:r>
      <w:r>
        <w:rPr>
          <w:color w:val="3A3535"/>
          <w:w w:val="110"/>
          <w:vertAlign w:val="baseline"/>
        </w:rPr>
        <w:t>T</w:t>
      </w:r>
      <w:r>
        <w:rPr>
          <w:color w:val="3A3535"/>
          <w:w w:val="110"/>
          <w:vertAlign w:val="baseline"/>
        </w:rPr>
        <w:t> (p.T251I),</w:t>
      </w:r>
      <w:r>
        <w:rPr>
          <w:color w:val="3A3535"/>
          <w:w w:val="110"/>
          <w:vertAlign w:val="baseline"/>
        </w:rPr>
        <w:t> c.1760C</w:t>
      </w:r>
      <w:r>
        <w:rPr>
          <w:rFonts w:ascii="Arial" w:hAnsi="Arial"/>
          <w:color w:val="3A3535"/>
          <w:w w:val="110"/>
          <w:vertAlign w:val="baseline"/>
        </w:rPr>
        <w:t>&gt;</w:t>
      </w:r>
      <w:r>
        <w:rPr>
          <w:color w:val="3A3535"/>
          <w:w w:val="110"/>
          <w:vertAlign w:val="baseline"/>
        </w:rPr>
        <w:t>T (p.P587L),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c.2542G</w:t>
      </w:r>
      <w:r>
        <w:rPr>
          <w:rFonts w:ascii="Arial" w:hAnsi="Arial"/>
          <w:color w:val="3A3535"/>
          <w:w w:val="110"/>
          <w:vertAlign w:val="baseline"/>
        </w:rPr>
        <w:t>&gt;</w:t>
      </w:r>
      <w:r>
        <w:rPr>
          <w:color w:val="3A3535"/>
          <w:w w:val="110"/>
          <w:vertAlign w:val="baseline"/>
        </w:rPr>
        <w:t>A (p.G848S),</w:t>
      </w:r>
      <w:r>
        <w:rPr>
          <w:color w:val="3A3535"/>
          <w:w w:val="110"/>
          <w:vertAlign w:val="baseline"/>
        </w:rPr>
        <w:t> located</w:t>
      </w:r>
      <w:r>
        <w:rPr>
          <w:color w:val="3A3535"/>
          <w:w w:val="110"/>
          <w:vertAlign w:val="baseline"/>
        </w:rPr>
        <w:t> in exons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2,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9,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and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15,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respectively.</w:t>
      </w:r>
      <w:r>
        <w:rPr>
          <w:color w:val="3A3535"/>
          <w:spacing w:val="-12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All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have</w:t>
      </w:r>
      <w:r>
        <w:rPr>
          <w:color w:val="3A3535"/>
          <w:spacing w:val="-1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previously been associated with disease (Fig. 2).</w:t>
      </w:r>
    </w:p>
    <w:p>
      <w:pPr>
        <w:pStyle w:val="BodyText"/>
        <w:spacing w:before="157"/>
      </w:pPr>
    </w:p>
    <w:p>
      <w:pPr>
        <w:spacing w:before="0"/>
        <w:ind w:left="239" w:right="0" w:firstLine="0"/>
        <w:jc w:val="left"/>
        <w:rPr>
          <w:rFonts w:ascii="Arial"/>
          <w:sz w:val="16"/>
        </w:rPr>
      </w:pPr>
      <w:r>
        <w:rPr>
          <w:rFonts w:ascii="Arial"/>
          <w:color w:val="3A3535"/>
          <w:spacing w:val="-2"/>
          <w:w w:val="105"/>
          <w:sz w:val="16"/>
        </w:rPr>
        <w:t>DISCUSSION</w:t>
      </w:r>
    </w:p>
    <w:p>
      <w:pPr>
        <w:pStyle w:val="BodyText"/>
        <w:spacing w:line="249" w:lineRule="auto" w:before="20"/>
        <w:ind w:left="239" w:right="39"/>
        <w:jc w:val="both"/>
      </w:pPr>
      <w:r>
        <w:rPr>
          <w:color w:val="3A3535"/>
          <w:w w:val="110"/>
        </w:rPr>
        <w:t>Our</w:t>
      </w:r>
      <w:r>
        <w:rPr>
          <w:color w:val="3A3535"/>
          <w:w w:val="110"/>
        </w:rPr>
        <w:t> patient</w:t>
      </w:r>
      <w:r>
        <w:rPr>
          <w:color w:val="3A3535"/>
          <w:w w:val="110"/>
        </w:rPr>
        <w:t> fulﬁlled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clinical</w:t>
      </w:r>
      <w:r>
        <w:rPr>
          <w:color w:val="3A3535"/>
          <w:w w:val="110"/>
        </w:rPr>
        <w:t> triad</w:t>
      </w:r>
      <w:r>
        <w:rPr>
          <w:color w:val="3A3535"/>
          <w:w w:val="110"/>
        </w:rPr>
        <w:t> for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SANDO but developed symptoms of the disease very late in life. This presented a diagnostic challenge in deﬁn- ing</w:t>
      </w:r>
      <w:r>
        <w:rPr>
          <w:color w:val="3A3535"/>
          <w:w w:val="110"/>
        </w:rPr>
        <w:t> his</w:t>
      </w:r>
      <w:r>
        <w:rPr>
          <w:color w:val="3A3535"/>
          <w:w w:val="110"/>
        </w:rPr>
        <w:t> phenotype,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that</w:t>
      </w:r>
      <w:r>
        <w:rPr>
          <w:color w:val="3A3535"/>
          <w:w w:val="110"/>
        </w:rPr>
        <w:t> some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objective evidence</w:t>
      </w:r>
      <w:r>
        <w:rPr>
          <w:color w:val="3A3535"/>
          <w:w w:val="110"/>
        </w:rPr>
        <w:t> for</w:t>
      </w:r>
      <w:r>
        <w:rPr>
          <w:color w:val="3A3535"/>
          <w:w w:val="110"/>
        </w:rPr>
        <w:t> his</w:t>
      </w:r>
      <w:r>
        <w:rPr>
          <w:color w:val="3A3535"/>
          <w:w w:val="110"/>
        </w:rPr>
        <w:t> disease</w:t>
      </w:r>
      <w:r>
        <w:rPr>
          <w:color w:val="3A3535"/>
          <w:w w:val="110"/>
        </w:rPr>
        <w:t> could</w:t>
      </w:r>
      <w:r>
        <w:rPr>
          <w:color w:val="3A3535"/>
          <w:w w:val="110"/>
        </w:rPr>
        <w:t> have</w:t>
      </w:r>
      <w:r>
        <w:rPr>
          <w:color w:val="3A3535"/>
          <w:w w:val="110"/>
        </w:rPr>
        <w:t> been</w:t>
      </w:r>
      <w:r>
        <w:rPr>
          <w:color w:val="3A3535"/>
          <w:w w:val="110"/>
        </w:rPr>
        <w:t> age- related,</w:t>
      </w:r>
      <w:r>
        <w:rPr>
          <w:color w:val="3A3535"/>
          <w:w w:val="110"/>
        </w:rPr>
        <w:t> including</w:t>
      </w:r>
      <w:r>
        <w:rPr>
          <w:color w:val="3A3535"/>
          <w:w w:val="110"/>
        </w:rPr>
        <w:t> his</w:t>
      </w:r>
      <w:r>
        <w:rPr>
          <w:color w:val="3A3535"/>
          <w:w w:val="110"/>
        </w:rPr>
        <w:t> abnormal</w:t>
      </w:r>
      <w:r>
        <w:rPr>
          <w:color w:val="3A3535"/>
          <w:w w:val="110"/>
        </w:rPr>
        <w:t> sensory</w:t>
      </w:r>
      <w:r>
        <w:rPr>
          <w:color w:val="3A3535"/>
          <w:w w:val="110"/>
        </w:rPr>
        <w:t> nerve</w:t>
      </w:r>
      <w:r>
        <w:rPr>
          <w:color w:val="3A3535"/>
          <w:w w:val="110"/>
        </w:rPr>
        <w:t> con- duction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alterations</w:t>
      </w:r>
      <w:r>
        <w:rPr>
          <w:color w:val="3A3535"/>
          <w:w w:val="110"/>
        </w:rPr>
        <w:t> on</w:t>
      </w:r>
      <w:r>
        <w:rPr>
          <w:color w:val="3A3535"/>
          <w:w w:val="110"/>
        </w:rPr>
        <w:t> muscle</w:t>
      </w:r>
      <w:r>
        <w:rPr>
          <w:color w:val="3A3535"/>
          <w:w w:val="110"/>
        </w:rPr>
        <w:t> biopsy.</w:t>
      </w:r>
      <w:r>
        <w:rPr>
          <w:color w:val="3A3535"/>
          <w:w w:val="110"/>
        </w:rPr>
        <w:t> For instance, sural SNAPs are thought to be commonly absent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in</w:t>
      </w:r>
      <w:r>
        <w:rPr>
          <w:color w:val="3A3535"/>
          <w:spacing w:val="39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39"/>
          <w:w w:val="110"/>
        </w:rPr>
        <w:t> </w:t>
      </w:r>
      <w:r>
        <w:rPr>
          <w:color w:val="3A3535"/>
          <w:w w:val="110"/>
        </w:rPr>
        <w:t>lower</w:t>
      </w:r>
      <w:r>
        <w:rPr>
          <w:color w:val="3A3535"/>
          <w:spacing w:val="42"/>
          <w:w w:val="110"/>
        </w:rPr>
        <w:t> </w:t>
      </w:r>
      <w:r>
        <w:rPr>
          <w:color w:val="3A3535"/>
          <w:w w:val="110"/>
        </w:rPr>
        <w:t>extremities</w:t>
      </w:r>
      <w:r>
        <w:rPr>
          <w:color w:val="3A3535"/>
          <w:spacing w:val="41"/>
          <w:w w:val="110"/>
        </w:rPr>
        <w:t> </w:t>
      </w:r>
      <w:r>
        <w:rPr>
          <w:color w:val="3A3535"/>
          <w:w w:val="110"/>
        </w:rPr>
        <w:t>of</w:t>
      </w:r>
      <w:r>
        <w:rPr>
          <w:color w:val="3A3535"/>
          <w:spacing w:val="39"/>
          <w:w w:val="110"/>
        </w:rPr>
        <w:t> </w:t>
      </w:r>
      <w:r>
        <w:rPr>
          <w:color w:val="3A3535"/>
          <w:w w:val="110"/>
        </w:rPr>
        <w:t>normal</w:t>
      </w:r>
      <w:r>
        <w:rPr>
          <w:color w:val="3A3535"/>
          <w:spacing w:val="40"/>
          <w:w w:val="110"/>
        </w:rPr>
        <w:t> </w:t>
      </w:r>
      <w:r>
        <w:rPr>
          <w:color w:val="3A3535"/>
          <w:spacing w:val="-2"/>
          <w:w w:val="110"/>
        </w:rPr>
        <w:t>elderly</w:t>
      </w:r>
    </w:p>
    <w:p>
      <w:pPr>
        <w:pStyle w:val="BodyText"/>
        <w:spacing w:line="249" w:lineRule="auto" w:before="48"/>
        <w:ind w:left="239" w:right="238"/>
        <w:jc w:val="both"/>
      </w:pPr>
      <w:r>
        <w:rPr/>
        <w:br w:type="column"/>
      </w:r>
      <w:r>
        <w:rPr>
          <w:color w:val="3A3535"/>
          <w:w w:val="110"/>
        </w:rPr>
        <w:t>patients.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However,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a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recent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study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of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normal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older</w:t>
      </w:r>
      <w:r>
        <w:rPr>
          <w:color w:val="3A3535"/>
          <w:w w:val="110"/>
        </w:rPr>
        <w:t> volunteers</w:t>
      </w:r>
      <w:r>
        <w:rPr>
          <w:color w:val="3A3535"/>
          <w:w w:val="110"/>
        </w:rPr>
        <w:t> documented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presence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a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sural</w:t>
      </w:r>
      <w:r>
        <w:rPr>
          <w:color w:val="3A3535"/>
          <w:w w:val="110"/>
        </w:rPr>
        <w:t> SNAP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majority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subjects</w:t>
      </w:r>
      <w:r>
        <w:rPr>
          <w:color w:val="3A3535"/>
          <w:w w:val="110"/>
        </w:rPr>
        <w:t> up</w:t>
      </w:r>
      <w:r>
        <w:rPr>
          <w:color w:val="3A3535"/>
          <w:w w:val="110"/>
        </w:rPr>
        <w:t> to</w:t>
      </w:r>
      <w:r>
        <w:rPr>
          <w:color w:val="3A3535"/>
          <w:w w:val="110"/>
        </w:rPr>
        <w:t> 89 years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age.</w:t>
      </w:r>
      <w:r>
        <w:rPr>
          <w:color w:val="3A3535"/>
          <w:w w:val="110"/>
          <w:vertAlign w:val="superscript"/>
        </w:rPr>
        <w:t>10</w:t>
      </w:r>
      <w:r>
        <w:rPr>
          <w:color w:val="3A3535"/>
          <w:w w:val="110"/>
          <w:vertAlign w:val="baseline"/>
        </w:rPr>
        <w:t> Our</w:t>
      </w:r>
      <w:r>
        <w:rPr>
          <w:color w:val="3A3535"/>
          <w:w w:val="110"/>
          <w:vertAlign w:val="baseline"/>
        </w:rPr>
        <w:t> patient</w:t>
      </w:r>
      <w:r>
        <w:rPr>
          <w:color w:val="3A3535"/>
          <w:w w:val="110"/>
          <w:vertAlign w:val="baseline"/>
        </w:rPr>
        <w:t> also</w:t>
      </w:r>
      <w:r>
        <w:rPr>
          <w:color w:val="3A3535"/>
          <w:w w:val="110"/>
          <w:vertAlign w:val="baseline"/>
        </w:rPr>
        <w:t> had</w:t>
      </w:r>
      <w:r>
        <w:rPr>
          <w:color w:val="3A3535"/>
          <w:w w:val="110"/>
          <w:vertAlign w:val="baseline"/>
        </w:rPr>
        <w:t> a</w:t>
      </w:r>
      <w:r>
        <w:rPr>
          <w:color w:val="3A3535"/>
          <w:w w:val="110"/>
          <w:vertAlign w:val="baseline"/>
        </w:rPr>
        <w:t> presenting history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imbalance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near</w:t>
      </w:r>
      <w:r>
        <w:rPr>
          <w:color w:val="3A3535"/>
          <w:w w:val="110"/>
          <w:vertAlign w:val="baseline"/>
        </w:rPr>
        <w:t> falls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absent</w:t>
      </w:r>
      <w:r>
        <w:rPr>
          <w:color w:val="3A3535"/>
          <w:w w:val="110"/>
          <w:vertAlign w:val="baseline"/>
        </w:rPr>
        <w:t> su- perﬁcial</w:t>
      </w:r>
      <w:r>
        <w:rPr>
          <w:color w:val="3A3535"/>
          <w:w w:val="110"/>
          <w:vertAlign w:val="baseline"/>
        </w:rPr>
        <w:t> peroneal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moderately</w:t>
      </w:r>
      <w:r>
        <w:rPr>
          <w:color w:val="3A3535"/>
          <w:w w:val="110"/>
          <w:vertAlign w:val="baseline"/>
        </w:rPr>
        <w:t> reduced</w:t>
      </w:r>
      <w:r>
        <w:rPr>
          <w:color w:val="3A3535"/>
          <w:w w:val="110"/>
          <w:vertAlign w:val="baseline"/>
        </w:rPr>
        <w:t> radial SNAP</w:t>
      </w:r>
      <w:r>
        <w:rPr>
          <w:color w:val="3A3535"/>
          <w:w w:val="110"/>
          <w:vertAlign w:val="baseline"/>
        </w:rPr>
        <w:t> amplitudes,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addition</w:t>
      </w:r>
      <w:r>
        <w:rPr>
          <w:color w:val="3A3535"/>
          <w:w w:val="110"/>
          <w:vertAlign w:val="baseline"/>
        </w:rPr>
        <w:t> to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absent</w:t>
      </w:r>
      <w:r>
        <w:rPr>
          <w:color w:val="3A3535"/>
          <w:w w:val="110"/>
          <w:vertAlign w:val="baseline"/>
        </w:rPr>
        <w:t> sural SNAP,</w:t>
      </w:r>
      <w:r>
        <w:rPr>
          <w:color w:val="3A3535"/>
          <w:w w:val="110"/>
          <w:vertAlign w:val="baseline"/>
        </w:rPr>
        <w:t> supporting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diagnosis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sensory</w:t>
      </w:r>
      <w:r>
        <w:rPr>
          <w:color w:val="3A3535"/>
          <w:w w:val="110"/>
          <w:vertAlign w:val="baseline"/>
        </w:rPr>
        <w:t> ataxic polyneuropathy.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patient</w:t>
      </w:r>
      <w:r>
        <w:rPr>
          <w:color w:val="3A3535"/>
          <w:w w:val="110"/>
          <w:vertAlign w:val="baseline"/>
        </w:rPr>
        <w:t> also</w:t>
      </w:r>
      <w:r>
        <w:rPr>
          <w:color w:val="3A3535"/>
          <w:w w:val="110"/>
          <w:vertAlign w:val="baseline"/>
        </w:rPr>
        <w:t> met</w:t>
      </w:r>
      <w:r>
        <w:rPr>
          <w:color w:val="3A3535"/>
          <w:w w:val="110"/>
          <w:vertAlign w:val="baseline"/>
        </w:rPr>
        <w:t> deﬁned</w:t>
      </w:r>
      <w:r>
        <w:rPr>
          <w:color w:val="3A3535"/>
          <w:w w:val="110"/>
          <w:vertAlign w:val="baseline"/>
        </w:rPr>
        <w:t> cri- teria</w:t>
      </w:r>
      <w:r>
        <w:rPr>
          <w:color w:val="3A3535"/>
          <w:w w:val="110"/>
          <w:vertAlign w:val="baseline"/>
        </w:rPr>
        <w:t> for</w:t>
      </w:r>
      <w:r>
        <w:rPr>
          <w:color w:val="3A3535"/>
          <w:w w:val="110"/>
          <w:vertAlign w:val="baseline"/>
        </w:rPr>
        <w:t> mitochondrial</w:t>
      </w:r>
      <w:r>
        <w:rPr>
          <w:color w:val="3A3535"/>
          <w:w w:val="110"/>
          <w:vertAlign w:val="baseline"/>
        </w:rPr>
        <w:t> disease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adults</w:t>
      </w:r>
      <w:r>
        <w:rPr>
          <w:color w:val="3A3535"/>
          <w:w w:val="110"/>
          <w:vertAlign w:val="baseline"/>
        </w:rPr>
        <w:t> </w:t>
      </w:r>
      <w:r>
        <w:rPr>
          <w:rFonts w:ascii="Arial" w:hAnsi="Arial"/>
          <w:color w:val="3A3535"/>
          <w:w w:val="110"/>
          <w:vertAlign w:val="baseline"/>
        </w:rPr>
        <w:t>&gt;</w:t>
      </w:r>
      <w:r>
        <w:rPr>
          <w:color w:val="3A3535"/>
          <w:w w:val="110"/>
          <w:vertAlign w:val="baseline"/>
        </w:rPr>
        <w:t>50</w:t>
      </w:r>
      <w:r>
        <w:rPr>
          <w:color w:val="3A3535"/>
          <w:w w:val="110"/>
          <w:vertAlign w:val="baseline"/>
        </w:rPr>
        <w:t> years of</w:t>
      </w:r>
      <w:r>
        <w:rPr>
          <w:color w:val="3A3535"/>
          <w:w w:val="110"/>
          <w:vertAlign w:val="baseline"/>
        </w:rPr>
        <w:t> age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that</w:t>
      </w:r>
      <w:r>
        <w:rPr>
          <w:color w:val="3A3535"/>
          <w:w w:val="110"/>
          <w:vertAlign w:val="baseline"/>
        </w:rPr>
        <w:t> his</w:t>
      </w:r>
      <w:r>
        <w:rPr>
          <w:color w:val="3A3535"/>
          <w:w w:val="110"/>
          <w:vertAlign w:val="baseline"/>
        </w:rPr>
        <w:t> muscle</w:t>
      </w:r>
      <w:r>
        <w:rPr>
          <w:color w:val="3A3535"/>
          <w:w w:val="110"/>
          <w:vertAlign w:val="baseline"/>
        </w:rPr>
        <w:t> biopsy</w:t>
      </w:r>
      <w:r>
        <w:rPr>
          <w:color w:val="3A3535"/>
          <w:w w:val="110"/>
          <w:vertAlign w:val="baseline"/>
        </w:rPr>
        <w:t> demonstrated ragged</w:t>
      </w:r>
      <w:r>
        <w:rPr>
          <w:color w:val="3A3535"/>
          <w:w w:val="110"/>
          <w:vertAlign w:val="baseline"/>
        </w:rPr>
        <w:t> red</w:t>
      </w:r>
      <w:r>
        <w:rPr>
          <w:color w:val="3A3535"/>
          <w:w w:val="110"/>
          <w:vertAlign w:val="baseline"/>
        </w:rPr>
        <w:t> ﬁbers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excess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2%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COX-nega- tive</w:t>
      </w:r>
      <w:r>
        <w:rPr>
          <w:color w:val="3A3535"/>
          <w:w w:val="110"/>
          <w:vertAlign w:val="baseline"/>
        </w:rPr>
        <w:t> ﬁbers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excess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5%.</w:t>
      </w:r>
      <w:r>
        <w:rPr>
          <w:color w:val="3A3535"/>
          <w:w w:val="110"/>
          <w:vertAlign w:val="superscript"/>
        </w:rPr>
        <w:t>11</w:t>
      </w:r>
      <w:r>
        <w:rPr>
          <w:color w:val="3A3535"/>
          <w:w w:val="110"/>
          <w:vertAlign w:val="baseline"/>
        </w:rPr>
        <w:t> Although</w:t>
      </w:r>
      <w:r>
        <w:rPr>
          <w:color w:val="3A3535"/>
          <w:w w:val="110"/>
          <w:vertAlign w:val="baseline"/>
        </w:rPr>
        <w:t> these</w:t>
      </w:r>
      <w:r>
        <w:rPr>
          <w:color w:val="3A3535"/>
          <w:w w:val="110"/>
          <w:vertAlign w:val="baseline"/>
        </w:rPr>
        <w:t> crite- ria</w:t>
      </w:r>
      <w:r>
        <w:rPr>
          <w:color w:val="3A3535"/>
          <w:spacing w:val="40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do</w:t>
      </w:r>
      <w:r>
        <w:rPr>
          <w:color w:val="3A3535"/>
          <w:spacing w:val="40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not</w:t>
      </w:r>
      <w:r>
        <w:rPr>
          <w:color w:val="3A3535"/>
          <w:spacing w:val="40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speciﬁcally</w:t>
      </w:r>
      <w:r>
        <w:rPr>
          <w:color w:val="3A3535"/>
          <w:spacing w:val="40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comment</w:t>
      </w:r>
      <w:r>
        <w:rPr>
          <w:color w:val="3A3535"/>
          <w:spacing w:val="40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on</w:t>
      </w:r>
      <w:r>
        <w:rPr>
          <w:color w:val="3A3535"/>
          <w:spacing w:val="40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presentations of</w:t>
      </w:r>
      <w:r>
        <w:rPr>
          <w:color w:val="3A3535"/>
          <w:w w:val="110"/>
          <w:vertAlign w:val="baseline"/>
        </w:rPr>
        <w:t> mitochondrial</w:t>
      </w:r>
      <w:r>
        <w:rPr>
          <w:color w:val="3A3535"/>
          <w:w w:val="110"/>
          <w:vertAlign w:val="baseline"/>
        </w:rPr>
        <w:t> disease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elderly,</w:t>
      </w:r>
      <w:r>
        <w:rPr>
          <w:color w:val="3A3535"/>
          <w:w w:val="110"/>
          <w:vertAlign w:val="baseline"/>
        </w:rPr>
        <w:t> a</w:t>
      </w:r>
      <w:r>
        <w:rPr>
          <w:color w:val="3A3535"/>
          <w:w w:val="110"/>
          <w:vertAlign w:val="baseline"/>
        </w:rPr>
        <w:t> previous study</w:t>
      </w:r>
      <w:r>
        <w:rPr>
          <w:color w:val="3A3535"/>
          <w:w w:val="110"/>
          <w:vertAlign w:val="baseline"/>
        </w:rPr>
        <w:t> by</w:t>
      </w:r>
      <w:r>
        <w:rPr>
          <w:color w:val="3A3535"/>
          <w:w w:val="110"/>
          <w:vertAlign w:val="baseline"/>
        </w:rPr>
        <w:t> Rifai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colleagues</w:t>
      </w:r>
      <w:r>
        <w:rPr>
          <w:color w:val="3A3535"/>
          <w:w w:val="110"/>
          <w:vertAlign w:val="baseline"/>
        </w:rPr>
        <w:t> demonstrated</w:t>
      </w:r>
      <w:r>
        <w:rPr>
          <w:color w:val="3A3535"/>
          <w:w w:val="110"/>
          <w:vertAlign w:val="baseline"/>
        </w:rPr>
        <w:t> a</w:t>
      </w:r>
      <w:r>
        <w:rPr>
          <w:color w:val="3A3535"/>
          <w:w w:val="110"/>
          <w:vertAlign w:val="baseline"/>
        </w:rPr>
        <w:t> fre- quency</w:t>
      </w:r>
      <w:r>
        <w:rPr>
          <w:color w:val="3A3535"/>
          <w:spacing w:val="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of</w:t>
      </w:r>
      <w:r>
        <w:rPr>
          <w:color w:val="3A3535"/>
          <w:spacing w:val="3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no</w:t>
      </w:r>
      <w:r>
        <w:rPr>
          <w:color w:val="3A3535"/>
          <w:spacing w:val="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more</w:t>
      </w:r>
      <w:r>
        <w:rPr>
          <w:color w:val="3A3535"/>
          <w:spacing w:val="3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than</w:t>
      </w:r>
      <w:r>
        <w:rPr>
          <w:color w:val="3A3535"/>
          <w:spacing w:val="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0.33%</w:t>
      </w:r>
      <w:r>
        <w:rPr>
          <w:color w:val="3A3535"/>
          <w:spacing w:val="3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ragged</w:t>
      </w:r>
      <w:r>
        <w:rPr>
          <w:color w:val="3A3535"/>
          <w:spacing w:val="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red</w:t>
      </w:r>
      <w:r>
        <w:rPr>
          <w:color w:val="3A3535"/>
          <w:spacing w:val="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ﬁbers in</w:t>
      </w:r>
      <w:r>
        <w:rPr>
          <w:color w:val="3A3535"/>
          <w:w w:val="110"/>
          <w:vertAlign w:val="baseline"/>
        </w:rPr>
        <w:t> their</w:t>
      </w:r>
      <w:r>
        <w:rPr>
          <w:color w:val="3A3535"/>
          <w:w w:val="110"/>
          <w:vertAlign w:val="baseline"/>
        </w:rPr>
        <w:t> evaluation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muscle</w:t>
      </w:r>
      <w:r>
        <w:rPr>
          <w:color w:val="3A3535"/>
          <w:w w:val="110"/>
          <w:vertAlign w:val="baseline"/>
        </w:rPr>
        <w:t> biopsies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nor- mal older patients.</w:t>
      </w:r>
      <w:r>
        <w:rPr>
          <w:color w:val="3A3535"/>
          <w:w w:val="110"/>
          <w:vertAlign w:val="superscript"/>
        </w:rPr>
        <w:t>12</w:t>
      </w:r>
    </w:p>
    <w:p>
      <w:pPr>
        <w:pStyle w:val="BodyText"/>
        <w:spacing w:line="249" w:lineRule="auto" w:before="16"/>
        <w:ind w:left="239" w:right="238" w:firstLine="299"/>
        <w:jc w:val="both"/>
      </w:pPr>
      <w:r>
        <w:rPr>
          <w:color w:val="3A3535"/>
          <w:w w:val="110"/>
        </w:rPr>
        <w:t>Interestingly,</w:t>
      </w:r>
      <w:r>
        <w:rPr>
          <w:color w:val="3A3535"/>
          <w:w w:val="110"/>
        </w:rPr>
        <w:t> studies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patients</w:t>
      </w:r>
      <w:r>
        <w:rPr>
          <w:color w:val="3A3535"/>
          <w:w w:val="110"/>
        </w:rPr>
        <w:t> with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SANDO and</w:t>
      </w:r>
      <w:r>
        <w:rPr>
          <w:color w:val="3A3535"/>
          <w:w w:val="110"/>
        </w:rPr>
        <w:t> </w:t>
      </w:r>
      <w:r>
        <w:rPr>
          <w:i/>
          <w:color w:val="3A3535"/>
          <w:w w:val="110"/>
        </w:rPr>
        <w:t>POLG1</w:t>
      </w:r>
      <w:r>
        <w:rPr>
          <w:i/>
          <w:color w:val="3A3535"/>
          <w:w w:val="110"/>
        </w:rPr>
        <w:t> </w:t>
      </w:r>
      <w:r>
        <w:rPr>
          <w:color w:val="3A3535"/>
          <w:w w:val="110"/>
        </w:rPr>
        <w:t>mutations</w:t>
      </w:r>
      <w:r>
        <w:rPr>
          <w:color w:val="3A3535"/>
          <w:w w:val="110"/>
        </w:rPr>
        <w:t> have</w:t>
      </w:r>
      <w:r>
        <w:rPr>
          <w:color w:val="3A3535"/>
          <w:w w:val="110"/>
        </w:rPr>
        <w:t> demonstrated</w:t>
      </w:r>
      <w:r>
        <w:rPr>
          <w:color w:val="3A3535"/>
          <w:w w:val="110"/>
        </w:rPr>
        <w:t> substan- tial</w:t>
      </w:r>
      <w:r>
        <w:rPr>
          <w:color w:val="3A3535"/>
          <w:w w:val="110"/>
        </w:rPr>
        <w:t> variability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muscle</w:t>
      </w:r>
      <w:r>
        <w:rPr>
          <w:color w:val="3A3535"/>
          <w:w w:val="110"/>
        </w:rPr>
        <w:t> pathology,</w:t>
      </w:r>
      <w:r>
        <w:rPr>
          <w:color w:val="3A3535"/>
          <w:w w:val="110"/>
        </w:rPr>
        <w:t> ranging</w:t>
      </w:r>
      <w:r>
        <w:rPr>
          <w:color w:val="3A3535"/>
          <w:w w:val="110"/>
        </w:rPr>
        <w:t> from severe</w:t>
      </w:r>
      <w:r>
        <w:rPr>
          <w:color w:val="3A3535"/>
          <w:w w:val="110"/>
        </w:rPr>
        <w:t> to</w:t>
      </w:r>
      <w:r>
        <w:rPr>
          <w:color w:val="3A3535"/>
          <w:w w:val="110"/>
        </w:rPr>
        <w:t> normal,</w:t>
      </w:r>
      <w:r>
        <w:rPr>
          <w:color w:val="3A3535"/>
          <w:w w:val="110"/>
        </w:rPr>
        <w:t> often</w:t>
      </w:r>
      <w:r>
        <w:rPr>
          <w:color w:val="3A3535"/>
          <w:w w:val="110"/>
        </w:rPr>
        <w:t> with</w:t>
      </w:r>
      <w:r>
        <w:rPr>
          <w:color w:val="3A3535"/>
          <w:w w:val="110"/>
        </w:rPr>
        <w:t> normal</w:t>
      </w:r>
      <w:r>
        <w:rPr>
          <w:color w:val="3A3535"/>
          <w:w w:val="110"/>
        </w:rPr>
        <w:t> respiratory chain</w:t>
      </w:r>
      <w:r>
        <w:rPr>
          <w:color w:val="3A3535"/>
          <w:spacing w:val="-6"/>
          <w:w w:val="110"/>
        </w:rPr>
        <w:t> </w:t>
      </w:r>
      <w:r>
        <w:rPr>
          <w:color w:val="3A3535"/>
          <w:w w:val="110"/>
        </w:rPr>
        <w:t>enzyme</w:t>
      </w:r>
      <w:r>
        <w:rPr>
          <w:color w:val="3A3535"/>
          <w:spacing w:val="-4"/>
          <w:w w:val="110"/>
        </w:rPr>
        <w:t> </w:t>
      </w:r>
      <w:r>
        <w:rPr>
          <w:color w:val="3A3535"/>
          <w:w w:val="110"/>
        </w:rPr>
        <w:t>levels.</w:t>
      </w:r>
      <w:r>
        <w:rPr>
          <w:color w:val="3A3535"/>
          <w:w w:val="110"/>
          <w:vertAlign w:val="superscript"/>
        </w:rPr>
        <w:t>4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An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explanation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for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such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vari- ability</w:t>
      </w:r>
      <w:r>
        <w:rPr>
          <w:color w:val="3A3535"/>
          <w:w w:val="110"/>
          <w:vertAlign w:val="baseline"/>
        </w:rPr>
        <w:t> is</w:t>
      </w:r>
      <w:r>
        <w:rPr>
          <w:color w:val="3A3535"/>
          <w:w w:val="110"/>
          <w:vertAlign w:val="baseline"/>
        </w:rPr>
        <w:t> uncertain,</w:t>
      </w:r>
      <w:r>
        <w:rPr>
          <w:color w:val="3A3535"/>
          <w:w w:val="110"/>
          <w:vertAlign w:val="baseline"/>
        </w:rPr>
        <w:t> but</w:t>
      </w:r>
      <w:r>
        <w:rPr>
          <w:color w:val="3A3535"/>
          <w:w w:val="110"/>
          <w:vertAlign w:val="baseline"/>
        </w:rPr>
        <w:t> it</w:t>
      </w:r>
      <w:r>
        <w:rPr>
          <w:color w:val="3A3535"/>
          <w:w w:val="110"/>
          <w:vertAlign w:val="baseline"/>
        </w:rPr>
        <w:t> may</w:t>
      </w:r>
      <w:r>
        <w:rPr>
          <w:color w:val="3A3535"/>
          <w:w w:val="110"/>
          <w:vertAlign w:val="baseline"/>
        </w:rPr>
        <w:t> relate</w:t>
      </w:r>
      <w:r>
        <w:rPr>
          <w:color w:val="3A3535"/>
          <w:w w:val="110"/>
          <w:vertAlign w:val="baseline"/>
        </w:rPr>
        <w:t> to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degree of</w:t>
      </w:r>
      <w:r>
        <w:rPr>
          <w:color w:val="3A3535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POLG1</w:t>
      </w:r>
      <w:r>
        <w:rPr>
          <w:i/>
          <w:color w:val="3A35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activity</w:t>
      </w:r>
      <w:r>
        <w:rPr>
          <w:color w:val="3A3535"/>
          <w:w w:val="110"/>
          <w:vertAlign w:val="baseline"/>
        </w:rPr>
        <w:t> within</w:t>
      </w:r>
      <w:r>
        <w:rPr>
          <w:color w:val="3A3535"/>
          <w:w w:val="110"/>
          <w:vertAlign w:val="baseline"/>
        </w:rPr>
        <w:t> a</w:t>
      </w:r>
      <w:r>
        <w:rPr>
          <w:color w:val="3A3535"/>
          <w:w w:val="110"/>
          <w:vertAlign w:val="baseline"/>
        </w:rPr>
        <w:t> tissue,</w:t>
      </w:r>
      <w:r>
        <w:rPr>
          <w:color w:val="3A3535"/>
          <w:w w:val="110"/>
          <w:vertAlign w:val="baseline"/>
        </w:rPr>
        <w:t> as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mtDNA subunits</w:t>
      </w:r>
      <w:r>
        <w:rPr>
          <w:color w:val="3A3535"/>
          <w:w w:val="110"/>
          <w:vertAlign w:val="baseline"/>
        </w:rPr>
        <w:t> within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ﬁve</w:t>
      </w:r>
      <w:r>
        <w:rPr>
          <w:color w:val="3A3535"/>
          <w:w w:val="110"/>
          <w:vertAlign w:val="baseline"/>
        </w:rPr>
        <w:t> respiratory</w:t>
      </w:r>
      <w:r>
        <w:rPr>
          <w:color w:val="3A3535"/>
          <w:w w:val="110"/>
          <w:vertAlign w:val="baseline"/>
        </w:rPr>
        <w:t> chain</w:t>
      </w:r>
      <w:r>
        <w:rPr>
          <w:color w:val="3A3535"/>
          <w:w w:val="110"/>
          <w:vertAlign w:val="baseline"/>
        </w:rPr>
        <w:t> com- plexes</w:t>
      </w:r>
      <w:r>
        <w:rPr>
          <w:color w:val="3A3535"/>
          <w:w w:val="110"/>
          <w:vertAlign w:val="baseline"/>
        </w:rPr>
        <w:t> are</w:t>
      </w:r>
      <w:r>
        <w:rPr>
          <w:color w:val="3A3535"/>
          <w:w w:val="110"/>
          <w:vertAlign w:val="baseline"/>
        </w:rPr>
        <w:t> differentially</w:t>
      </w:r>
      <w:r>
        <w:rPr>
          <w:color w:val="3A3535"/>
          <w:w w:val="110"/>
          <w:vertAlign w:val="baseline"/>
        </w:rPr>
        <w:t> affected</w:t>
      </w:r>
      <w:r>
        <w:rPr>
          <w:color w:val="3A3535"/>
          <w:w w:val="110"/>
          <w:vertAlign w:val="baseline"/>
        </w:rPr>
        <w:t> compared</w:t>
      </w:r>
      <w:r>
        <w:rPr>
          <w:color w:val="3A3535"/>
          <w:w w:val="110"/>
          <w:vertAlign w:val="baseline"/>
        </w:rPr>
        <w:t> with</w:t>
      </w:r>
      <w:r>
        <w:rPr>
          <w:color w:val="3A3535"/>
          <w:spacing w:val="80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the</w:t>
      </w:r>
      <w:r>
        <w:rPr>
          <w:color w:val="3A3535"/>
          <w:w w:val="110"/>
          <w:vertAlign w:val="baseline"/>
        </w:rPr>
        <w:t> nuclear</w:t>
      </w:r>
      <w:r>
        <w:rPr>
          <w:color w:val="3A3535"/>
          <w:w w:val="110"/>
          <w:vertAlign w:val="baseline"/>
        </w:rPr>
        <w:t> transcribed</w:t>
      </w:r>
      <w:r>
        <w:rPr>
          <w:color w:val="3A3535"/>
          <w:w w:val="110"/>
          <w:vertAlign w:val="baseline"/>
        </w:rPr>
        <w:t> subunits.</w:t>
      </w:r>
      <w:r>
        <w:rPr>
          <w:color w:val="3A3535"/>
          <w:w w:val="110"/>
          <w:vertAlign w:val="baseline"/>
        </w:rPr>
        <w:t> Mitochondrial DNA</w:t>
      </w:r>
      <w:r>
        <w:rPr>
          <w:color w:val="3A3535"/>
          <w:w w:val="110"/>
          <w:vertAlign w:val="baseline"/>
        </w:rPr>
        <w:t> (mtDNA)</w:t>
      </w:r>
      <w:r>
        <w:rPr>
          <w:color w:val="3A3535"/>
          <w:w w:val="110"/>
          <w:vertAlign w:val="baseline"/>
        </w:rPr>
        <w:t> depletion</w:t>
      </w:r>
      <w:r>
        <w:rPr>
          <w:color w:val="3A3535"/>
          <w:w w:val="110"/>
          <w:vertAlign w:val="baseline"/>
        </w:rPr>
        <w:t> syndromes</w:t>
      </w:r>
      <w:r>
        <w:rPr>
          <w:color w:val="3A3535"/>
          <w:w w:val="110"/>
          <w:vertAlign w:val="baseline"/>
        </w:rPr>
        <w:t> may</w:t>
      </w:r>
      <w:r>
        <w:rPr>
          <w:color w:val="3A3535"/>
          <w:w w:val="110"/>
          <w:vertAlign w:val="baseline"/>
        </w:rPr>
        <w:t> either affect</w:t>
      </w:r>
      <w:r>
        <w:rPr>
          <w:color w:val="3A3535"/>
          <w:w w:val="110"/>
          <w:vertAlign w:val="baseline"/>
        </w:rPr>
        <w:t> a</w:t>
      </w:r>
      <w:r>
        <w:rPr>
          <w:color w:val="3A3535"/>
          <w:w w:val="110"/>
          <w:vertAlign w:val="baseline"/>
        </w:rPr>
        <w:t> speciﬁc</w:t>
      </w:r>
      <w:r>
        <w:rPr>
          <w:color w:val="3A3535"/>
          <w:w w:val="110"/>
          <w:vertAlign w:val="baseline"/>
        </w:rPr>
        <w:t> tissue</w:t>
      </w:r>
      <w:r>
        <w:rPr>
          <w:color w:val="3A3535"/>
          <w:w w:val="110"/>
          <w:vertAlign w:val="baseline"/>
        </w:rPr>
        <w:t> (most</w:t>
      </w:r>
      <w:r>
        <w:rPr>
          <w:color w:val="3A3535"/>
          <w:w w:val="110"/>
          <w:vertAlign w:val="baseline"/>
        </w:rPr>
        <w:t> commonly</w:t>
      </w:r>
      <w:r>
        <w:rPr>
          <w:color w:val="3A3535"/>
          <w:w w:val="110"/>
          <w:vertAlign w:val="baseline"/>
        </w:rPr>
        <w:t> muscle, liver, or brain) or a combination of tissues (includ- ing</w:t>
      </w:r>
      <w:r>
        <w:rPr>
          <w:color w:val="3A3535"/>
          <w:w w:val="110"/>
          <w:vertAlign w:val="baseline"/>
        </w:rPr>
        <w:t> muscle,</w:t>
      </w:r>
      <w:r>
        <w:rPr>
          <w:color w:val="3A3535"/>
          <w:w w:val="110"/>
          <w:vertAlign w:val="baseline"/>
        </w:rPr>
        <w:t> liver,</w:t>
      </w:r>
      <w:r>
        <w:rPr>
          <w:color w:val="3A3535"/>
          <w:w w:val="110"/>
          <w:vertAlign w:val="baseline"/>
        </w:rPr>
        <w:t> brain,</w:t>
      </w:r>
      <w:r>
        <w:rPr>
          <w:color w:val="3A3535"/>
          <w:w w:val="110"/>
          <w:vertAlign w:val="baseline"/>
        </w:rPr>
        <w:t> or</w:t>
      </w:r>
      <w:r>
        <w:rPr>
          <w:color w:val="3A3535"/>
          <w:w w:val="110"/>
          <w:vertAlign w:val="baseline"/>
        </w:rPr>
        <w:t> kidney).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POLG1</w:t>
      </w:r>
      <w:r>
        <w:rPr>
          <w:i/>
          <w:color w:val="3A35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dis- ease,</w:t>
      </w:r>
      <w:r>
        <w:rPr>
          <w:color w:val="3A3535"/>
          <w:w w:val="110"/>
          <w:vertAlign w:val="baseline"/>
        </w:rPr>
        <w:t> mtDNA</w:t>
      </w:r>
      <w:r>
        <w:rPr>
          <w:color w:val="3A3535"/>
          <w:w w:val="110"/>
          <w:vertAlign w:val="baseline"/>
        </w:rPr>
        <w:t> depletion</w:t>
      </w:r>
      <w:r>
        <w:rPr>
          <w:color w:val="3A3535"/>
          <w:w w:val="110"/>
          <w:vertAlign w:val="baseline"/>
        </w:rPr>
        <w:t> is</w:t>
      </w:r>
      <w:r>
        <w:rPr>
          <w:color w:val="3A3535"/>
          <w:w w:val="110"/>
          <w:vertAlign w:val="baseline"/>
        </w:rPr>
        <w:t> usually</w:t>
      </w:r>
      <w:r>
        <w:rPr>
          <w:color w:val="3A3535"/>
          <w:w w:val="110"/>
          <w:vertAlign w:val="baseline"/>
        </w:rPr>
        <w:t> only</w:t>
      </w:r>
      <w:r>
        <w:rPr>
          <w:color w:val="3A3535"/>
          <w:w w:val="110"/>
          <w:vertAlign w:val="baseline"/>
        </w:rPr>
        <w:t> found</w:t>
      </w:r>
      <w:r>
        <w:rPr>
          <w:color w:val="3A3535"/>
          <w:w w:val="110"/>
          <w:vertAlign w:val="baseline"/>
        </w:rPr>
        <w:t> in liver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muscle.</w:t>
      </w:r>
      <w:r>
        <w:rPr>
          <w:color w:val="3A3535"/>
          <w:w w:val="110"/>
          <w:vertAlign w:val="baseline"/>
        </w:rPr>
        <w:t> During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early</w:t>
      </w:r>
      <w:r>
        <w:rPr>
          <w:color w:val="3A3535"/>
          <w:w w:val="110"/>
          <w:vertAlign w:val="baseline"/>
        </w:rPr>
        <w:t> part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dis- ease,</w:t>
      </w:r>
      <w:r>
        <w:rPr>
          <w:color w:val="3A3535"/>
          <w:w w:val="110"/>
          <w:vertAlign w:val="baseline"/>
        </w:rPr>
        <w:t> respiratory</w:t>
      </w:r>
      <w:r>
        <w:rPr>
          <w:color w:val="3A3535"/>
          <w:w w:val="110"/>
          <w:vertAlign w:val="baseline"/>
        </w:rPr>
        <w:t> chain</w:t>
      </w:r>
      <w:r>
        <w:rPr>
          <w:color w:val="3A3535"/>
          <w:w w:val="110"/>
          <w:vertAlign w:val="baseline"/>
        </w:rPr>
        <w:t> enzyme</w:t>
      </w:r>
      <w:r>
        <w:rPr>
          <w:color w:val="3A3535"/>
          <w:w w:val="110"/>
          <w:vertAlign w:val="baseline"/>
        </w:rPr>
        <w:t> abnormalities</w:t>
      </w:r>
      <w:r>
        <w:rPr>
          <w:color w:val="3A3535"/>
          <w:w w:val="110"/>
          <w:vertAlign w:val="baseline"/>
        </w:rPr>
        <w:t> are usually</w:t>
      </w:r>
      <w:r>
        <w:rPr>
          <w:color w:val="3A3535"/>
          <w:w w:val="110"/>
          <w:vertAlign w:val="baseline"/>
        </w:rPr>
        <w:t> found</w:t>
      </w:r>
      <w:r>
        <w:rPr>
          <w:color w:val="3A3535"/>
          <w:w w:val="110"/>
          <w:vertAlign w:val="baseline"/>
        </w:rPr>
        <w:t> only</w:t>
      </w:r>
      <w:r>
        <w:rPr>
          <w:color w:val="3A3535"/>
          <w:w w:val="110"/>
          <w:vertAlign w:val="baseline"/>
        </w:rPr>
        <w:t> as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disease</w:t>
      </w:r>
      <w:r>
        <w:rPr>
          <w:color w:val="3A3535"/>
          <w:w w:val="110"/>
          <w:vertAlign w:val="baseline"/>
        </w:rPr>
        <w:t> advances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are more likely to be evident in more severely</w:t>
      </w:r>
      <w:r>
        <w:rPr>
          <w:color w:val="3A3535"/>
          <w:w w:val="110"/>
          <w:vertAlign w:val="baseline"/>
        </w:rPr>
        <w:t> affected tissue</w:t>
      </w:r>
      <w:r>
        <w:rPr>
          <w:color w:val="3A3535"/>
          <w:w w:val="110"/>
          <w:vertAlign w:val="baseline"/>
        </w:rPr>
        <w:t> (such</w:t>
      </w:r>
      <w:r>
        <w:rPr>
          <w:color w:val="3A3535"/>
          <w:w w:val="110"/>
          <w:vertAlign w:val="baseline"/>
        </w:rPr>
        <w:t> as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extraocular</w:t>
      </w:r>
      <w:r>
        <w:rPr>
          <w:color w:val="3A3535"/>
          <w:w w:val="110"/>
          <w:vertAlign w:val="baseline"/>
        </w:rPr>
        <w:t> muscles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our </w:t>
      </w:r>
      <w:r>
        <w:rPr>
          <w:color w:val="3A3535"/>
          <w:spacing w:val="-2"/>
          <w:w w:val="110"/>
          <w:vertAlign w:val="baseline"/>
        </w:rPr>
        <w:t>patient).</w:t>
      </w:r>
    </w:p>
    <w:p>
      <w:pPr>
        <w:pStyle w:val="BodyText"/>
        <w:spacing w:line="249" w:lineRule="auto" w:before="15"/>
        <w:ind w:left="239" w:right="238" w:firstLine="299"/>
        <w:jc w:val="both"/>
      </w:pPr>
      <w:r>
        <w:rPr>
          <w:i/>
          <w:color w:val="3A3535"/>
          <w:w w:val="110"/>
        </w:rPr>
        <w:t>POLG1</w:t>
      </w:r>
      <w:r>
        <w:rPr>
          <w:i/>
          <w:color w:val="3A3535"/>
          <w:w w:val="110"/>
        </w:rPr>
        <w:t> </w:t>
      </w:r>
      <w:r>
        <w:rPr>
          <w:color w:val="3A3535"/>
          <w:w w:val="110"/>
        </w:rPr>
        <w:t>encodes</w:t>
      </w:r>
      <w:r>
        <w:rPr>
          <w:color w:val="3A3535"/>
          <w:w w:val="110"/>
        </w:rPr>
        <w:t> for</w:t>
      </w:r>
      <w:r>
        <w:rPr>
          <w:color w:val="3A3535"/>
          <w:w w:val="110"/>
        </w:rPr>
        <w:t> pol</w:t>
      </w:r>
      <w:r>
        <w:rPr>
          <w:rFonts w:ascii="Arial" w:hAnsi="Arial"/>
          <w:color w:val="3A3535"/>
          <w:w w:val="110"/>
        </w:rPr>
        <w:t>c</w:t>
      </w:r>
      <w:r>
        <w:rPr>
          <w:color w:val="3A3535"/>
          <w:w w:val="110"/>
        </w:rPr>
        <w:t>,</w:t>
      </w:r>
      <w:r>
        <w:rPr>
          <w:color w:val="3A3535"/>
          <w:w w:val="110"/>
        </w:rPr>
        <w:t> a</w:t>
      </w:r>
      <w:r>
        <w:rPr>
          <w:color w:val="3A3535"/>
          <w:w w:val="110"/>
        </w:rPr>
        <w:t> polymerase</w:t>
      </w:r>
      <w:r>
        <w:rPr>
          <w:color w:val="3A3535"/>
          <w:w w:val="110"/>
        </w:rPr>
        <w:t> respon- sible</w:t>
      </w:r>
      <w:r>
        <w:rPr>
          <w:color w:val="3A3535"/>
          <w:w w:val="110"/>
        </w:rPr>
        <w:t> for</w:t>
      </w:r>
      <w:r>
        <w:rPr>
          <w:color w:val="3A3535"/>
          <w:w w:val="110"/>
        </w:rPr>
        <w:t> maintaining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integrity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all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mtDNA replication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repair</w:t>
      </w:r>
      <w:r>
        <w:rPr>
          <w:color w:val="3A3535"/>
          <w:w w:val="110"/>
        </w:rPr>
        <w:t> transactions.</w:t>
      </w:r>
      <w:r>
        <w:rPr>
          <w:color w:val="3A3535"/>
          <w:w w:val="110"/>
        </w:rPr>
        <w:t> It</w:t>
      </w:r>
      <w:r>
        <w:rPr>
          <w:color w:val="3A3535"/>
          <w:w w:val="110"/>
        </w:rPr>
        <w:t> is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only DNA</w:t>
      </w:r>
      <w:r>
        <w:rPr>
          <w:color w:val="3A3535"/>
          <w:w w:val="110"/>
        </w:rPr>
        <w:t> polymerase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animal</w:t>
      </w:r>
      <w:r>
        <w:rPr>
          <w:color w:val="3A3535"/>
          <w:w w:val="110"/>
        </w:rPr>
        <w:t> mitochondria.</w:t>
      </w:r>
      <w:r>
        <w:rPr>
          <w:color w:val="3A3535"/>
          <w:w w:val="110"/>
          <w:vertAlign w:val="superscript"/>
        </w:rPr>
        <w:t>1,13</w:t>
      </w:r>
      <w:r>
        <w:rPr>
          <w:color w:val="3A3535"/>
          <w:w w:val="110"/>
          <w:vertAlign w:val="baseline"/>
        </w:rPr>
        <w:t> Pol</w:t>
      </w:r>
      <w:r>
        <w:rPr>
          <w:rFonts w:ascii="Arial" w:hAnsi="Arial"/>
          <w:color w:val="3A3535"/>
          <w:w w:val="110"/>
          <w:vertAlign w:val="baseline"/>
        </w:rPr>
        <w:t>c </w:t>
      </w:r>
      <w:r>
        <w:rPr>
          <w:color w:val="3A3535"/>
          <w:w w:val="110"/>
          <w:vertAlign w:val="baseline"/>
        </w:rPr>
        <w:t>is</w:t>
      </w:r>
      <w:r>
        <w:rPr>
          <w:color w:val="3A3535"/>
          <w:w w:val="110"/>
          <w:vertAlign w:val="baseline"/>
        </w:rPr>
        <w:t> composed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a</w:t>
      </w:r>
      <w:r>
        <w:rPr>
          <w:color w:val="3A3535"/>
          <w:w w:val="110"/>
          <w:vertAlign w:val="baseline"/>
        </w:rPr>
        <w:t> 140-kDa</w:t>
      </w:r>
      <w:r>
        <w:rPr>
          <w:color w:val="3A3535"/>
          <w:w w:val="110"/>
          <w:vertAlign w:val="baseline"/>
        </w:rPr>
        <w:t> catalytic</w:t>
      </w:r>
      <w:r>
        <w:rPr>
          <w:color w:val="3A3535"/>
          <w:w w:val="110"/>
          <w:vertAlign w:val="baseline"/>
        </w:rPr>
        <w:t> subunit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a 55-kDa</w:t>
      </w:r>
      <w:r>
        <w:rPr>
          <w:color w:val="3A3535"/>
          <w:w w:val="110"/>
          <w:vertAlign w:val="baseline"/>
        </w:rPr>
        <w:t> accessory</w:t>
      </w:r>
      <w:r>
        <w:rPr>
          <w:color w:val="3A3535"/>
          <w:w w:val="110"/>
          <w:vertAlign w:val="baseline"/>
        </w:rPr>
        <w:t> subunit.</w:t>
      </w:r>
      <w:r>
        <w:rPr>
          <w:color w:val="3A3535"/>
          <w:w w:val="110"/>
          <w:vertAlign w:val="baseline"/>
        </w:rPr>
        <w:t> Mutations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coding region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POLG1</w:t>
      </w:r>
      <w:r>
        <w:rPr>
          <w:i/>
          <w:color w:val="3A35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for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catalytic</w:t>
      </w:r>
      <w:r>
        <w:rPr>
          <w:color w:val="3A3535"/>
          <w:w w:val="110"/>
          <w:vertAlign w:val="baseline"/>
        </w:rPr>
        <w:t> subunit,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less commonly the linker region,</w:t>
      </w:r>
      <w:r>
        <w:rPr>
          <w:color w:val="3A3535"/>
          <w:w w:val="110"/>
          <w:vertAlign w:val="superscript"/>
        </w:rPr>
        <w:t>14</w:t>
      </w:r>
      <w:r>
        <w:rPr>
          <w:color w:val="3A3535"/>
          <w:w w:val="110"/>
          <w:vertAlign w:val="baseline"/>
        </w:rPr>
        <w:t> have been shown to be</w:t>
      </w:r>
      <w:r>
        <w:rPr>
          <w:color w:val="3A3535"/>
          <w:w w:val="110"/>
          <w:vertAlign w:val="baseline"/>
        </w:rPr>
        <w:t> a</w:t>
      </w:r>
      <w:r>
        <w:rPr>
          <w:color w:val="3A3535"/>
          <w:w w:val="110"/>
          <w:vertAlign w:val="baseline"/>
        </w:rPr>
        <w:t> frequent</w:t>
      </w:r>
      <w:r>
        <w:rPr>
          <w:color w:val="3A3535"/>
          <w:w w:val="110"/>
          <w:vertAlign w:val="baseline"/>
        </w:rPr>
        <w:t> cause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mitochondrial</w:t>
      </w:r>
      <w:r>
        <w:rPr>
          <w:color w:val="3A3535"/>
          <w:w w:val="110"/>
          <w:vertAlign w:val="baseline"/>
        </w:rPr>
        <w:t> disorders. </w:t>
      </w:r>
      <w:r>
        <w:rPr>
          <w:color w:val="3A3535"/>
          <w:spacing w:val="-2"/>
          <w:w w:val="110"/>
          <w:vertAlign w:val="baseline"/>
        </w:rPr>
        <w:t>Pathogenic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i/>
          <w:color w:val="3A3535"/>
          <w:spacing w:val="-2"/>
          <w:w w:val="110"/>
          <w:vertAlign w:val="baseline"/>
        </w:rPr>
        <w:t>POLG1</w:t>
      </w:r>
      <w:r>
        <w:rPr>
          <w:i/>
          <w:color w:val="3A3535"/>
          <w:spacing w:val="-4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mutations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are</w:t>
      </w:r>
      <w:r>
        <w:rPr>
          <w:color w:val="3A3535"/>
          <w:spacing w:val="-5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commonly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associ- </w:t>
      </w:r>
      <w:r>
        <w:rPr>
          <w:color w:val="3A3535"/>
          <w:w w:val="110"/>
          <w:vertAlign w:val="baseline"/>
        </w:rPr>
        <w:t>ated</w:t>
      </w:r>
      <w:r>
        <w:rPr>
          <w:color w:val="3A3535"/>
          <w:w w:val="110"/>
          <w:vertAlign w:val="baseline"/>
        </w:rPr>
        <w:t> with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phenotype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PEO.</w:t>
      </w:r>
      <w:r>
        <w:rPr>
          <w:color w:val="3A3535"/>
          <w:w w:val="110"/>
          <w:vertAlign w:val="superscript"/>
        </w:rPr>
        <w:t>15–19</w:t>
      </w:r>
      <w:r>
        <w:rPr>
          <w:color w:val="3A3535"/>
          <w:w w:val="110"/>
          <w:vertAlign w:val="baseline"/>
        </w:rPr>
        <w:t> Autosomal dominant</w:t>
      </w:r>
      <w:r>
        <w:rPr>
          <w:color w:val="3A3535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POLG1</w:t>
      </w:r>
      <w:r>
        <w:rPr>
          <w:i/>
          <w:color w:val="3A35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mutations</w:t>
      </w:r>
      <w:r>
        <w:rPr>
          <w:color w:val="3A3535"/>
          <w:w w:val="110"/>
          <w:vertAlign w:val="baseline"/>
        </w:rPr>
        <w:t> associated</w:t>
      </w:r>
      <w:r>
        <w:rPr>
          <w:color w:val="3A3535"/>
          <w:w w:val="110"/>
          <w:vertAlign w:val="baseline"/>
        </w:rPr>
        <w:t> with</w:t>
      </w:r>
      <w:r>
        <w:rPr>
          <w:color w:val="3A3535"/>
          <w:w w:val="110"/>
          <w:vertAlign w:val="baseline"/>
        </w:rPr>
        <w:t> PEO have</w:t>
      </w:r>
      <w:r>
        <w:rPr>
          <w:color w:val="3A3535"/>
          <w:w w:val="110"/>
          <w:vertAlign w:val="baseline"/>
        </w:rPr>
        <w:t> all</w:t>
      </w:r>
      <w:r>
        <w:rPr>
          <w:color w:val="3A3535"/>
          <w:w w:val="110"/>
          <w:vertAlign w:val="baseline"/>
        </w:rPr>
        <w:t> been</w:t>
      </w:r>
      <w:r>
        <w:rPr>
          <w:color w:val="3A3535"/>
          <w:w w:val="110"/>
          <w:vertAlign w:val="baseline"/>
        </w:rPr>
        <w:t> found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polymerase</w:t>
      </w:r>
      <w:r>
        <w:rPr>
          <w:color w:val="3A3535"/>
          <w:w w:val="110"/>
          <w:vertAlign w:val="baseline"/>
        </w:rPr>
        <w:t> domain</w:t>
      </w:r>
      <w:r>
        <w:rPr>
          <w:color w:val="3A3535"/>
          <w:w w:val="110"/>
          <w:vertAlign w:val="baseline"/>
        </w:rPr>
        <w:t> of pol</w:t>
      </w:r>
      <w:r>
        <w:rPr>
          <w:rFonts w:ascii="Arial" w:hAnsi="Arial"/>
          <w:color w:val="3A3535"/>
          <w:w w:val="110"/>
          <w:vertAlign w:val="baseline"/>
        </w:rPr>
        <w:t>c</w:t>
      </w:r>
      <w:r>
        <w:rPr>
          <w:color w:val="3A3535"/>
          <w:w w:val="110"/>
          <w:vertAlign w:val="baseline"/>
        </w:rPr>
        <w:t>,</w:t>
      </w:r>
      <w:r>
        <w:rPr>
          <w:color w:val="3A3535"/>
          <w:w w:val="110"/>
          <w:vertAlign w:val="baseline"/>
        </w:rPr>
        <w:t> likely</w:t>
      </w:r>
      <w:r>
        <w:rPr>
          <w:color w:val="3A3535"/>
          <w:w w:val="110"/>
          <w:vertAlign w:val="baseline"/>
        </w:rPr>
        <w:t> causing</w:t>
      </w:r>
      <w:r>
        <w:rPr>
          <w:color w:val="3A3535"/>
          <w:w w:val="110"/>
          <w:vertAlign w:val="baseline"/>
        </w:rPr>
        <w:t> this</w:t>
      </w:r>
      <w:r>
        <w:rPr>
          <w:color w:val="3A3535"/>
          <w:w w:val="110"/>
          <w:vertAlign w:val="baseline"/>
        </w:rPr>
        <w:t> disorder</w:t>
      </w:r>
      <w:r>
        <w:rPr>
          <w:color w:val="3A3535"/>
          <w:w w:val="110"/>
          <w:vertAlign w:val="baseline"/>
        </w:rPr>
        <w:t> by</w:t>
      </w:r>
      <w:r>
        <w:rPr>
          <w:color w:val="3A3535"/>
          <w:w w:val="110"/>
          <w:vertAlign w:val="baseline"/>
        </w:rPr>
        <w:t> producing</w:t>
      </w:r>
      <w:r>
        <w:rPr>
          <w:color w:val="3A3535"/>
          <w:w w:val="110"/>
          <w:vertAlign w:val="baseline"/>
        </w:rPr>
        <w:t> a mutant protein that has a dominant negative effect on</w:t>
      </w:r>
      <w:r>
        <w:rPr>
          <w:color w:val="3A3535"/>
          <w:w w:val="110"/>
          <w:vertAlign w:val="baseline"/>
        </w:rPr>
        <w:t> wild-type</w:t>
      </w:r>
      <w:r>
        <w:rPr>
          <w:color w:val="3A3535"/>
          <w:w w:val="110"/>
          <w:vertAlign w:val="baseline"/>
        </w:rPr>
        <w:t> pol</w:t>
      </w:r>
      <w:r>
        <w:rPr>
          <w:rFonts w:ascii="Arial" w:hAnsi="Arial"/>
          <w:color w:val="3A3535"/>
          <w:w w:val="110"/>
          <w:vertAlign w:val="baseline"/>
        </w:rPr>
        <w:t>c</w:t>
      </w:r>
      <w:r>
        <w:rPr>
          <w:color w:val="3A3535"/>
          <w:w w:val="110"/>
          <w:vertAlign w:val="baseline"/>
        </w:rPr>
        <w:t>.</w:t>
      </w:r>
      <w:r>
        <w:rPr>
          <w:color w:val="3A3535"/>
          <w:w w:val="110"/>
          <w:vertAlign w:val="superscript"/>
        </w:rPr>
        <w:t>20</w:t>
      </w:r>
      <w:r>
        <w:rPr>
          <w:color w:val="3A3535"/>
          <w:w w:val="110"/>
          <w:vertAlign w:val="baseline"/>
        </w:rPr>
        <w:t> However,</w:t>
      </w:r>
      <w:r>
        <w:rPr>
          <w:color w:val="3A3535"/>
          <w:w w:val="110"/>
          <w:vertAlign w:val="baseline"/>
        </w:rPr>
        <w:t> most</w:t>
      </w:r>
      <w:r>
        <w:rPr>
          <w:color w:val="3A3535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POLG1</w:t>
      </w:r>
      <w:r>
        <w:rPr>
          <w:i/>
          <w:color w:val="3A35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muta- tions</w:t>
      </w:r>
      <w:r>
        <w:rPr>
          <w:color w:val="3A3535"/>
          <w:spacing w:val="74"/>
          <w:w w:val="150"/>
          <w:vertAlign w:val="baseline"/>
        </w:rPr>
        <w:t> </w:t>
      </w:r>
      <w:r>
        <w:rPr>
          <w:color w:val="3A3535"/>
          <w:w w:val="110"/>
          <w:vertAlign w:val="baseline"/>
        </w:rPr>
        <w:t>that</w:t>
      </w:r>
      <w:r>
        <w:rPr>
          <w:color w:val="3A3535"/>
          <w:spacing w:val="75"/>
          <w:w w:val="150"/>
          <w:vertAlign w:val="baseline"/>
        </w:rPr>
        <w:t> </w:t>
      </w:r>
      <w:r>
        <w:rPr>
          <w:color w:val="3A3535"/>
          <w:w w:val="110"/>
          <w:vertAlign w:val="baseline"/>
        </w:rPr>
        <w:t>cause</w:t>
      </w:r>
      <w:r>
        <w:rPr>
          <w:color w:val="3A3535"/>
          <w:spacing w:val="76"/>
          <w:w w:val="150"/>
          <w:vertAlign w:val="baseline"/>
        </w:rPr>
        <w:t> </w:t>
      </w:r>
      <w:r>
        <w:rPr>
          <w:color w:val="3A3535"/>
          <w:w w:val="110"/>
          <w:vertAlign w:val="baseline"/>
        </w:rPr>
        <w:t>PEO</w:t>
      </w:r>
      <w:r>
        <w:rPr>
          <w:color w:val="3A3535"/>
          <w:spacing w:val="76"/>
          <w:w w:val="150"/>
          <w:vertAlign w:val="baseline"/>
        </w:rPr>
        <w:t> </w:t>
      </w:r>
      <w:r>
        <w:rPr>
          <w:color w:val="3A3535"/>
          <w:w w:val="110"/>
          <w:vertAlign w:val="baseline"/>
        </w:rPr>
        <w:t>are</w:t>
      </w:r>
      <w:r>
        <w:rPr>
          <w:color w:val="3A3535"/>
          <w:spacing w:val="74"/>
          <w:w w:val="150"/>
          <w:vertAlign w:val="baseline"/>
        </w:rPr>
        <w:t> </w:t>
      </w:r>
      <w:r>
        <w:rPr>
          <w:color w:val="3A3535"/>
          <w:w w:val="110"/>
          <w:vertAlign w:val="baseline"/>
        </w:rPr>
        <w:t>autosomal</w:t>
      </w:r>
      <w:r>
        <w:rPr>
          <w:color w:val="3A3535"/>
          <w:spacing w:val="75"/>
          <w:w w:val="150"/>
          <w:vertAlign w:val="baseline"/>
        </w:rPr>
        <w:t> </w:t>
      </w:r>
      <w:r>
        <w:rPr>
          <w:color w:val="3A3535"/>
          <w:spacing w:val="-2"/>
          <w:w w:val="105"/>
          <w:vertAlign w:val="baseline"/>
        </w:rPr>
        <w:t>recessive,</w:t>
      </w:r>
    </w:p>
    <w:p>
      <w:pPr>
        <w:pStyle w:val="BodyText"/>
        <w:spacing w:after="0" w:line="249" w:lineRule="auto"/>
        <w:jc w:val="both"/>
        <w:sectPr>
          <w:pgSz w:w="12240" w:h="16200"/>
          <w:pgMar w:top="1340" w:bottom="280" w:left="1080" w:right="1080"/>
          <w:cols w:num="2" w:equalWidth="0">
            <w:col w:w="4841" w:space="199"/>
            <w:col w:w="5040"/>
          </w:cols>
        </w:sectPr>
      </w:pPr>
    </w:p>
    <w:p>
      <w:pPr>
        <w:tabs>
          <w:tab w:pos="729" w:val="left" w:leader="none"/>
          <w:tab w:pos="7454" w:val="left" w:leader="none"/>
          <w:tab w:pos="9091" w:val="left" w:leader="none"/>
        </w:tabs>
        <w:spacing w:before="164"/>
        <w:ind w:left="23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7551293</wp:posOffset>
                </wp:positionH>
                <wp:positionV relativeFrom="page">
                  <wp:posOffset>209772</wp:posOffset>
                </wp:positionV>
                <wp:extent cx="99695" cy="989203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99695" cy="9892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10974598,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2010, 6, Downloaded from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https://onlinelibrary.wiley.com/doi/10.1002/mus.21636 by The University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Of Manchester, Wiley Online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Library on [22/05/2025]. See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 Terms and Conditions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(https://onlinelibrary.wiley.com/terms-and-conditions) on Wiley Online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Library for rules of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use; OA articles are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governed by the applicable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Creative Commons 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4.590027pt;margin-top:16.517500pt;width:7.85pt;height:778.9pt;mso-position-horizontal-relative:page;mso-position-vertical-relative:page;z-index:15730688" type="#_x0000_t202" id="docshape6" filled="false" stroked="false">
                <v:textbox inset="0,0,0,0" style="layout-flow:vertical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10974598,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2010, 6, Downloaded from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https://onlinelibrary.wiley.com/doi/10.1002/mus.21636 by The University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Of Manchester, Wiley Online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Library on [22/05/2025]. See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the Terms and Conditions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(https://onlinelibrary.wiley.com/terms-and-conditions) on Wiley Online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Library for rules of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use; OA articles are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governed by the applicable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Creative Commons 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3A3535"/>
          <w:spacing w:val="-5"/>
          <w:sz w:val="16"/>
        </w:rPr>
        <w:t>884</w:t>
      </w:r>
      <w:r>
        <w:rPr>
          <w:rFonts w:ascii="Arial"/>
          <w:color w:val="3A3535"/>
          <w:sz w:val="16"/>
        </w:rPr>
        <w:tab/>
        <w:t>SANDO</w:t>
      </w:r>
      <w:r>
        <w:rPr>
          <w:rFonts w:ascii="Arial"/>
          <w:color w:val="3A3535"/>
          <w:spacing w:val="3"/>
          <w:sz w:val="16"/>
        </w:rPr>
        <w:t> </w:t>
      </w:r>
      <w:r>
        <w:rPr>
          <w:rFonts w:ascii="Arial"/>
          <w:color w:val="3A3535"/>
          <w:sz w:val="16"/>
        </w:rPr>
        <w:t>from</w:t>
      </w:r>
      <w:r>
        <w:rPr>
          <w:rFonts w:ascii="Arial"/>
          <w:color w:val="3A3535"/>
          <w:spacing w:val="5"/>
          <w:sz w:val="16"/>
        </w:rPr>
        <w:t> </w:t>
      </w:r>
      <w:r>
        <w:rPr>
          <w:rFonts w:ascii="Arial"/>
          <w:i/>
          <w:color w:val="3A3535"/>
          <w:sz w:val="16"/>
        </w:rPr>
        <w:t>POLG</w:t>
      </w:r>
      <w:r>
        <w:rPr>
          <w:rFonts w:ascii="Arial"/>
          <w:i/>
          <w:color w:val="3A3535"/>
          <w:spacing w:val="4"/>
          <w:sz w:val="16"/>
        </w:rPr>
        <w:t> </w:t>
      </w:r>
      <w:r>
        <w:rPr>
          <w:rFonts w:ascii="Arial"/>
          <w:color w:val="3A3535"/>
          <w:spacing w:val="-2"/>
          <w:sz w:val="16"/>
        </w:rPr>
        <w:t>Mutations</w:t>
      </w:r>
      <w:r>
        <w:rPr>
          <w:rFonts w:ascii="Arial"/>
          <w:color w:val="3A3535"/>
          <w:sz w:val="16"/>
        </w:rPr>
        <w:tab/>
        <w:t>MUSCLE</w:t>
      </w:r>
      <w:r>
        <w:rPr>
          <w:rFonts w:ascii="Arial"/>
          <w:color w:val="3A3535"/>
          <w:spacing w:val="2"/>
          <w:sz w:val="16"/>
        </w:rPr>
        <w:t> </w:t>
      </w:r>
      <w:r>
        <w:rPr>
          <w:rFonts w:ascii="Arial"/>
          <w:color w:val="3A3535"/>
          <w:sz w:val="16"/>
        </w:rPr>
        <w:t>&amp;</w:t>
      </w:r>
      <w:r>
        <w:rPr>
          <w:rFonts w:ascii="Arial"/>
          <w:color w:val="3A3535"/>
          <w:spacing w:val="4"/>
          <w:sz w:val="16"/>
        </w:rPr>
        <w:t> </w:t>
      </w:r>
      <w:r>
        <w:rPr>
          <w:rFonts w:ascii="Arial"/>
          <w:color w:val="3A3535"/>
          <w:spacing w:val="-2"/>
          <w:sz w:val="16"/>
        </w:rPr>
        <w:t>NERVE</w:t>
      </w:r>
      <w:r>
        <w:rPr>
          <w:rFonts w:ascii="Arial"/>
          <w:color w:val="3A3535"/>
          <w:sz w:val="16"/>
        </w:rPr>
        <w:tab/>
        <w:t>June</w:t>
      </w:r>
      <w:r>
        <w:rPr>
          <w:rFonts w:ascii="Arial"/>
          <w:color w:val="3A3535"/>
          <w:spacing w:val="2"/>
          <w:sz w:val="16"/>
        </w:rPr>
        <w:t> </w:t>
      </w:r>
      <w:r>
        <w:rPr>
          <w:rFonts w:ascii="Arial"/>
          <w:color w:val="3A3535"/>
          <w:spacing w:val="-4"/>
          <w:sz w:val="16"/>
        </w:rPr>
        <w:t>2010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6200"/>
          <w:pgMar w:top="1340" w:bottom="280" w:left="1080" w:right="1080"/>
        </w:sectPr>
      </w:pPr>
    </w:p>
    <w:p>
      <w:pPr>
        <w:pStyle w:val="BodyText"/>
        <w:spacing w:line="249" w:lineRule="auto" w:before="48"/>
        <w:ind w:left="239" w:right="38"/>
        <w:jc w:val="both"/>
      </w:pPr>
      <w:r>
        <w:rPr>
          <w:color w:val="3A3535"/>
          <w:w w:val="110"/>
        </w:rPr>
        <w:t>including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three</w:t>
      </w:r>
      <w:r>
        <w:rPr>
          <w:color w:val="3A3535"/>
          <w:w w:val="110"/>
        </w:rPr>
        <w:t> mutations</w:t>
      </w:r>
      <w:r>
        <w:rPr>
          <w:color w:val="3A3535"/>
          <w:w w:val="110"/>
        </w:rPr>
        <w:t> identiﬁed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our patient,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are</w:t>
      </w:r>
      <w:r>
        <w:rPr>
          <w:color w:val="3A3535"/>
          <w:w w:val="110"/>
        </w:rPr>
        <w:t> frequently</w:t>
      </w:r>
      <w:r>
        <w:rPr>
          <w:color w:val="3A3535"/>
          <w:w w:val="110"/>
        </w:rPr>
        <w:t> found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compound heterozygosity.</w:t>
      </w:r>
      <w:r>
        <w:rPr>
          <w:color w:val="3A3535"/>
          <w:w w:val="110"/>
          <w:vertAlign w:val="superscript"/>
        </w:rPr>
        <w:t>20</w:t>
      </w:r>
      <w:r>
        <w:rPr>
          <w:color w:val="3A3535"/>
          <w:w w:val="110"/>
          <w:vertAlign w:val="baseline"/>
        </w:rPr>
        <w:t> Therefore,</w:t>
      </w:r>
      <w:r>
        <w:rPr>
          <w:color w:val="3A3535"/>
          <w:w w:val="110"/>
          <w:vertAlign w:val="baseline"/>
        </w:rPr>
        <w:t> an</w:t>
      </w:r>
      <w:r>
        <w:rPr>
          <w:color w:val="3A3535"/>
          <w:w w:val="110"/>
          <w:vertAlign w:val="baseline"/>
        </w:rPr>
        <w:t> autosomal</w:t>
      </w:r>
      <w:r>
        <w:rPr>
          <w:color w:val="3A3535"/>
          <w:w w:val="110"/>
          <w:vertAlign w:val="baseline"/>
        </w:rPr>
        <w:t> domi- nant</w:t>
      </w:r>
      <w:r>
        <w:rPr>
          <w:color w:val="3A3535"/>
          <w:w w:val="110"/>
          <w:vertAlign w:val="baseline"/>
        </w:rPr>
        <w:t> inheritance</w:t>
      </w:r>
      <w:r>
        <w:rPr>
          <w:color w:val="3A3535"/>
          <w:w w:val="110"/>
          <w:vertAlign w:val="baseline"/>
        </w:rPr>
        <w:t> pattern</w:t>
      </w:r>
      <w:r>
        <w:rPr>
          <w:color w:val="3A3535"/>
          <w:w w:val="110"/>
          <w:vertAlign w:val="baseline"/>
        </w:rPr>
        <w:t> for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patient</w:t>
      </w:r>
      <w:r>
        <w:rPr>
          <w:color w:val="3A3535"/>
          <w:w w:val="110"/>
          <w:vertAlign w:val="baseline"/>
        </w:rPr>
        <w:t> cannot</w:t>
      </w:r>
      <w:r>
        <w:rPr>
          <w:color w:val="3A3535"/>
          <w:w w:val="110"/>
          <w:vertAlign w:val="baseline"/>
        </w:rPr>
        <w:t> be excluded,</w:t>
      </w:r>
      <w:r>
        <w:rPr>
          <w:color w:val="3A3535"/>
          <w:w w:val="110"/>
          <w:vertAlign w:val="baseline"/>
        </w:rPr>
        <w:t> as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patient’s</w:t>
      </w:r>
      <w:r>
        <w:rPr>
          <w:color w:val="3A3535"/>
          <w:w w:val="110"/>
          <w:vertAlign w:val="baseline"/>
        </w:rPr>
        <w:t> extended</w:t>
      </w:r>
      <w:r>
        <w:rPr>
          <w:color w:val="3A3535"/>
          <w:w w:val="110"/>
          <w:vertAlign w:val="baseline"/>
        </w:rPr>
        <w:t> family</w:t>
      </w:r>
      <w:r>
        <w:rPr>
          <w:color w:val="3A3535"/>
          <w:w w:val="110"/>
          <w:vertAlign w:val="baseline"/>
        </w:rPr>
        <w:t> was</w:t>
      </w:r>
      <w:r>
        <w:rPr>
          <w:color w:val="3A3535"/>
          <w:w w:val="110"/>
          <w:vertAlign w:val="baseline"/>
        </w:rPr>
        <w:t> not available</w:t>
      </w:r>
      <w:r>
        <w:rPr>
          <w:color w:val="3A3535"/>
          <w:w w:val="110"/>
          <w:vertAlign w:val="baseline"/>
        </w:rPr>
        <w:t> for</w:t>
      </w:r>
      <w:r>
        <w:rPr>
          <w:color w:val="3A3535"/>
          <w:w w:val="110"/>
          <w:vertAlign w:val="baseline"/>
        </w:rPr>
        <w:t> genetic</w:t>
      </w:r>
      <w:r>
        <w:rPr>
          <w:color w:val="3A3535"/>
          <w:w w:val="110"/>
          <w:vertAlign w:val="baseline"/>
        </w:rPr>
        <w:t> testing,</w:t>
      </w:r>
      <w:r>
        <w:rPr>
          <w:color w:val="3A3535"/>
          <w:w w:val="110"/>
          <w:vertAlign w:val="baseline"/>
        </w:rPr>
        <w:t> but</w:t>
      </w:r>
      <w:r>
        <w:rPr>
          <w:color w:val="3A3535"/>
          <w:w w:val="110"/>
          <w:vertAlign w:val="baseline"/>
        </w:rPr>
        <w:t> an</w:t>
      </w:r>
      <w:r>
        <w:rPr>
          <w:color w:val="3A3535"/>
          <w:w w:val="110"/>
          <w:vertAlign w:val="baseline"/>
        </w:rPr>
        <w:t> autosomal</w:t>
      </w:r>
      <w:r>
        <w:rPr>
          <w:color w:val="3A3535"/>
          <w:w w:val="110"/>
          <w:vertAlign w:val="baseline"/>
        </w:rPr>
        <w:t> re- cessive presentation seems more likely.</w:t>
      </w:r>
    </w:p>
    <w:p>
      <w:pPr>
        <w:pStyle w:val="BodyText"/>
        <w:spacing w:line="249" w:lineRule="auto" w:before="7"/>
        <w:ind w:left="239" w:right="38" w:firstLine="299"/>
        <w:jc w:val="both"/>
      </w:pPr>
      <w:r>
        <w:rPr>
          <w:color w:val="3A3535"/>
          <w:w w:val="110"/>
        </w:rPr>
        <w:t>SANDO</w:t>
      </w:r>
      <w:r>
        <w:rPr>
          <w:color w:val="3A3535"/>
          <w:w w:val="110"/>
        </w:rPr>
        <w:t> as</w:t>
      </w:r>
      <w:r>
        <w:rPr>
          <w:color w:val="3A3535"/>
          <w:w w:val="110"/>
        </w:rPr>
        <w:t> a</w:t>
      </w:r>
      <w:r>
        <w:rPr>
          <w:color w:val="3A3535"/>
          <w:w w:val="110"/>
        </w:rPr>
        <w:t> manifestation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</w:t>
      </w:r>
      <w:r>
        <w:rPr>
          <w:color w:val="3A3535"/>
          <w:w w:val="110"/>
        </w:rPr>
        <w:t>mitochondrial disease</w:t>
      </w:r>
      <w:r>
        <w:rPr>
          <w:color w:val="3A3535"/>
          <w:w w:val="110"/>
        </w:rPr>
        <w:t> is</w:t>
      </w:r>
      <w:r>
        <w:rPr>
          <w:color w:val="3A3535"/>
          <w:w w:val="110"/>
        </w:rPr>
        <w:t> uncommon.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1997,</w:t>
      </w:r>
      <w:r>
        <w:rPr>
          <w:color w:val="3A3535"/>
          <w:w w:val="110"/>
        </w:rPr>
        <w:t> Fadic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col- leagues</w:t>
      </w:r>
      <w:r>
        <w:rPr>
          <w:color w:val="3A3535"/>
          <w:w w:val="110"/>
        </w:rPr>
        <w:t> demonstrated</w:t>
      </w:r>
      <w:r>
        <w:rPr>
          <w:color w:val="3A3535"/>
          <w:w w:val="110"/>
        </w:rPr>
        <w:t> this</w:t>
      </w:r>
      <w:r>
        <w:rPr>
          <w:color w:val="3A3535"/>
          <w:w w:val="110"/>
        </w:rPr>
        <w:t> phenotype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four patients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association</w:t>
      </w:r>
      <w:r>
        <w:rPr>
          <w:color w:val="3A3535"/>
          <w:w w:val="110"/>
        </w:rPr>
        <w:t> with</w:t>
      </w:r>
      <w:r>
        <w:rPr>
          <w:color w:val="3A3535"/>
          <w:w w:val="110"/>
        </w:rPr>
        <w:t> multiple</w:t>
      </w:r>
      <w:r>
        <w:rPr>
          <w:color w:val="3A3535"/>
          <w:w w:val="110"/>
        </w:rPr>
        <w:t> mtDNA</w:t>
      </w:r>
      <w:r>
        <w:rPr>
          <w:color w:val="3A3535"/>
          <w:w w:val="110"/>
        </w:rPr>
        <w:t> dele- tions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muscle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peripheral</w:t>
      </w:r>
      <w:r>
        <w:rPr>
          <w:color w:val="3A3535"/>
          <w:w w:val="110"/>
        </w:rPr>
        <w:t> nerve.</w:t>
      </w:r>
      <w:r>
        <w:rPr>
          <w:color w:val="3A3535"/>
          <w:w w:val="110"/>
          <w:vertAlign w:val="superscript"/>
        </w:rPr>
        <w:t>21</w:t>
      </w:r>
      <w:r>
        <w:rPr>
          <w:color w:val="3A3535"/>
          <w:w w:val="110"/>
          <w:vertAlign w:val="baseline"/>
        </w:rPr>
        <w:t> Since</w:t>
      </w:r>
      <w:r>
        <w:rPr>
          <w:color w:val="3A3535"/>
          <w:w w:val="110"/>
          <w:vertAlign w:val="baseline"/>
        </w:rPr>
        <w:t> the initial</w:t>
      </w:r>
      <w:r>
        <w:rPr>
          <w:color w:val="3A3535"/>
          <w:spacing w:val="-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report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in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which</w:t>
      </w:r>
      <w:r>
        <w:rPr>
          <w:color w:val="3A3535"/>
          <w:spacing w:val="-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a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POLG1</w:t>
      </w:r>
      <w:r>
        <w:rPr>
          <w:i/>
          <w:color w:val="3A3535"/>
          <w:spacing w:val="-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mutation</w:t>
      </w:r>
      <w:r>
        <w:rPr>
          <w:color w:val="3A3535"/>
          <w:spacing w:val="-3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was</w:t>
      </w:r>
      <w:r>
        <w:rPr>
          <w:color w:val="3A3535"/>
          <w:spacing w:val="-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iden- tiﬁed,</w:t>
      </w:r>
      <w:r>
        <w:rPr>
          <w:color w:val="3A3535"/>
          <w:w w:val="110"/>
          <w:vertAlign w:val="superscript"/>
        </w:rPr>
        <w:t>7</w:t>
      </w:r>
      <w:r>
        <w:rPr>
          <w:color w:val="3A3535"/>
          <w:w w:val="110"/>
          <w:vertAlign w:val="baseline"/>
        </w:rPr>
        <w:t> only</w:t>
      </w:r>
      <w:r>
        <w:rPr>
          <w:color w:val="3A3535"/>
          <w:w w:val="110"/>
          <w:vertAlign w:val="baseline"/>
        </w:rPr>
        <w:t> a</w:t>
      </w:r>
      <w:r>
        <w:rPr>
          <w:color w:val="3A3535"/>
          <w:w w:val="110"/>
          <w:vertAlign w:val="baseline"/>
        </w:rPr>
        <w:t> small</w:t>
      </w:r>
      <w:r>
        <w:rPr>
          <w:color w:val="3A3535"/>
          <w:w w:val="110"/>
          <w:vertAlign w:val="baseline"/>
        </w:rPr>
        <w:t> number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SANDO</w:t>
      </w:r>
      <w:r>
        <w:rPr>
          <w:color w:val="3A3535"/>
          <w:w w:val="110"/>
          <w:vertAlign w:val="baseline"/>
        </w:rPr>
        <w:t> patients with</w:t>
      </w:r>
      <w:r>
        <w:rPr>
          <w:color w:val="3A3535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POLG1</w:t>
      </w:r>
      <w:r>
        <w:rPr>
          <w:i/>
          <w:color w:val="3A35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mutations</w:t>
      </w:r>
      <w:r>
        <w:rPr>
          <w:color w:val="3A3535"/>
          <w:w w:val="110"/>
          <w:vertAlign w:val="baseline"/>
        </w:rPr>
        <w:t> have</w:t>
      </w:r>
      <w:r>
        <w:rPr>
          <w:color w:val="3A3535"/>
          <w:w w:val="110"/>
          <w:vertAlign w:val="baseline"/>
        </w:rPr>
        <w:t> been</w:t>
      </w:r>
      <w:r>
        <w:rPr>
          <w:color w:val="3A3535"/>
          <w:w w:val="110"/>
          <w:vertAlign w:val="baseline"/>
        </w:rPr>
        <w:t> documented,</w:t>
      </w:r>
      <w:r>
        <w:rPr>
          <w:color w:val="3A3535"/>
          <w:w w:val="110"/>
          <w:vertAlign w:val="baseline"/>
        </w:rPr>
        <w:t> all either</w:t>
      </w:r>
      <w:r>
        <w:rPr>
          <w:color w:val="3A3535"/>
          <w:w w:val="110"/>
          <w:vertAlign w:val="baseline"/>
        </w:rPr>
        <w:t> presenting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an</w:t>
      </w:r>
      <w:r>
        <w:rPr>
          <w:color w:val="3A3535"/>
          <w:w w:val="110"/>
          <w:vertAlign w:val="baseline"/>
        </w:rPr>
        <w:t> autosomal</w:t>
      </w:r>
      <w:r>
        <w:rPr>
          <w:color w:val="3A3535"/>
          <w:w w:val="110"/>
          <w:vertAlign w:val="baseline"/>
        </w:rPr>
        <w:t> recessive</w:t>
      </w:r>
      <w:r>
        <w:rPr>
          <w:color w:val="3A3535"/>
          <w:w w:val="110"/>
          <w:vertAlign w:val="baseline"/>
        </w:rPr>
        <w:t> or sporadic</w:t>
      </w:r>
      <w:r>
        <w:rPr>
          <w:color w:val="3A3535"/>
          <w:w w:val="110"/>
          <w:vertAlign w:val="baseline"/>
        </w:rPr>
        <w:t> fashion.</w:t>
      </w:r>
      <w:r>
        <w:rPr>
          <w:color w:val="3A3535"/>
          <w:w w:val="110"/>
          <w:vertAlign w:val="baseline"/>
        </w:rPr>
        <w:t> Previous</w:t>
      </w:r>
      <w:r>
        <w:rPr>
          <w:color w:val="3A3535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POLG1</w:t>
      </w:r>
      <w:r>
        <w:rPr>
          <w:i/>
          <w:color w:val="3A353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mutations</w:t>
      </w:r>
      <w:r>
        <w:rPr>
          <w:color w:val="3A3535"/>
          <w:w w:val="110"/>
          <w:vertAlign w:val="baseline"/>
        </w:rPr>
        <w:t> ass- ociated</w:t>
      </w:r>
      <w:r>
        <w:rPr>
          <w:color w:val="3A3535"/>
          <w:w w:val="110"/>
          <w:vertAlign w:val="baseline"/>
        </w:rPr>
        <w:t> with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SANDO</w:t>
      </w:r>
      <w:r>
        <w:rPr>
          <w:color w:val="3A3535"/>
          <w:w w:val="110"/>
          <w:vertAlign w:val="baseline"/>
        </w:rPr>
        <w:t> phenotype</w:t>
      </w:r>
      <w:r>
        <w:rPr>
          <w:color w:val="3A3535"/>
          <w:w w:val="110"/>
          <w:vertAlign w:val="baseline"/>
        </w:rPr>
        <w:t> include </w:t>
      </w:r>
      <w:r>
        <w:rPr>
          <w:color w:val="3A3535"/>
          <w:vertAlign w:val="baseline"/>
        </w:rPr>
        <w:t>p.R1138C,</w:t>
      </w:r>
      <w:r>
        <w:rPr>
          <w:color w:val="3A3535"/>
          <w:spacing w:val="47"/>
          <w:vertAlign w:val="baseline"/>
        </w:rPr>
        <w:t> </w:t>
      </w:r>
      <w:r>
        <w:rPr>
          <w:color w:val="3A3535"/>
          <w:vertAlign w:val="baseline"/>
        </w:rPr>
        <w:t>p.E1143G,</w:t>
      </w:r>
      <w:r>
        <w:rPr>
          <w:color w:val="3A3535"/>
          <w:spacing w:val="48"/>
          <w:vertAlign w:val="baseline"/>
        </w:rPr>
        <w:t> </w:t>
      </w:r>
      <w:r>
        <w:rPr>
          <w:color w:val="3A3535"/>
          <w:vertAlign w:val="baseline"/>
        </w:rPr>
        <w:t>p.G737R,</w:t>
      </w:r>
      <w:r>
        <w:rPr>
          <w:color w:val="3A3535"/>
          <w:spacing w:val="47"/>
          <w:vertAlign w:val="baseline"/>
        </w:rPr>
        <w:t> </w:t>
      </w:r>
      <w:r>
        <w:rPr>
          <w:color w:val="3A3535"/>
          <w:vertAlign w:val="baseline"/>
        </w:rPr>
        <w:t>p.R627W,</w:t>
      </w:r>
      <w:r>
        <w:rPr>
          <w:color w:val="3A3535"/>
          <w:spacing w:val="47"/>
          <w:vertAlign w:val="baseline"/>
        </w:rPr>
        <w:t> </w:t>
      </w:r>
      <w:r>
        <w:rPr>
          <w:color w:val="3A3535"/>
          <w:spacing w:val="-2"/>
          <w:vertAlign w:val="baseline"/>
        </w:rPr>
        <w:t>p.W748S,</w:t>
      </w:r>
    </w:p>
    <w:p>
      <w:pPr>
        <w:pStyle w:val="BodyText"/>
        <w:spacing w:line="249" w:lineRule="auto" w:before="9"/>
        <w:ind w:left="239" w:right="38"/>
        <w:jc w:val="both"/>
      </w:pPr>
      <w:r>
        <w:rPr>
          <w:color w:val="3A3535"/>
          <w:w w:val="105"/>
        </w:rPr>
        <w:t>p.Q947H, p.R807C, p.P648R, and, most </w:t>
      </w:r>
      <w:r>
        <w:rPr>
          <w:color w:val="3A3535"/>
          <w:w w:val="105"/>
        </w:rPr>
        <w:t>commonly,</w:t>
      </w:r>
      <w:r>
        <w:rPr>
          <w:color w:val="3A3535"/>
          <w:w w:val="105"/>
        </w:rPr>
        <w:t> p.A467T,</w:t>
      </w:r>
      <w:r>
        <w:rPr>
          <w:color w:val="3A3535"/>
          <w:w w:val="105"/>
        </w:rPr>
        <w:t> which</w:t>
      </w:r>
      <w:r>
        <w:rPr>
          <w:color w:val="3A3535"/>
          <w:w w:val="105"/>
        </w:rPr>
        <w:t> has</w:t>
      </w:r>
      <w:r>
        <w:rPr>
          <w:color w:val="3A3535"/>
          <w:w w:val="105"/>
        </w:rPr>
        <w:t> generally</w:t>
      </w:r>
      <w:r>
        <w:rPr>
          <w:color w:val="3A3535"/>
          <w:w w:val="105"/>
        </w:rPr>
        <w:t> been</w:t>
      </w:r>
      <w:r>
        <w:rPr>
          <w:color w:val="3A3535"/>
          <w:w w:val="105"/>
        </w:rPr>
        <w:t> found</w:t>
      </w:r>
      <w:r>
        <w:rPr>
          <w:color w:val="3A3535"/>
          <w:w w:val="105"/>
        </w:rPr>
        <w:t> in</w:t>
      </w:r>
      <w:r>
        <w:rPr>
          <w:color w:val="3A3535"/>
          <w:w w:val="105"/>
        </w:rPr>
        <w:t> </w:t>
      </w:r>
      <w:r>
        <w:rPr>
          <w:color w:val="3A3535"/>
          <w:w w:val="105"/>
        </w:rPr>
        <w:t>com-</w:t>
      </w:r>
      <w:r>
        <w:rPr>
          <w:color w:val="3A3535"/>
          <w:w w:val="105"/>
        </w:rPr>
        <w:t> pound heterozygosity or homozygosity.</w:t>
      </w:r>
      <w:r>
        <w:rPr>
          <w:color w:val="3A3535"/>
          <w:w w:val="105"/>
          <w:vertAlign w:val="superscript"/>
        </w:rPr>
        <w:t>3–8</w:t>
      </w:r>
    </w:p>
    <w:p>
      <w:pPr>
        <w:pStyle w:val="BodyText"/>
        <w:spacing w:line="249" w:lineRule="auto" w:before="3"/>
        <w:ind w:left="239" w:right="38" w:firstLine="299"/>
        <w:jc w:val="both"/>
      </w:pPr>
      <w:r>
        <w:rPr>
          <w:color w:val="3A3535"/>
          <w:w w:val="110"/>
        </w:rPr>
        <w:t>The late onset of presentation of our patient </w:t>
      </w:r>
      <w:r>
        <w:rPr>
          <w:color w:val="3A3535"/>
          <w:w w:val="110"/>
        </w:rPr>
        <w:t>as</w:t>
      </w:r>
      <w:r>
        <w:rPr>
          <w:color w:val="3A3535"/>
          <w:spacing w:val="80"/>
          <w:w w:val="110"/>
        </w:rPr>
        <w:t> </w:t>
      </w:r>
      <w:r>
        <w:rPr>
          <w:color w:val="3A3535"/>
          <w:w w:val="110"/>
        </w:rPr>
        <w:t>a</w:t>
      </w:r>
      <w:r>
        <w:rPr>
          <w:color w:val="3A3535"/>
          <w:w w:val="110"/>
        </w:rPr>
        <w:t> consequence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his</w:t>
      </w:r>
      <w:r>
        <w:rPr>
          <w:color w:val="3A3535"/>
          <w:w w:val="110"/>
        </w:rPr>
        <w:t> </w:t>
      </w:r>
      <w:r>
        <w:rPr>
          <w:i/>
          <w:color w:val="3A3535"/>
          <w:w w:val="110"/>
        </w:rPr>
        <w:t>POLG1</w:t>
      </w:r>
      <w:r>
        <w:rPr>
          <w:i/>
          <w:color w:val="3A3535"/>
          <w:w w:val="110"/>
        </w:rPr>
        <w:t> </w:t>
      </w:r>
      <w:r>
        <w:rPr>
          <w:color w:val="3A3535"/>
          <w:w w:val="110"/>
        </w:rPr>
        <w:t>mutations</w:t>
      </w:r>
      <w:r>
        <w:rPr>
          <w:color w:val="3A3535"/>
          <w:w w:val="110"/>
        </w:rPr>
        <w:t> is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great interest.</w:t>
      </w:r>
      <w:r>
        <w:rPr>
          <w:color w:val="3A3535"/>
          <w:w w:val="110"/>
        </w:rPr>
        <w:t> As</w:t>
      </w:r>
      <w:r>
        <w:rPr>
          <w:color w:val="3A3535"/>
          <w:w w:val="110"/>
        </w:rPr>
        <w:t> is</w:t>
      </w:r>
      <w:r>
        <w:rPr>
          <w:color w:val="3A3535"/>
          <w:w w:val="110"/>
        </w:rPr>
        <w:t> true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patients</w:t>
      </w:r>
      <w:r>
        <w:rPr>
          <w:color w:val="3A3535"/>
          <w:w w:val="110"/>
        </w:rPr>
        <w:t> with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other</w:t>
      </w:r>
      <w:r>
        <w:rPr>
          <w:color w:val="3A3535"/>
          <w:w w:val="110"/>
        </w:rPr>
        <w:t> phe- notypes</w:t>
      </w:r>
      <w:r>
        <w:rPr>
          <w:color w:val="3A3535"/>
          <w:w w:val="110"/>
        </w:rPr>
        <w:t> seen</w:t>
      </w:r>
      <w:r>
        <w:rPr>
          <w:color w:val="3A3535"/>
          <w:w w:val="110"/>
        </w:rPr>
        <w:t> with</w:t>
      </w:r>
      <w:r>
        <w:rPr>
          <w:color w:val="3A3535"/>
          <w:w w:val="110"/>
        </w:rPr>
        <w:t> </w:t>
      </w:r>
      <w:r>
        <w:rPr>
          <w:i/>
          <w:color w:val="3A3535"/>
          <w:w w:val="110"/>
        </w:rPr>
        <w:t>POLG1</w:t>
      </w:r>
      <w:r>
        <w:rPr>
          <w:i/>
          <w:color w:val="3A3535"/>
          <w:w w:val="110"/>
        </w:rPr>
        <w:t> </w:t>
      </w:r>
      <w:r>
        <w:rPr>
          <w:color w:val="3A3535"/>
          <w:w w:val="110"/>
        </w:rPr>
        <w:t>mutations,</w:t>
      </w:r>
      <w:r>
        <w:rPr>
          <w:color w:val="3A3535"/>
          <w:w w:val="110"/>
        </w:rPr>
        <w:t> such</w:t>
      </w:r>
      <w:r>
        <w:rPr>
          <w:color w:val="3A3535"/>
          <w:w w:val="110"/>
        </w:rPr>
        <w:t> as MIRAS,</w:t>
      </w:r>
      <w:r>
        <w:rPr>
          <w:color w:val="3A3535"/>
          <w:w w:val="110"/>
        </w:rPr>
        <w:t> Alpers</w:t>
      </w:r>
      <w:r>
        <w:rPr>
          <w:color w:val="3A3535"/>
          <w:w w:val="110"/>
        </w:rPr>
        <w:t> syndrome, and PEO,</w:t>
      </w:r>
      <w:r>
        <w:rPr>
          <w:color w:val="3A3535"/>
          <w:w w:val="110"/>
        </w:rPr>
        <w:t> previously documented</w:t>
      </w:r>
      <w:r>
        <w:rPr>
          <w:color w:val="3A3535"/>
          <w:w w:val="110"/>
        </w:rPr>
        <w:t> patients</w:t>
      </w:r>
      <w:r>
        <w:rPr>
          <w:color w:val="3A3535"/>
          <w:w w:val="110"/>
        </w:rPr>
        <w:t> with</w:t>
      </w:r>
      <w:r>
        <w:rPr>
          <w:color w:val="3A3535"/>
          <w:w w:val="110"/>
        </w:rPr>
        <w:t> SANDO</w:t>
      </w:r>
      <w:r>
        <w:rPr>
          <w:color w:val="3A3535"/>
          <w:w w:val="110"/>
        </w:rPr>
        <w:t> have</w:t>
      </w:r>
      <w:r>
        <w:rPr>
          <w:color w:val="3A3535"/>
          <w:w w:val="110"/>
        </w:rPr>
        <w:t> all</w:t>
      </w:r>
      <w:r>
        <w:rPr>
          <w:color w:val="3A3535"/>
          <w:w w:val="110"/>
        </w:rPr>
        <w:t> gener- ally</w:t>
      </w:r>
      <w:r>
        <w:rPr>
          <w:color w:val="3A3535"/>
          <w:w w:val="110"/>
        </w:rPr>
        <w:t> presented</w:t>
      </w:r>
      <w:r>
        <w:rPr>
          <w:color w:val="3A3535"/>
          <w:w w:val="110"/>
        </w:rPr>
        <w:t> before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ﬁfth</w:t>
      </w:r>
      <w:r>
        <w:rPr>
          <w:color w:val="3A3535"/>
          <w:w w:val="110"/>
        </w:rPr>
        <w:t> decade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life.</w:t>
      </w:r>
      <w:r>
        <w:rPr>
          <w:color w:val="3A3535"/>
          <w:w w:val="110"/>
        </w:rPr>
        <w:t> The reason for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delay</w:t>
      </w:r>
      <w:r>
        <w:rPr>
          <w:color w:val="3A3535"/>
          <w:w w:val="110"/>
        </w:rPr>
        <w:t> in presentation</w:t>
      </w:r>
      <w:r>
        <w:rPr>
          <w:color w:val="3A3535"/>
          <w:w w:val="110"/>
        </w:rPr>
        <w:t> in our</w:t>
      </w:r>
      <w:r>
        <w:rPr>
          <w:color w:val="3A3535"/>
          <w:w w:val="110"/>
        </w:rPr>
        <w:t> patient remains</w:t>
      </w:r>
      <w:r>
        <w:rPr>
          <w:color w:val="3A3535"/>
          <w:w w:val="110"/>
        </w:rPr>
        <w:t> uncertain.</w:t>
      </w:r>
      <w:r>
        <w:rPr>
          <w:color w:val="3A3535"/>
          <w:w w:val="110"/>
        </w:rPr>
        <w:t> Both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p.T251I</w:t>
      </w:r>
      <w:r>
        <w:rPr>
          <w:color w:val="3A3535"/>
          <w:w w:val="110"/>
        </w:rPr>
        <w:t> and</w:t>
      </w:r>
      <w:r>
        <w:rPr>
          <w:color w:val="3A3535"/>
          <w:w w:val="110"/>
        </w:rPr>
        <w:t> p.P587L mutations are commonly seen in PEO; they usually present in</w:t>
      </w:r>
      <w:r>
        <w:rPr>
          <w:color w:val="3A3535"/>
          <w:spacing w:val="-2"/>
          <w:w w:val="110"/>
        </w:rPr>
        <w:t> </w:t>
      </w:r>
      <w:r>
        <w:rPr>
          <w:i/>
          <w:color w:val="3A3535"/>
          <w:w w:val="110"/>
        </w:rPr>
        <w:t>cis</w:t>
      </w:r>
      <w:r>
        <w:rPr>
          <w:color w:val="3A3535"/>
          <w:w w:val="110"/>
        </w:rPr>
        <w:t>,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making it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difﬁcult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to</w:t>
      </w:r>
      <w:r>
        <w:rPr>
          <w:color w:val="3A3535"/>
          <w:spacing w:val="-1"/>
          <w:w w:val="110"/>
        </w:rPr>
        <w:t> </w:t>
      </w:r>
      <w:r>
        <w:rPr>
          <w:color w:val="3A3535"/>
          <w:w w:val="110"/>
        </w:rPr>
        <w:t>conclude</w:t>
      </w:r>
      <w:r>
        <w:rPr>
          <w:color w:val="3A3535"/>
          <w:spacing w:val="-2"/>
          <w:w w:val="110"/>
        </w:rPr>
        <w:t> </w:t>
      </w:r>
      <w:r>
        <w:rPr>
          <w:color w:val="3A3535"/>
          <w:w w:val="110"/>
        </w:rPr>
        <w:t>which is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pathogenic</w:t>
      </w:r>
      <w:r>
        <w:rPr>
          <w:color w:val="3A3535"/>
          <w:w w:val="110"/>
        </w:rPr>
        <w:t> mutation.</w:t>
      </w:r>
      <w:r>
        <w:rPr>
          <w:color w:val="3A3535"/>
          <w:w w:val="110"/>
        </w:rPr>
        <w:t> A</w:t>
      </w:r>
      <w:r>
        <w:rPr>
          <w:color w:val="3A3535"/>
          <w:w w:val="110"/>
        </w:rPr>
        <w:t> pathogenic</w:t>
      </w:r>
      <w:r>
        <w:rPr>
          <w:color w:val="3A3535"/>
          <w:w w:val="110"/>
        </w:rPr>
        <w:t> synergy likely</w:t>
      </w:r>
      <w:r>
        <w:rPr>
          <w:color w:val="3A3535"/>
          <w:w w:val="110"/>
        </w:rPr>
        <w:t> exists</w:t>
      </w:r>
      <w:r>
        <w:rPr>
          <w:color w:val="3A3535"/>
          <w:w w:val="110"/>
        </w:rPr>
        <w:t> between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two</w:t>
      </w:r>
      <w:r>
        <w:rPr>
          <w:color w:val="3A3535"/>
          <w:w w:val="110"/>
        </w:rPr>
        <w:t> changes,</w:t>
      </w:r>
      <w:r>
        <w:rPr>
          <w:color w:val="3A3535"/>
          <w:w w:val="110"/>
        </w:rPr>
        <w:t> resulting</w:t>
      </w:r>
      <w:r>
        <w:rPr>
          <w:color w:val="3A3535"/>
          <w:w w:val="110"/>
        </w:rPr>
        <w:t> in the</w:t>
      </w:r>
      <w:r>
        <w:rPr>
          <w:color w:val="3A3535"/>
          <w:w w:val="110"/>
        </w:rPr>
        <w:t> mutated</w:t>
      </w:r>
      <w:r>
        <w:rPr>
          <w:color w:val="3A3535"/>
          <w:w w:val="110"/>
        </w:rPr>
        <w:t> protein</w:t>
      </w:r>
      <w:r>
        <w:rPr>
          <w:color w:val="3A3535"/>
          <w:w w:val="110"/>
        </w:rPr>
        <w:t> being</w:t>
      </w:r>
      <w:r>
        <w:rPr>
          <w:color w:val="3A3535"/>
          <w:w w:val="110"/>
        </w:rPr>
        <w:t> dominant</w:t>
      </w:r>
      <w:r>
        <w:rPr>
          <w:color w:val="3A3535"/>
          <w:w w:val="110"/>
        </w:rPr>
        <w:t> to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wild- type</w:t>
      </w:r>
      <w:r>
        <w:rPr>
          <w:color w:val="3A3535"/>
          <w:w w:val="110"/>
        </w:rPr>
        <w:t> protein.</w:t>
      </w:r>
      <w:r>
        <w:rPr>
          <w:color w:val="3A3535"/>
          <w:w w:val="110"/>
        </w:rPr>
        <w:t> These</w:t>
      </w:r>
      <w:r>
        <w:rPr>
          <w:color w:val="3A3535"/>
          <w:w w:val="110"/>
        </w:rPr>
        <w:t> same</w:t>
      </w:r>
      <w:r>
        <w:rPr>
          <w:color w:val="3A3535"/>
          <w:w w:val="110"/>
        </w:rPr>
        <w:t> compound</w:t>
      </w:r>
      <w:r>
        <w:rPr>
          <w:color w:val="3A3535"/>
          <w:w w:val="110"/>
        </w:rPr>
        <w:t> </w:t>
      </w:r>
      <w:r>
        <w:rPr>
          <w:i/>
          <w:color w:val="3A3535"/>
          <w:w w:val="110"/>
        </w:rPr>
        <w:t>trans</w:t>
      </w:r>
      <w:r>
        <w:rPr>
          <w:i/>
          <w:color w:val="3A3535"/>
          <w:w w:val="110"/>
        </w:rPr>
        <w:t> </w:t>
      </w:r>
      <w:r>
        <w:rPr>
          <w:color w:val="3A3535"/>
          <w:w w:val="110"/>
        </w:rPr>
        <w:t>muta- tions,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p.T2511/p.P587L,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together</w:t>
      </w:r>
      <w:r>
        <w:rPr>
          <w:color w:val="3A3535"/>
          <w:spacing w:val="-8"/>
          <w:w w:val="110"/>
        </w:rPr>
        <w:t> </w:t>
      </w:r>
      <w:r>
        <w:rPr>
          <w:color w:val="3A3535"/>
          <w:w w:val="110"/>
        </w:rPr>
        <w:t>with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G848S,</w:t>
      </w:r>
      <w:r>
        <w:rPr>
          <w:color w:val="3A3535"/>
          <w:spacing w:val="-7"/>
          <w:w w:val="110"/>
        </w:rPr>
        <w:t> </w:t>
      </w:r>
      <w:r>
        <w:rPr>
          <w:color w:val="3A3535"/>
          <w:w w:val="110"/>
        </w:rPr>
        <w:t>have been</w:t>
      </w:r>
      <w:r>
        <w:rPr>
          <w:color w:val="3A3535"/>
          <w:w w:val="110"/>
        </w:rPr>
        <w:t> described</w:t>
      </w:r>
      <w:r>
        <w:rPr>
          <w:color w:val="3A3535"/>
          <w:w w:val="110"/>
        </w:rPr>
        <w:t> in</w:t>
      </w:r>
      <w:r>
        <w:rPr>
          <w:color w:val="3A3535"/>
          <w:w w:val="110"/>
        </w:rPr>
        <w:t> the</w:t>
      </w:r>
      <w:r>
        <w:rPr>
          <w:color w:val="3A3535"/>
          <w:w w:val="110"/>
        </w:rPr>
        <w:t> severe</w:t>
      </w:r>
      <w:r>
        <w:rPr>
          <w:color w:val="3A3535"/>
          <w:w w:val="110"/>
        </w:rPr>
        <w:t> form</w:t>
      </w:r>
      <w:r>
        <w:rPr>
          <w:color w:val="3A3535"/>
          <w:w w:val="110"/>
        </w:rPr>
        <w:t> of</w:t>
      </w:r>
      <w:r>
        <w:rPr>
          <w:color w:val="3A3535"/>
          <w:w w:val="110"/>
        </w:rPr>
        <w:t> </w:t>
      </w:r>
      <w:r>
        <w:rPr>
          <w:i/>
          <w:color w:val="3A3535"/>
          <w:w w:val="110"/>
        </w:rPr>
        <w:t>POLG1</w:t>
      </w:r>
      <w:r>
        <w:rPr>
          <w:i/>
          <w:color w:val="3A3535"/>
          <w:w w:val="110"/>
        </w:rPr>
        <w:t> </w:t>
      </w:r>
      <w:r>
        <w:rPr>
          <w:color w:val="3A3535"/>
          <w:w w:val="110"/>
        </w:rPr>
        <w:t>dis- ease,</w:t>
      </w:r>
      <w:r>
        <w:rPr>
          <w:color w:val="3A3535"/>
          <w:w w:val="110"/>
        </w:rPr>
        <w:t> Alpers–Huttenlocher</w:t>
      </w:r>
      <w:r>
        <w:rPr>
          <w:color w:val="3A3535"/>
          <w:w w:val="110"/>
        </w:rPr>
        <w:t> syndrome.</w:t>
      </w:r>
      <w:r>
        <w:rPr>
          <w:color w:val="3A3535"/>
          <w:w w:val="110"/>
          <w:vertAlign w:val="superscript"/>
        </w:rPr>
        <w:t>2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two mutations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</w:t>
      </w:r>
      <w:r>
        <w:rPr>
          <w:i/>
          <w:color w:val="3A3535"/>
          <w:w w:val="110"/>
          <w:vertAlign w:val="baseline"/>
        </w:rPr>
        <w:t>cis</w:t>
      </w:r>
      <w:r>
        <w:rPr>
          <w:color w:val="3A3535"/>
          <w:w w:val="110"/>
          <w:vertAlign w:val="baseline"/>
        </w:rPr>
        <w:t>,</w:t>
      </w:r>
      <w:r>
        <w:rPr>
          <w:color w:val="3A3535"/>
          <w:w w:val="110"/>
          <w:vertAlign w:val="baseline"/>
        </w:rPr>
        <w:t> p.T251I/p.P587L,</w:t>
      </w:r>
      <w:r>
        <w:rPr>
          <w:color w:val="3A3535"/>
          <w:w w:val="110"/>
          <w:vertAlign w:val="baseline"/>
        </w:rPr>
        <w:t> have</w:t>
      </w:r>
      <w:r>
        <w:rPr>
          <w:color w:val="3A3535"/>
          <w:w w:val="110"/>
          <w:vertAlign w:val="baseline"/>
        </w:rPr>
        <w:t> also</w:t>
      </w:r>
      <w:r>
        <w:rPr>
          <w:color w:val="3A3535"/>
          <w:w w:val="110"/>
          <w:vertAlign w:val="baseline"/>
        </w:rPr>
        <w:t> been demonstrated</w:t>
      </w:r>
      <w:r>
        <w:rPr>
          <w:color w:val="3A3535"/>
          <w:w w:val="110"/>
          <w:vertAlign w:val="baseline"/>
        </w:rPr>
        <w:t> as</w:t>
      </w:r>
      <w:r>
        <w:rPr>
          <w:color w:val="3A3535"/>
          <w:w w:val="110"/>
          <w:vertAlign w:val="baseline"/>
        </w:rPr>
        <w:t> homozygous</w:t>
      </w:r>
      <w:r>
        <w:rPr>
          <w:color w:val="3A3535"/>
          <w:w w:val="110"/>
          <w:vertAlign w:val="baseline"/>
        </w:rPr>
        <w:t> mutations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a</w:t>
      </w:r>
      <w:r>
        <w:rPr>
          <w:color w:val="3A3535"/>
          <w:spacing w:val="80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patient</w:t>
      </w:r>
      <w:r>
        <w:rPr>
          <w:color w:val="3A3535"/>
          <w:w w:val="110"/>
          <w:vertAlign w:val="baseline"/>
        </w:rPr>
        <w:t> with</w:t>
      </w:r>
      <w:r>
        <w:rPr>
          <w:color w:val="3A3535"/>
          <w:w w:val="110"/>
          <w:vertAlign w:val="baseline"/>
        </w:rPr>
        <w:t> encephalopathy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myopathy</w:t>
      </w:r>
      <w:r>
        <w:rPr>
          <w:color w:val="3A3535"/>
          <w:w w:val="110"/>
          <w:vertAlign w:val="baseline"/>
        </w:rPr>
        <w:t> and</w:t>
      </w:r>
      <w:r>
        <w:rPr>
          <w:color w:val="3A3535"/>
          <w:w w:val="110"/>
          <w:vertAlign w:val="baseline"/>
        </w:rPr>
        <w:t> in another</w:t>
      </w:r>
      <w:r>
        <w:rPr>
          <w:color w:val="3A3535"/>
          <w:w w:val="110"/>
          <w:vertAlign w:val="baseline"/>
        </w:rPr>
        <w:t> patient</w:t>
      </w:r>
      <w:r>
        <w:rPr>
          <w:color w:val="3A3535"/>
          <w:w w:val="110"/>
          <w:vertAlign w:val="baseline"/>
        </w:rPr>
        <w:t> with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p.T251I/p.P587L</w:t>
      </w:r>
      <w:r>
        <w:rPr>
          <w:color w:val="3A3535"/>
          <w:w w:val="110"/>
          <w:vertAlign w:val="baseline"/>
        </w:rPr>
        <w:t> and p.L304R</w:t>
      </w:r>
      <w:r>
        <w:rPr>
          <w:color w:val="3A3535"/>
          <w:w w:val="110"/>
          <w:vertAlign w:val="baseline"/>
        </w:rPr>
        <w:t> mutations</w:t>
      </w:r>
      <w:r>
        <w:rPr>
          <w:color w:val="3A3535"/>
          <w:w w:val="110"/>
          <w:vertAlign w:val="baseline"/>
        </w:rPr>
        <w:t> that</w:t>
      </w:r>
      <w:r>
        <w:rPr>
          <w:color w:val="3A3535"/>
          <w:w w:val="110"/>
          <w:vertAlign w:val="baseline"/>
        </w:rPr>
        <w:t> express</w:t>
      </w:r>
      <w:r>
        <w:rPr>
          <w:color w:val="3A3535"/>
          <w:w w:val="110"/>
          <w:vertAlign w:val="baseline"/>
        </w:rPr>
        <w:t> encephalopathy and neuropathy.</w:t>
      </w:r>
      <w:r>
        <w:rPr>
          <w:color w:val="3A3535"/>
          <w:w w:val="110"/>
          <w:vertAlign w:val="superscript"/>
        </w:rPr>
        <w:t>20</w:t>
      </w:r>
      <w:r>
        <w:rPr>
          <w:color w:val="3A3535"/>
          <w:w w:val="110"/>
          <w:vertAlign w:val="baseline"/>
        </w:rPr>
        <w:t> Currently, the reason for the di- versity</w:t>
      </w:r>
      <w:r>
        <w:rPr>
          <w:color w:val="3A3535"/>
          <w:w w:val="110"/>
          <w:vertAlign w:val="baseline"/>
        </w:rPr>
        <w:t> in</w:t>
      </w:r>
      <w:r>
        <w:rPr>
          <w:color w:val="3A3535"/>
          <w:w w:val="110"/>
          <w:vertAlign w:val="baseline"/>
        </w:rPr>
        <w:t> phenotype</w:t>
      </w:r>
      <w:r>
        <w:rPr>
          <w:color w:val="3A3535"/>
          <w:w w:val="110"/>
          <w:vertAlign w:val="baseline"/>
        </w:rPr>
        <w:t> expression</w:t>
      </w:r>
      <w:r>
        <w:rPr>
          <w:color w:val="3A3535"/>
          <w:w w:val="110"/>
          <w:vertAlign w:val="baseline"/>
        </w:rPr>
        <w:t> remains</w:t>
      </w:r>
      <w:r>
        <w:rPr>
          <w:color w:val="3A3535"/>
          <w:w w:val="110"/>
          <w:vertAlign w:val="baseline"/>
        </w:rPr>
        <w:t> unclear. Our</w:t>
      </w:r>
      <w:r>
        <w:rPr>
          <w:color w:val="3A3535"/>
          <w:w w:val="110"/>
          <w:vertAlign w:val="baseline"/>
        </w:rPr>
        <w:t> patient</w:t>
      </w:r>
      <w:r>
        <w:rPr>
          <w:color w:val="3A3535"/>
          <w:w w:val="110"/>
          <w:vertAlign w:val="baseline"/>
        </w:rPr>
        <w:t> represents</w:t>
      </w:r>
      <w:r>
        <w:rPr>
          <w:color w:val="3A3535"/>
          <w:w w:val="110"/>
          <w:vertAlign w:val="baseline"/>
        </w:rPr>
        <w:t> a</w:t>
      </w:r>
      <w:r>
        <w:rPr>
          <w:color w:val="3A3535"/>
          <w:w w:val="110"/>
          <w:vertAlign w:val="baseline"/>
        </w:rPr>
        <w:t> unique</w:t>
      </w:r>
      <w:r>
        <w:rPr>
          <w:color w:val="3A3535"/>
          <w:w w:val="110"/>
          <w:vertAlign w:val="baseline"/>
        </w:rPr>
        <w:t> genotype</w:t>
      </w:r>
      <w:r>
        <w:rPr>
          <w:color w:val="3A3535"/>
          <w:w w:val="110"/>
          <w:vertAlign w:val="baseline"/>
        </w:rPr>
        <w:t> for</w:t>
      </w:r>
      <w:r>
        <w:rPr>
          <w:color w:val="3A3535"/>
          <w:w w:val="110"/>
          <w:vertAlign w:val="baseline"/>
        </w:rPr>
        <w:t> the SANDO</w:t>
      </w:r>
      <w:r>
        <w:rPr>
          <w:color w:val="3A3535"/>
          <w:w w:val="110"/>
          <w:vertAlign w:val="baseline"/>
        </w:rPr>
        <w:t> presentation.</w:t>
      </w:r>
      <w:r>
        <w:rPr>
          <w:color w:val="3A3535"/>
          <w:w w:val="110"/>
          <w:vertAlign w:val="baseline"/>
        </w:rPr>
        <w:t> His</w:t>
      </w:r>
      <w:r>
        <w:rPr>
          <w:color w:val="3A3535"/>
          <w:w w:val="110"/>
          <w:vertAlign w:val="baseline"/>
        </w:rPr>
        <w:t> age</w:t>
      </w:r>
      <w:r>
        <w:rPr>
          <w:color w:val="3A3535"/>
          <w:w w:val="110"/>
          <w:vertAlign w:val="baseline"/>
        </w:rPr>
        <w:t> of</w:t>
      </w:r>
      <w:r>
        <w:rPr>
          <w:color w:val="3A3535"/>
          <w:w w:val="110"/>
          <w:vertAlign w:val="baseline"/>
        </w:rPr>
        <w:t> onset</w:t>
      </w:r>
      <w:r>
        <w:rPr>
          <w:color w:val="3A3535"/>
          <w:w w:val="110"/>
          <w:vertAlign w:val="baseline"/>
        </w:rPr>
        <w:t> is</w:t>
      </w:r>
      <w:r>
        <w:rPr>
          <w:color w:val="3A3535"/>
          <w:w w:val="110"/>
          <w:vertAlign w:val="baseline"/>
        </w:rPr>
        <w:t> highly unusual</w:t>
      </w:r>
      <w:r>
        <w:rPr>
          <w:color w:val="3A3535"/>
          <w:w w:val="110"/>
          <w:vertAlign w:val="baseline"/>
        </w:rPr>
        <w:t> for</w:t>
      </w:r>
      <w:r>
        <w:rPr>
          <w:color w:val="3A3535"/>
          <w:w w:val="110"/>
          <w:vertAlign w:val="baseline"/>
        </w:rPr>
        <w:t> mitochondrial</w:t>
      </w:r>
      <w:r>
        <w:rPr>
          <w:color w:val="3A3535"/>
          <w:w w:val="110"/>
          <w:vertAlign w:val="baseline"/>
        </w:rPr>
        <w:t> disorders,</w:t>
      </w:r>
      <w:r>
        <w:rPr>
          <w:color w:val="3A3535"/>
          <w:w w:val="110"/>
          <w:vertAlign w:val="baseline"/>
        </w:rPr>
        <w:t> suggesting</w:t>
      </w:r>
      <w:r>
        <w:rPr>
          <w:color w:val="3A3535"/>
          <w:spacing w:val="40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that</w:t>
      </w:r>
      <w:r>
        <w:rPr>
          <w:color w:val="3A3535"/>
          <w:w w:val="110"/>
          <w:vertAlign w:val="baseline"/>
        </w:rPr>
        <w:t> some</w:t>
      </w:r>
      <w:r>
        <w:rPr>
          <w:color w:val="3A3535"/>
          <w:w w:val="110"/>
          <w:vertAlign w:val="baseline"/>
        </w:rPr>
        <w:t> other</w:t>
      </w:r>
      <w:r>
        <w:rPr>
          <w:color w:val="3A3535"/>
          <w:w w:val="110"/>
          <w:vertAlign w:val="baseline"/>
        </w:rPr>
        <w:t> factor</w:t>
      </w:r>
      <w:r>
        <w:rPr>
          <w:color w:val="3A3535"/>
          <w:w w:val="110"/>
          <w:vertAlign w:val="baseline"/>
        </w:rPr>
        <w:t> or</w:t>
      </w:r>
      <w:r>
        <w:rPr>
          <w:color w:val="3A3535"/>
          <w:w w:val="110"/>
          <w:vertAlign w:val="baseline"/>
        </w:rPr>
        <w:t> factors,</w:t>
      </w:r>
      <w:r>
        <w:rPr>
          <w:color w:val="3A3535"/>
          <w:w w:val="110"/>
          <w:vertAlign w:val="baseline"/>
        </w:rPr>
        <w:t> possibly</w:t>
      </w:r>
      <w:r>
        <w:rPr>
          <w:color w:val="3A3535"/>
          <w:w w:val="110"/>
          <w:vertAlign w:val="baseline"/>
        </w:rPr>
        <w:t> environ- mental</w:t>
      </w:r>
      <w:r>
        <w:rPr>
          <w:color w:val="3A3535"/>
          <w:w w:val="110"/>
          <w:vertAlign w:val="baseline"/>
        </w:rPr>
        <w:t> and/or</w:t>
      </w:r>
      <w:r>
        <w:rPr>
          <w:color w:val="3A3535"/>
          <w:w w:val="110"/>
          <w:vertAlign w:val="baseline"/>
        </w:rPr>
        <w:t> genetic,</w:t>
      </w:r>
      <w:r>
        <w:rPr>
          <w:color w:val="3A3535"/>
          <w:w w:val="110"/>
          <w:vertAlign w:val="baseline"/>
        </w:rPr>
        <w:t> account</w:t>
      </w:r>
      <w:r>
        <w:rPr>
          <w:color w:val="3A3535"/>
          <w:w w:val="110"/>
          <w:vertAlign w:val="baseline"/>
        </w:rPr>
        <w:t> for</w:t>
      </w:r>
      <w:r>
        <w:rPr>
          <w:color w:val="3A3535"/>
          <w:w w:val="110"/>
          <w:vertAlign w:val="baseline"/>
        </w:rPr>
        <w:t> the</w:t>
      </w:r>
      <w:r>
        <w:rPr>
          <w:color w:val="3A3535"/>
          <w:w w:val="110"/>
          <w:vertAlign w:val="baseline"/>
        </w:rPr>
        <w:t> delay</w:t>
      </w:r>
      <w:r>
        <w:rPr>
          <w:color w:val="3A3535"/>
          <w:w w:val="110"/>
          <w:vertAlign w:val="baseline"/>
        </w:rPr>
        <w:t> in presentation.</w:t>
      </w:r>
      <w:r>
        <w:rPr>
          <w:color w:val="3A3535"/>
          <w:w w:val="110"/>
          <w:vertAlign w:val="baseline"/>
        </w:rPr>
        <w:t> However,</w:t>
      </w:r>
      <w:r>
        <w:rPr>
          <w:color w:val="3A3535"/>
          <w:w w:val="110"/>
          <w:vertAlign w:val="baseline"/>
        </w:rPr>
        <w:t> his</w:t>
      </w:r>
      <w:r>
        <w:rPr>
          <w:color w:val="3A3535"/>
          <w:w w:val="110"/>
          <w:vertAlign w:val="baseline"/>
        </w:rPr>
        <w:t> case</w:t>
      </w:r>
      <w:r>
        <w:rPr>
          <w:color w:val="3A3535"/>
          <w:w w:val="110"/>
          <w:vertAlign w:val="baseline"/>
        </w:rPr>
        <w:t> demonstrates</w:t>
      </w:r>
      <w:r>
        <w:rPr>
          <w:color w:val="3A3535"/>
          <w:w w:val="110"/>
          <w:vertAlign w:val="baseline"/>
        </w:rPr>
        <w:t> that, regardless</w:t>
      </w:r>
      <w:r>
        <w:rPr>
          <w:color w:val="3A3535"/>
          <w:spacing w:val="26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of</w:t>
      </w:r>
      <w:r>
        <w:rPr>
          <w:color w:val="3A3535"/>
          <w:spacing w:val="2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age,</w:t>
      </w:r>
      <w:r>
        <w:rPr>
          <w:color w:val="3A3535"/>
          <w:spacing w:val="2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the</w:t>
      </w:r>
      <w:r>
        <w:rPr>
          <w:color w:val="3A3535"/>
          <w:spacing w:val="25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prospect</w:t>
      </w:r>
      <w:r>
        <w:rPr>
          <w:color w:val="3A3535"/>
          <w:spacing w:val="26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of</w:t>
      </w:r>
      <w:r>
        <w:rPr>
          <w:color w:val="3A3535"/>
          <w:spacing w:val="24"/>
          <w:w w:val="110"/>
          <w:vertAlign w:val="baseline"/>
        </w:rPr>
        <w:t> </w:t>
      </w:r>
      <w:r>
        <w:rPr>
          <w:color w:val="3A3535"/>
          <w:w w:val="110"/>
          <w:vertAlign w:val="baseline"/>
        </w:rPr>
        <w:t>a</w:t>
      </w:r>
      <w:r>
        <w:rPr>
          <w:color w:val="3A3535"/>
          <w:spacing w:val="25"/>
          <w:w w:val="110"/>
          <w:vertAlign w:val="baseline"/>
        </w:rPr>
        <w:t> </w:t>
      </w:r>
      <w:r>
        <w:rPr>
          <w:color w:val="3A3535"/>
          <w:spacing w:val="-2"/>
          <w:w w:val="110"/>
          <w:vertAlign w:val="baseline"/>
        </w:rPr>
        <w:t>mitochondrial</w:t>
      </w:r>
    </w:p>
    <w:p>
      <w:pPr>
        <w:pStyle w:val="BodyText"/>
        <w:spacing w:line="252" w:lineRule="auto" w:before="48"/>
        <w:ind w:left="239" w:right="238"/>
        <w:jc w:val="both"/>
      </w:pPr>
      <w:r>
        <w:rPr/>
        <w:br w:type="column"/>
      </w:r>
      <w:r>
        <w:rPr>
          <w:color w:val="3A3535"/>
          <w:w w:val="110"/>
        </w:rPr>
        <w:t>disease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should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be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considered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if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the</w:t>
      </w:r>
      <w:r>
        <w:rPr>
          <w:color w:val="3A3535"/>
          <w:spacing w:val="40"/>
          <w:w w:val="110"/>
        </w:rPr>
        <w:t> </w:t>
      </w:r>
      <w:r>
        <w:rPr>
          <w:color w:val="3A3535"/>
          <w:w w:val="110"/>
        </w:rPr>
        <w:t>constellation of symptoms warrants.</w:t>
      </w:r>
    </w:p>
    <w:p>
      <w:pPr>
        <w:pStyle w:val="BodyText"/>
        <w:spacing w:before="54"/>
      </w:pPr>
    </w:p>
    <w:p>
      <w:pPr>
        <w:spacing w:line="261" w:lineRule="auto" w:before="0"/>
        <w:ind w:left="239" w:right="238" w:firstLine="0"/>
        <w:jc w:val="both"/>
        <w:rPr>
          <w:sz w:val="16"/>
        </w:rPr>
      </w:pPr>
      <w:r>
        <w:rPr>
          <w:color w:val="3A3535"/>
          <w:w w:val="110"/>
          <w:sz w:val="16"/>
        </w:rPr>
        <w:t>The</w:t>
      </w:r>
      <w:r>
        <w:rPr>
          <w:color w:val="3A3535"/>
          <w:spacing w:val="-6"/>
          <w:w w:val="110"/>
          <w:sz w:val="16"/>
        </w:rPr>
        <w:t> </w:t>
      </w:r>
      <w:r>
        <w:rPr>
          <w:color w:val="3A3535"/>
          <w:w w:val="110"/>
          <w:sz w:val="16"/>
        </w:rPr>
        <w:t>authors</w:t>
      </w:r>
      <w:r>
        <w:rPr>
          <w:color w:val="3A3535"/>
          <w:spacing w:val="-7"/>
          <w:w w:val="110"/>
          <w:sz w:val="16"/>
        </w:rPr>
        <w:t> </w:t>
      </w:r>
      <w:r>
        <w:rPr>
          <w:color w:val="3A3535"/>
          <w:w w:val="110"/>
          <w:sz w:val="16"/>
        </w:rPr>
        <w:t>thank</w:t>
      </w:r>
      <w:r>
        <w:rPr>
          <w:color w:val="3A3535"/>
          <w:spacing w:val="-6"/>
          <w:w w:val="110"/>
          <w:sz w:val="16"/>
        </w:rPr>
        <w:t> </w:t>
      </w:r>
      <w:r>
        <w:rPr>
          <w:color w:val="3A3535"/>
          <w:w w:val="110"/>
          <w:sz w:val="16"/>
        </w:rPr>
        <w:t>Dr.</w:t>
      </w:r>
      <w:r>
        <w:rPr>
          <w:color w:val="3A3535"/>
          <w:spacing w:val="-5"/>
          <w:w w:val="110"/>
          <w:sz w:val="16"/>
        </w:rPr>
        <w:t> </w:t>
      </w:r>
      <w:r>
        <w:rPr>
          <w:color w:val="3A3535"/>
          <w:w w:val="110"/>
          <w:sz w:val="16"/>
        </w:rPr>
        <w:t>Greg</w:t>
      </w:r>
      <w:r>
        <w:rPr>
          <w:color w:val="3A3535"/>
          <w:spacing w:val="-6"/>
          <w:w w:val="110"/>
          <w:sz w:val="16"/>
        </w:rPr>
        <w:t> </w:t>
      </w:r>
      <w:r>
        <w:rPr>
          <w:color w:val="3A3535"/>
          <w:w w:val="110"/>
          <w:sz w:val="16"/>
        </w:rPr>
        <w:t>Carter</w:t>
      </w:r>
      <w:r>
        <w:rPr>
          <w:color w:val="3A3535"/>
          <w:spacing w:val="-6"/>
          <w:w w:val="110"/>
          <w:sz w:val="16"/>
        </w:rPr>
        <w:t> </w:t>
      </w:r>
      <w:r>
        <w:rPr>
          <w:color w:val="3A3535"/>
          <w:w w:val="110"/>
          <w:sz w:val="16"/>
        </w:rPr>
        <w:t>and</w:t>
      </w:r>
      <w:r>
        <w:rPr>
          <w:color w:val="3A3535"/>
          <w:spacing w:val="-6"/>
          <w:w w:val="110"/>
          <w:sz w:val="16"/>
        </w:rPr>
        <w:t> </w:t>
      </w:r>
      <w:r>
        <w:rPr>
          <w:color w:val="3A3535"/>
          <w:w w:val="110"/>
          <w:sz w:val="16"/>
        </w:rPr>
        <w:t>Dr.</w:t>
      </w:r>
      <w:r>
        <w:rPr>
          <w:color w:val="3A3535"/>
          <w:spacing w:val="-5"/>
          <w:w w:val="110"/>
          <w:sz w:val="16"/>
        </w:rPr>
        <w:t> </w:t>
      </w:r>
      <w:r>
        <w:rPr>
          <w:color w:val="3A3535"/>
          <w:w w:val="110"/>
          <w:sz w:val="16"/>
        </w:rPr>
        <w:t>Thomas</w:t>
      </w:r>
      <w:r>
        <w:rPr>
          <w:color w:val="3A3535"/>
          <w:spacing w:val="-6"/>
          <w:w w:val="110"/>
          <w:sz w:val="16"/>
        </w:rPr>
        <w:t> </w:t>
      </w:r>
      <w:r>
        <w:rPr>
          <w:color w:val="3A3535"/>
          <w:w w:val="110"/>
          <w:sz w:val="16"/>
        </w:rPr>
        <w:t>Bird</w:t>
      </w:r>
      <w:r>
        <w:rPr>
          <w:color w:val="3A3535"/>
          <w:spacing w:val="-6"/>
          <w:w w:val="110"/>
          <w:sz w:val="16"/>
        </w:rPr>
        <w:t> </w:t>
      </w:r>
      <w:r>
        <w:rPr>
          <w:color w:val="3A3535"/>
          <w:w w:val="110"/>
          <w:sz w:val="16"/>
        </w:rPr>
        <w:t>for</w:t>
      </w:r>
      <w:r>
        <w:rPr>
          <w:color w:val="3A3535"/>
          <w:spacing w:val="-5"/>
          <w:w w:val="110"/>
          <w:sz w:val="16"/>
        </w:rPr>
        <w:t> </w:t>
      </w:r>
      <w:r>
        <w:rPr>
          <w:color w:val="3A3535"/>
          <w:w w:val="110"/>
          <w:sz w:val="16"/>
        </w:rPr>
        <w:t>their </w:t>
      </w:r>
      <w:r>
        <w:rPr>
          <w:color w:val="3A3535"/>
          <w:sz w:val="16"/>
        </w:rPr>
        <w:t>critical review of the manuscript, and Dr. Donald Born for his help</w:t>
      </w:r>
      <w:r>
        <w:rPr>
          <w:color w:val="3A3535"/>
          <w:w w:val="110"/>
          <w:sz w:val="16"/>
        </w:rPr>
        <w:t> with</w:t>
      </w:r>
      <w:r>
        <w:rPr>
          <w:color w:val="3A3535"/>
          <w:spacing w:val="-5"/>
          <w:w w:val="110"/>
          <w:sz w:val="16"/>
        </w:rPr>
        <w:t> </w:t>
      </w:r>
      <w:r>
        <w:rPr>
          <w:color w:val="3A3535"/>
          <w:w w:val="110"/>
          <w:sz w:val="16"/>
        </w:rPr>
        <w:t>Figure</w:t>
      </w:r>
      <w:r>
        <w:rPr>
          <w:color w:val="3A3535"/>
          <w:spacing w:val="-5"/>
          <w:w w:val="110"/>
          <w:sz w:val="16"/>
        </w:rPr>
        <w:t> </w:t>
      </w:r>
      <w:r>
        <w:rPr>
          <w:color w:val="3A3535"/>
          <w:w w:val="110"/>
          <w:sz w:val="16"/>
        </w:rPr>
        <w:t>1.</w:t>
      </w:r>
    </w:p>
    <w:p>
      <w:pPr>
        <w:pStyle w:val="BodyText"/>
        <w:spacing w:before="3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4038472</wp:posOffset>
                </wp:positionH>
                <wp:positionV relativeFrom="paragraph">
                  <wp:posOffset>156141</wp:posOffset>
                </wp:positionV>
                <wp:extent cx="28956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89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0" h="0">
                              <a:moveTo>
                                <a:pt x="0" y="0"/>
                              </a:moveTo>
                              <a:lnTo>
                                <a:pt x="2895117" y="0"/>
                              </a:lnTo>
                            </a:path>
                          </a:pathLst>
                        </a:custGeom>
                        <a:ln w="6477">
                          <a:solidFill>
                            <a:srgbClr val="3A35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989990pt;margin-top:12.294582pt;width:228pt;height:.1pt;mso-position-horizontal-relative:page;mso-position-vertical-relative:paragraph;z-index:-15726080;mso-wrap-distance-left:0;mso-wrap-distance-right:0" id="docshape7" coordorigin="6360,246" coordsize="4560,0" path="m6360,246l10919,246e" filled="false" stroked="true" strokeweight=".51pt" strokecolor="#3a35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8"/>
        <w:ind w:left="239" w:right="0" w:firstLine="0"/>
        <w:jc w:val="left"/>
        <w:rPr>
          <w:rFonts w:ascii="Arial"/>
          <w:sz w:val="14"/>
        </w:rPr>
      </w:pPr>
      <w:r>
        <w:rPr>
          <w:rFonts w:ascii="Arial"/>
          <w:color w:val="3A3535"/>
          <w:spacing w:val="-2"/>
          <w:w w:val="105"/>
          <w:sz w:val="14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1" w:val="left" w:leader="none"/>
        </w:tabs>
        <w:spacing w:line="240" w:lineRule="auto" w:before="41" w:after="0"/>
        <w:ind w:left="491" w:right="240" w:hanging="180"/>
        <w:jc w:val="both"/>
        <w:rPr>
          <w:sz w:val="14"/>
        </w:rPr>
      </w:pPr>
      <w:r>
        <w:rPr>
          <w:color w:val="3A3535"/>
          <w:w w:val="105"/>
          <w:sz w:val="14"/>
        </w:rPr>
        <w:t>Longley</w:t>
      </w:r>
      <w:r>
        <w:rPr>
          <w:color w:val="3A3535"/>
          <w:w w:val="105"/>
          <w:sz w:val="14"/>
        </w:rPr>
        <w:t> MJ,</w:t>
      </w:r>
      <w:r>
        <w:rPr>
          <w:color w:val="3A3535"/>
          <w:w w:val="105"/>
          <w:sz w:val="14"/>
        </w:rPr>
        <w:t> Graziewicz</w:t>
      </w:r>
      <w:r>
        <w:rPr>
          <w:color w:val="3A3535"/>
          <w:w w:val="105"/>
          <w:sz w:val="14"/>
        </w:rPr>
        <w:t> MA,</w:t>
      </w:r>
      <w:r>
        <w:rPr>
          <w:color w:val="3A3535"/>
          <w:w w:val="105"/>
          <w:sz w:val="14"/>
        </w:rPr>
        <w:t> Bienstock</w:t>
      </w:r>
      <w:r>
        <w:rPr>
          <w:color w:val="3A3535"/>
          <w:w w:val="105"/>
          <w:sz w:val="14"/>
        </w:rPr>
        <w:t> RJ,</w:t>
      </w:r>
      <w:r>
        <w:rPr>
          <w:color w:val="3A3535"/>
          <w:w w:val="105"/>
          <w:sz w:val="14"/>
        </w:rPr>
        <w:t> Copeland</w:t>
      </w:r>
      <w:r>
        <w:rPr>
          <w:color w:val="3A3535"/>
          <w:w w:val="105"/>
          <w:sz w:val="14"/>
        </w:rPr>
        <w:t> MC.</w:t>
      </w:r>
      <w:r>
        <w:rPr>
          <w:color w:val="3A3535"/>
          <w:w w:val="105"/>
          <w:sz w:val="14"/>
        </w:rPr>
        <w:t> Conse-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quences</w:t>
      </w:r>
      <w:r>
        <w:rPr>
          <w:color w:val="3A3535"/>
          <w:w w:val="105"/>
          <w:sz w:val="14"/>
        </w:rPr>
        <w:t> of</w:t>
      </w:r>
      <w:r>
        <w:rPr>
          <w:color w:val="3A3535"/>
          <w:w w:val="105"/>
          <w:sz w:val="14"/>
        </w:rPr>
        <w:t> mutations</w:t>
      </w:r>
      <w:r>
        <w:rPr>
          <w:color w:val="3A3535"/>
          <w:w w:val="105"/>
          <w:sz w:val="14"/>
        </w:rPr>
        <w:t> in</w:t>
      </w:r>
      <w:r>
        <w:rPr>
          <w:color w:val="3A3535"/>
          <w:w w:val="105"/>
          <w:sz w:val="14"/>
        </w:rPr>
        <w:t> human</w:t>
      </w:r>
      <w:r>
        <w:rPr>
          <w:color w:val="3A3535"/>
          <w:w w:val="105"/>
          <w:sz w:val="14"/>
        </w:rPr>
        <w:t> DNA</w:t>
      </w:r>
      <w:r>
        <w:rPr>
          <w:color w:val="3A3535"/>
          <w:w w:val="105"/>
          <w:sz w:val="14"/>
        </w:rPr>
        <w:t> polymerase</w:t>
      </w:r>
      <w:r>
        <w:rPr>
          <w:color w:val="3A3535"/>
          <w:w w:val="105"/>
          <w:sz w:val="14"/>
        </w:rPr>
        <w:t> </w:t>
      </w:r>
      <w:r>
        <w:rPr>
          <w:rFonts w:ascii="Arial" w:hAnsi="Arial"/>
          <w:color w:val="3A3535"/>
          <w:w w:val="105"/>
          <w:sz w:val="14"/>
        </w:rPr>
        <w:t>c</w:t>
      </w:r>
      <w:r>
        <w:rPr>
          <w:color w:val="3A3535"/>
          <w:w w:val="105"/>
          <w:sz w:val="14"/>
        </w:rPr>
        <w:t>.</w:t>
      </w:r>
      <w:r>
        <w:rPr>
          <w:color w:val="3A3535"/>
          <w:w w:val="105"/>
          <w:sz w:val="14"/>
        </w:rPr>
        <w:t> Gene</w:t>
      </w:r>
      <w:r>
        <w:rPr>
          <w:color w:val="3A3535"/>
          <w:w w:val="105"/>
          <w:sz w:val="14"/>
        </w:rPr>
        <w:t> </w:t>
      </w:r>
      <w:r>
        <w:rPr>
          <w:color w:val="3A3535"/>
          <w:w w:val="105"/>
          <w:sz w:val="14"/>
        </w:rPr>
        <w:t>2005;354: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spacing w:val="-2"/>
          <w:w w:val="105"/>
          <w:sz w:val="14"/>
        </w:rPr>
        <w:t>125–131.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1" w:val="left" w:leader="none"/>
        </w:tabs>
        <w:spacing w:line="237" w:lineRule="auto" w:before="0" w:after="0"/>
        <w:ind w:left="491" w:right="239" w:hanging="180"/>
        <w:jc w:val="both"/>
        <w:rPr>
          <w:sz w:val="14"/>
        </w:rPr>
      </w:pPr>
      <w:r>
        <w:rPr>
          <w:color w:val="3A3535"/>
          <w:w w:val="105"/>
          <w:sz w:val="14"/>
        </w:rPr>
        <w:t>Wong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LJ,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Naviaux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RK,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Brunetti-Pierri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N,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Zhang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Q,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Schmitt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ES,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Truong</w:t>
      </w:r>
      <w:r>
        <w:rPr>
          <w:color w:val="3A3535"/>
          <w:w w:val="105"/>
          <w:sz w:val="14"/>
        </w:rPr>
        <w:t> C,</w:t>
      </w:r>
      <w:r>
        <w:rPr>
          <w:color w:val="3A3535"/>
          <w:w w:val="105"/>
          <w:sz w:val="14"/>
        </w:rPr>
        <w:t> et</w:t>
      </w:r>
      <w:r>
        <w:rPr>
          <w:color w:val="3A3535"/>
          <w:w w:val="105"/>
          <w:sz w:val="14"/>
        </w:rPr>
        <w:t> al.</w:t>
      </w:r>
      <w:r>
        <w:rPr>
          <w:color w:val="3A3535"/>
          <w:w w:val="105"/>
          <w:sz w:val="14"/>
        </w:rPr>
        <w:t> Molecular</w:t>
      </w:r>
      <w:r>
        <w:rPr>
          <w:color w:val="3A3535"/>
          <w:w w:val="105"/>
          <w:sz w:val="14"/>
        </w:rPr>
        <w:t> and</w:t>
      </w:r>
      <w:r>
        <w:rPr>
          <w:color w:val="3A3535"/>
          <w:w w:val="105"/>
          <w:sz w:val="14"/>
        </w:rPr>
        <w:t> clinical</w:t>
      </w:r>
      <w:r>
        <w:rPr>
          <w:color w:val="3A3535"/>
          <w:w w:val="105"/>
          <w:sz w:val="14"/>
        </w:rPr>
        <w:t> genetics</w:t>
      </w:r>
      <w:r>
        <w:rPr>
          <w:color w:val="3A3535"/>
          <w:w w:val="105"/>
          <w:sz w:val="14"/>
        </w:rPr>
        <w:t> of</w:t>
      </w:r>
      <w:r>
        <w:rPr>
          <w:color w:val="3A3535"/>
          <w:w w:val="105"/>
          <w:sz w:val="14"/>
        </w:rPr>
        <w:t> </w:t>
      </w:r>
      <w:r>
        <w:rPr>
          <w:color w:val="3A3535"/>
          <w:w w:val="105"/>
          <w:sz w:val="14"/>
        </w:rPr>
        <w:t>mitochondrial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diseases due to POLG mutations. Hum Mutat 2008;29:E150–E172.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1" w:val="left" w:leader="none"/>
        </w:tabs>
        <w:spacing w:line="240" w:lineRule="auto" w:before="0" w:after="0"/>
        <w:ind w:left="491" w:right="239" w:hanging="180"/>
        <w:jc w:val="both"/>
        <w:rPr>
          <w:sz w:val="14"/>
        </w:rPr>
      </w:pPr>
      <w:r>
        <w:rPr>
          <w:color w:val="3A3535"/>
          <w:w w:val="105"/>
          <w:sz w:val="14"/>
        </w:rPr>
        <w:t>Gago</w:t>
      </w:r>
      <w:r>
        <w:rPr>
          <w:color w:val="3A3535"/>
          <w:spacing w:val="15"/>
          <w:w w:val="105"/>
          <w:sz w:val="14"/>
        </w:rPr>
        <w:t> </w:t>
      </w:r>
      <w:r>
        <w:rPr>
          <w:color w:val="3A3535"/>
          <w:w w:val="105"/>
          <w:sz w:val="14"/>
        </w:rPr>
        <w:t>MF,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Rosas</w:t>
      </w:r>
      <w:r>
        <w:rPr>
          <w:color w:val="3A3535"/>
          <w:spacing w:val="16"/>
          <w:w w:val="105"/>
          <w:sz w:val="14"/>
        </w:rPr>
        <w:t> </w:t>
      </w:r>
      <w:r>
        <w:rPr>
          <w:color w:val="3A3535"/>
          <w:w w:val="105"/>
          <w:sz w:val="14"/>
        </w:rPr>
        <w:t>MJ,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Guimaraes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J,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Ferreira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M,</w:t>
      </w:r>
      <w:r>
        <w:rPr>
          <w:color w:val="3A3535"/>
          <w:spacing w:val="15"/>
          <w:w w:val="105"/>
          <w:sz w:val="14"/>
        </w:rPr>
        <w:t> </w:t>
      </w:r>
      <w:r>
        <w:rPr>
          <w:color w:val="3A3535"/>
          <w:w w:val="105"/>
          <w:sz w:val="14"/>
        </w:rPr>
        <w:t>Vilarinho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L,</w:t>
      </w:r>
      <w:r>
        <w:rPr>
          <w:color w:val="3A3535"/>
          <w:spacing w:val="13"/>
          <w:w w:val="105"/>
          <w:sz w:val="14"/>
        </w:rPr>
        <w:t> </w:t>
      </w:r>
      <w:r>
        <w:rPr>
          <w:color w:val="3A3535"/>
          <w:w w:val="105"/>
          <w:sz w:val="14"/>
        </w:rPr>
        <w:t>Castro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L,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et</w:t>
      </w:r>
      <w:r>
        <w:rPr>
          <w:color w:val="3A3535"/>
          <w:w w:val="105"/>
          <w:sz w:val="14"/>
        </w:rPr>
        <w:t> al.</w:t>
      </w:r>
      <w:r>
        <w:rPr>
          <w:color w:val="3A3535"/>
          <w:w w:val="105"/>
          <w:sz w:val="14"/>
        </w:rPr>
        <w:t> SANDO:</w:t>
      </w:r>
      <w:r>
        <w:rPr>
          <w:color w:val="3A3535"/>
          <w:w w:val="105"/>
          <w:sz w:val="14"/>
        </w:rPr>
        <w:t> two</w:t>
      </w:r>
      <w:r>
        <w:rPr>
          <w:color w:val="3A3535"/>
          <w:w w:val="105"/>
          <w:sz w:val="14"/>
        </w:rPr>
        <w:t> novel</w:t>
      </w:r>
      <w:r>
        <w:rPr>
          <w:color w:val="3A3535"/>
          <w:w w:val="105"/>
          <w:sz w:val="14"/>
        </w:rPr>
        <w:t> mutations</w:t>
      </w:r>
      <w:r>
        <w:rPr>
          <w:color w:val="3A3535"/>
          <w:w w:val="105"/>
          <w:sz w:val="14"/>
        </w:rPr>
        <w:t> in</w:t>
      </w:r>
      <w:r>
        <w:rPr>
          <w:color w:val="3A3535"/>
          <w:w w:val="105"/>
          <w:sz w:val="14"/>
        </w:rPr>
        <w:t> POLG1</w:t>
      </w:r>
      <w:r>
        <w:rPr>
          <w:color w:val="3A3535"/>
          <w:w w:val="105"/>
          <w:sz w:val="14"/>
        </w:rPr>
        <w:t> gene.</w:t>
      </w:r>
      <w:r>
        <w:rPr>
          <w:color w:val="3A3535"/>
          <w:w w:val="105"/>
          <w:sz w:val="14"/>
        </w:rPr>
        <w:t> </w:t>
      </w:r>
      <w:r>
        <w:rPr>
          <w:color w:val="3A3535"/>
          <w:w w:val="105"/>
          <w:sz w:val="14"/>
        </w:rPr>
        <w:t>Neuromuscul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Disord 2006;16:507–509.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1" w:val="left" w:leader="none"/>
        </w:tabs>
        <w:spacing w:line="240" w:lineRule="auto" w:before="0" w:after="0"/>
        <w:ind w:left="491" w:right="239" w:hanging="180"/>
        <w:jc w:val="both"/>
        <w:rPr>
          <w:sz w:val="14"/>
        </w:rPr>
      </w:pPr>
      <w:r>
        <w:rPr>
          <w:color w:val="3A3535"/>
          <w:w w:val="105"/>
          <w:sz w:val="14"/>
        </w:rPr>
        <w:t>Milone M, Brunetti-Pierri N, Tang L-Y, Kumar N, Mezei MM, Josephs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K,</w:t>
      </w:r>
      <w:r>
        <w:rPr>
          <w:color w:val="3A3535"/>
          <w:w w:val="105"/>
          <w:sz w:val="14"/>
        </w:rPr>
        <w:t> et</w:t>
      </w:r>
      <w:r>
        <w:rPr>
          <w:color w:val="3A3535"/>
          <w:w w:val="105"/>
          <w:sz w:val="14"/>
        </w:rPr>
        <w:t> al.</w:t>
      </w:r>
      <w:r>
        <w:rPr>
          <w:color w:val="3A3535"/>
          <w:w w:val="105"/>
          <w:sz w:val="14"/>
        </w:rPr>
        <w:t> Sensory</w:t>
      </w:r>
      <w:r>
        <w:rPr>
          <w:color w:val="3A3535"/>
          <w:w w:val="105"/>
          <w:sz w:val="14"/>
        </w:rPr>
        <w:t> ataxic</w:t>
      </w:r>
      <w:r>
        <w:rPr>
          <w:color w:val="3A3535"/>
          <w:w w:val="105"/>
          <w:sz w:val="14"/>
        </w:rPr>
        <w:t> neuropathy</w:t>
      </w:r>
      <w:r>
        <w:rPr>
          <w:color w:val="3A3535"/>
          <w:w w:val="105"/>
          <w:sz w:val="14"/>
        </w:rPr>
        <w:t> with</w:t>
      </w:r>
      <w:r>
        <w:rPr>
          <w:color w:val="3A3535"/>
          <w:w w:val="105"/>
          <w:sz w:val="14"/>
        </w:rPr>
        <w:t> ophthalmoparesis</w:t>
      </w:r>
      <w:r>
        <w:rPr>
          <w:color w:val="3A3535"/>
          <w:w w:val="105"/>
          <w:sz w:val="14"/>
        </w:rPr>
        <w:t> caused </w:t>
      </w:r>
      <w:r>
        <w:rPr>
          <w:color w:val="3A3535"/>
          <w:w w:val="105"/>
          <w:sz w:val="14"/>
        </w:rPr>
        <w:t>by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POLG mutations. Neuromuscul Disord 2008;18:626–632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1" w:val="left" w:leader="none"/>
        </w:tabs>
        <w:spacing w:line="235" w:lineRule="auto" w:before="1" w:after="0"/>
        <w:ind w:left="491" w:right="238" w:hanging="180"/>
        <w:jc w:val="both"/>
        <w:rPr>
          <w:sz w:val="14"/>
        </w:rPr>
      </w:pPr>
      <w:r>
        <w:rPr>
          <w:color w:val="3A3535"/>
          <w:w w:val="105"/>
          <w:sz w:val="14"/>
        </w:rPr>
        <w:t>Na¨ımi M, Bannwarth S, Procaccio V, Pouget J, Desnuelle C, Pellissier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JF,</w:t>
      </w:r>
      <w:r>
        <w:rPr>
          <w:color w:val="3A3535"/>
          <w:w w:val="105"/>
          <w:sz w:val="14"/>
        </w:rPr>
        <w:t> et</w:t>
      </w:r>
      <w:r>
        <w:rPr>
          <w:color w:val="3A3535"/>
          <w:w w:val="105"/>
          <w:sz w:val="14"/>
        </w:rPr>
        <w:t> al.</w:t>
      </w:r>
      <w:r>
        <w:rPr>
          <w:color w:val="3A3535"/>
          <w:w w:val="105"/>
          <w:sz w:val="14"/>
        </w:rPr>
        <w:t> Molecular</w:t>
      </w:r>
      <w:r>
        <w:rPr>
          <w:color w:val="3A3535"/>
          <w:w w:val="105"/>
          <w:sz w:val="14"/>
        </w:rPr>
        <w:t> analysis</w:t>
      </w:r>
      <w:r>
        <w:rPr>
          <w:color w:val="3A3535"/>
          <w:w w:val="105"/>
          <w:sz w:val="14"/>
        </w:rPr>
        <w:t> of</w:t>
      </w:r>
      <w:r>
        <w:rPr>
          <w:color w:val="3A3535"/>
          <w:w w:val="105"/>
          <w:sz w:val="14"/>
        </w:rPr>
        <w:t> ANT1,</w:t>
      </w:r>
      <w:r>
        <w:rPr>
          <w:color w:val="3A3535"/>
          <w:w w:val="105"/>
          <w:sz w:val="14"/>
        </w:rPr>
        <w:t> TWINKLE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and</w:t>
      </w:r>
      <w:r>
        <w:rPr>
          <w:color w:val="3A3535"/>
          <w:w w:val="105"/>
          <w:sz w:val="14"/>
        </w:rPr>
        <w:t> POLG</w:t>
      </w:r>
      <w:r>
        <w:rPr>
          <w:color w:val="3A3535"/>
          <w:w w:val="105"/>
          <w:sz w:val="14"/>
        </w:rPr>
        <w:t> </w:t>
      </w:r>
      <w:r>
        <w:rPr>
          <w:color w:val="3A3535"/>
          <w:w w:val="105"/>
          <w:sz w:val="14"/>
        </w:rPr>
        <w:t>in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patients</w:t>
      </w:r>
      <w:r>
        <w:rPr>
          <w:color w:val="3A3535"/>
          <w:spacing w:val="37"/>
          <w:w w:val="105"/>
          <w:sz w:val="14"/>
        </w:rPr>
        <w:t> </w:t>
      </w:r>
      <w:r>
        <w:rPr>
          <w:color w:val="3A3535"/>
          <w:w w:val="105"/>
          <w:sz w:val="14"/>
        </w:rPr>
        <w:t>with</w:t>
      </w:r>
      <w:r>
        <w:rPr>
          <w:color w:val="3A3535"/>
          <w:spacing w:val="37"/>
          <w:w w:val="105"/>
          <w:sz w:val="14"/>
        </w:rPr>
        <w:t> </w:t>
      </w:r>
      <w:r>
        <w:rPr>
          <w:color w:val="3A3535"/>
          <w:w w:val="105"/>
          <w:sz w:val="14"/>
        </w:rPr>
        <w:t>multiple</w:t>
      </w:r>
      <w:r>
        <w:rPr>
          <w:color w:val="3A3535"/>
          <w:spacing w:val="38"/>
          <w:w w:val="105"/>
          <w:sz w:val="14"/>
        </w:rPr>
        <w:t> </w:t>
      </w:r>
      <w:r>
        <w:rPr>
          <w:color w:val="3A3535"/>
          <w:w w:val="105"/>
          <w:sz w:val="14"/>
        </w:rPr>
        <w:t>deletions</w:t>
      </w:r>
      <w:r>
        <w:rPr>
          <w:color w:val="3A3535"/>
          <w:spacing w:val="38"/>
          <w:w w:val="105"/>
          <w:sz w:val="14"/>
        </w:rPr>
        <w:t> </w:t>
      </w:r>
      <w:r>
        <w:rPr>
          <w:color w:val="3A3535"/>
          <w:w w:val="105"/>
          <w:sz w:val="14"/>
        </w:rPr>
        <w:t>or</w:t>
      </w:r>
      <w:r>
        <w:rPr>
          <w:color w:val="3A3535"/>
          <w:spacing w:val="37"/>
          <w:w w:val="105"/>
          <w:sz w:val="14"/>
        </w:rPr>
        <w:t> </w:t>
      </w:r>
      <w:r>
        <w:rPr>
          <w:color w:val="3A3535"/>
          <w:w w:val="105"/>
          <w:sz w:val="14"/>
        </w:rPr>
        <w:t>depletion</w:t>
      </w:r>
      <w:r>
        <w:rPr>
          <w:color w:val="3A3535"/>
          <w:spacing w:val="37"/>
          <w:w w:val="105"/>
          <w:sz w:val="14"/>
        </w:rPr>
        <w:t> </w:t>
      </w:r>
      <w:r>
        <w:rPr>
          <w:color w:val="3A3535"/>
          <w:w w:val="105"/>
          <w:sz w:val="14"/>
        </w:rPr>
        <w:t>of</w:t>
      </w:r>
      <w:r>
        <w:rPr>
          <w:color w:val="3A3535"/>
          <w:spacing w:val="37"/>
          <w:w w:val="105"/>
          <w:sz w:val="14"/>
        </w:rPr>
        <w:t> </w:t>
      </w:r>
      <w:r>
        <w:rPr>
          <w:color w:val="3A3535"/>
          <w:w w:val="105"/>
          <w:sz w:val="14"/>
        </w:rPr>
        <w:t>mitochondrial</w:t>
      </w:r>
      <w:r>
        <w:rPr>
          <w:color w:val="3A3535"/>
          <w:spacing w:val="37"/>
          <w:w w:val="105"/>
          <w:sz w:val="14"/>
        </w:rPr>
        <w:t> </w:t>
      </w:r>
      <w:r>
        <w:rPr>
          <w:color w:val="3A3535"/>
          <w:w w:val="105"/>
          <w:sz w:val="14"/>
        </w:rPr>
        <w:t>DNA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by a dHPLC-based assay. Eur J Hum Genet 2006;14:917–922.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1" w:val="left" w:leader="none"/>
        </w:tabs>
        <w:spacing w:line="235" w:lineRule="auto" w:before="8" w:after="0"/>
        <w:ind w:left="491" w:right="239" w:hanging="180"/>
        <w:jc w:val="both"/>
        <w:rPr>
          <w:sz w:val="14"/>
        </w:rPr>
      </w:pPr>
      <w:r>
        <w:rPr>
          <w:color w:val="3A3535"/>
          <w:w w:val="105"/>
          <w:sz w:val="14"/>
        </w:rPr>
        <w:t>Van</w:t>
      </w:r>
      <w:r>
        <w:rPr>
          <w:color w:val="3A3535"/>
          <w:w w:val="105"/>
          <w:sz w:val="14"/>
        </w:rPr>
        <w:t> Goethem</w:t>
      </w:r>
      <w:r>
        <w:rPr>
          <w:color w:val="3A3535"/>
          <w:w w:val="105"/>
          <w:sz w:val="14"/>
        </w:rPr>
        <w:t> G,</w:t>
      </w:r>
      <w:r>
        <w:rPr>
          <w:color w:val="3A3535"/>
          <w:w w:val="105"/>
          <w:sz w:val="14"/>
        </w:rPr>
        <w:t> Luoma</w:t>
      </w:r>
      <w:r>
        <w:rPr>
          <w:color w:val="3A3535"/>
          <w:w w:val="105"/>
          <w:sz w:val="14"/>
        </w:rPr>
        <w:t> P,</w:t>
      </w:r>
      <w:r>
        <w:rPr>
          <w:color w:val="3A3535"/>
          <w:w w:val="105"/>
          <w:sz w:val="14"/>
        </w:rPr>
        <w:t> Rantama¨ki</w:t>
      </w:r>
      <w:r>
        <w:rPr>
          <w:color w:val="3A3535"/>
          <w:w w:val="105"/>
          <w:sz w:val="14"/>
        </w:rPr>
        <w:t> M,</w:t>
      </w:r>
      <w:r>
        <w:rPr>
          <w:color w:val="3A3535"/>
          <w:w w:val="105"/>
          <w:sz w:val="14"/>
        </w:rPr>
        <w:t> Al</w:t>
      </w:r>
      <w:r>
        <w:rPr>
          <w:color w:val="3A3535"/>
          <w:w w:val="105"/>
          <w:sz w:val="14"/>
        </w:rPr>
        <w:t> Memar</w:t>
      </w:r>
      <w:r>
        <w:rPr>
          <w:color w:val="3A3535"/>
          <w:w w:val="105"/>
          <w:sz w:val="14"/>
        </w:rPr>
        <w:t> A,</w:t>
      </w:r>
      <w:r>
        <w:rPr>
          <w:color w:val="3A3535"/>
          <w:w w:val="105"/>
          <w:sz w:val="14"/>
        </w:rPr>
        <w:t> Kaakkola</w:t>
      </w:r>
      <w:r>
        <w:rPr>
          <w:color w:val="3A3535"/>
          <w:w w:val="105"/>
          <w:sz w:val="14"/>
        </w:rPr>
        <w:t> S,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Hackman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P,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et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al.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POLG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mutations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in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neurodegenerative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disorders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with ataxia but no muscle involvement. Neurology 2004;63:1251–1257.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1" w:val="left" w:leader="none"/>
        </w:tabs>
        <w:spacing w:line="237" w:lineRule="auto" w:before="5" w:after="0"/>
        <w:ind w:left="491" w:right="239" w:hanging="180"/>
        <w:jc w:val="both"/>
        <w:rPr>
          <w:sz w:val="14"/>
        </w:rPr>
      </w:pPr>
      <w:r>
        <w:rPr>
          <w:color w:val="3A3535"/>
          <w:spacing w:val="-4"/>
          <w:w w:val="110"/>
          <w:sz w:val="14"/>
        </w:rPr>
        <w:t>Van</w:t>
      </w:r>
      <w:r>
        <w:rPr>
          <w:color w:val="3A3535"/>
          <w:spacing w:val="-6"/>
          <w:w w:val="110"/>
          <w:sz w:val="14"/>
        </w:rPr>
        <w:t> </w:t>
      </w:r>
      <w:r>
        <w:rPr>
          <w:color w:val="3A3535"/>
          <w:spacing w:val="-4"/>
          <w:w w:val="110"/>
          <w:sz w:val="14"/>
        </w:rPr>
        <w:t>Goethem</w:t>
      </w:r>
      <w:r>
        <w:rPr>
          <w:color w:val="3A3535"/>
          <w:spacing w:val="-6"/>
          <w:w w:val="110"/>
          <w:sz w:val="14"/>
        </w:rPr>
        <w:t> </w:t>
      </w:r>
      <w:r>
        <w:rPr>
          <w:color w:val="3A3535"/>
          <w:spacing w:val="-4"/>
          <w:w w:val="110"/>
          <w:sz w:val="14"/>
        </w:rPr>
        <w:t>G,</w:t>
      </w:r>
      <w:r>
        <w:rPr>
          <w:color w:val="3A3535"/>
          <w:spacing w:val="-5"/>
          <w:w w:val="110"/>
          <w:sz w:val="14"/>
        </w:rPr>
        <w:t> </w:t>
      </w:r>
      <w:r>
        <w:rPr>
          <w:color w:val="3A3535"/>
          <w:spacing w:val="-4"/>
          <w:w w:val="110"/>
          <w:sz w:val="14"/>
        </w:rPr>
        <w:t>Martin</w:t>
      </w:r>
      <w:r>
        <w:rPr>
          <w:color w:val="3A3535"/>
          <w:spacing w:val="-6"/>
          <w:w w:val="110"/>
          <w:sz w:val="14"/>
        </w:rPr>
        <w:t> </w:t>
      </w:r>
      <w:r>
        <w:rPr>
          <w:color w:val="3A3535"/>
          <w:spacing w:val="-4"/>
          <w:w w:val="110"/>
          <w:sz w:val="14"/>
        </w:rPr>
        <w:t>JJ,</w:t>
      </w:r>
      <w:r>
        <w:rPr>
          <w:color w:val="3A3535"/>
          <w:spacing w:val="-6"/>
          <w:w w:val="110"/>
          <w:sz w:val="14"/>
        </w:rPr>
        <w:t> </w:t>
      </w:r>
      <w:r>
        <w:rPr>
          <w:color w:val="3A3535"/>
          <w:spacing w:val="-4"/>
          <w:w w:val="110"/>
          <w:sz w:val="14"/>
        </w:rPr>
        <w:t>Dermaut</w:t>
      </w:r>
      <w:r>
        <w:rPr>
          <w:color w:val="3A3535"/>
          <w:spacing w:val="-5"/>
          <w:w w:val="110"/>
          <w:sz w:val="14"/>
        </w:rPr>
        <w:t> </w:t>
      </w:r>
      <w:r>
        <w:rPr>
          <w:color w:val="3A3535"/>
          <w:spacing w:val="-4"/>
          <w:w w:val="110"/>
          <w:sz w:val="14"/>
        </w:rPr>
        <w:t>B,</w:t>
      </w:r>
      <w:r>
        <w:rPr>
          <w:color w:val="3A3535"/>
          <w:spacing w:val="-6"/>
          <w:w w:val="110"/>
          <w:sz w:val="14"/>
        </w:rPr>
        <w:t> </w:t>
      </w:r>
      <w:r>
        <w:rPr>
          <w:color w:val="3A3535"/>
          <w:spacing w:val="-4"/>
          <w:w w:val="110"/>
          <w:sz w:val="14"/>
        </w:rPr>
        <w:t>Lo¨fgren</w:t>
      </w:r>
      <w:r>
        <w:rPr>
          <w:color w:val="3A3535"/>
          <w:spacing w:val="-5"/>
          <w:w w:val="110"/>
          <w:sz w:val="14"/>
        </w:rPr>
        <w:t> </w:t>
      </w:r>
      <w:r>
        <w:rPr>
          <w:color w:val="3A3535"/>
          <w:spacing w:val="-4"/>
          <w:w w:val="110"/>
          <w:sz w:val="14"/>
        </w:rPr>
        <w:t>A,</w:t>
      </w:r>
      <w:r>
        <w:rPr>
          <w:color w:val="3A3535"/>
          <w:spacing w:val="-6"/>
          <w:w w:val="110"/>
          <w:sz w:val="14"/>
        </w:rPr>
        <w:t> </w:t>
      </w:r>
      <w:r>
        <w:rPr>
          <w:color w:val="3A3535"/>
          <w:spacing w:val="-4"/>
          <w:w w:val="110"/>
          <w:sz w:val="14"/>
        </w:rPr>
        <w:t>Wibail</w:t>
      </w:r>
      <w:r>
        <w:rPr>
          <w:color w:val="3A3535"/>
          <w:spacing w:val="-6"/>
          <w:w w:val="110"/>
          <w:sz w:val="14"/>
        </w:rPr>
        <w:t> </w:t>
      </w:r>
      <w:r>
        <w:rPr>
          <w:color w:val="3A3535"/>
          <w:spacing w:val="-4"/>
          <w:w w:val="110"/>
          <w:sz w:val="14"/>
        </w:rPr>
        <w:t>A,</w:t>
      </w:r>
      <w:r>
        <w:rPr>
          <w:color w:val="3A3535"/>
          <w:spacing w:val="-5"/>
          <w:w w:val="110"/>
          <w:sz w:val="14"/>
        </w:rPr>
        <w:t> </w:t>
      </w:r>
      <w:r>
        <w:rPr>
          <w:color w:val="3A3535"/>
          <w:spacing w:val="-4"/>
          <w:w w:val="110"/>
          <w:sz w:val="14"/>
        </w:rPr>
        <w:t>Ververken</w:t>
      </w:r>
      <w:r>
        <w:rPr>
          <w:color w:val="3A3535"/>
          <w:spacing w:val="40"/>
          <w:w w:val="110"/>
          <w:sz w:val="14"/>
        </w:rPr>
        <w:t> </w:t>
      </w:r>
      <w:r>
        <w:rPr>
          <w:color w:val="3A3535"/>
          <w:spacing w:val="-2"/>
          <w:w w:val="110"/>
          <w:sz w:val="14"/>
        </w:rPr>
        <w:t>D, et</w:t>
      </w:r>
      <w:r>
        <w:rPr>
          <w:color w:val="3A3535"/>
          <w:spacing w:val="-3"/>
          <w:w w:val="110"/>
          <w:sz w:val="14"/>
        </w:rPr>
        <w:t> </w:t>
      </w:r>
      <w:r>
        <w:rPr>
          <w:color w:val="3A3535"/>
          <w:spacing w:val="-2"/>
          <w:w w:val="110"/>
          <w:sz w:val="14"/>
        </w:rPr>
        <w:t>al. Recessive POLG mutations presenting with sensory</w:t>
      </w:r>
      <w:r>
        <w:rPr>
          <w:color w:val="3A3535"/>
          <w:spacing w:val="-3"/>
          <w:w w:val="110"/>
          <w:sz w:val="14"/>
        </w:rPr>
        <w:t> </w:t>
      </w:r>
      <w:r>
        <w:rPr>
          <w:color w:val="3A3535"/>
          <w:spacing w:val="-2"/>
          <w:w w:val="110"/>
          <w:sz w:val="14"/>
        </w:rPr>
        <w:t>and ataxic</w:t>
      </w:r>
      <w:r>
        <w:rPr>
          <w:color w:val="3A3535"/>
          <w:spacing w:val="40"/>
          <w:w w:val="110"/>
          <w:sz w:val="14"/>
        </w:rPr>
        <w:t> </w:t>
      </w:r>
      <w:r>
        <w:rPr>
          <w:color w:val="3A3535"/>
          <w:spacing w:val="-4"/>
          <w:w w:val="110"/>
          <w:sz w:val="14"/>
        </w:rPr>
        <w:t>neuropathy in compound heterozygote patients with progressive external</w:t>
      </w:r>
      <w:r>
        <w:rPr>
          <w:color w:val="3A3535"/>
          <w:spacing w:val="40"/>
          <w:w w:val="110"/>
          <w:sz w:val="14"/>
        </w:rPr>
        <w:t> </w:t>
      </w:r>
      <w:r>
        <w:rPr>
          <w:color w:val="3A3535"/>
          <w:spacing w:val="-2"/>
          <w:w w:val="110"/>
          <w:sz w:val="14"/>
        </w:rPr>
        <w:t>ophthalmoplegia. Neuromuscul Disord</w:t>
      </w:r>
      <w:r>
        <w:rPr>
          <w:color w:val="3A3535"/>
          <w:spacing w:val="-4"/>
          <w:w w:val="110"/>
          <w:sz w:val="14"/>
        </w:rPr>
        <w:t> </w:t>
      </w:r>
      <w:r>
        <w:rPr>
          <w:color w:val="3A3535"/>
          <w:spacing w:val="-2"/>
          <w:w w:val="110"/>
          <w:sz w:val="14"/>
        </w:rPr>
        <w:t>2003;13:133–142.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1" w:val="left" w:leader="none"/>
        </w:tabs>
        <w:spacing w:line="237" w:lineRule="auto" w:before="0" w:after="0"/>
        <w:ind w:left="491" w:right="238" w:hanging="180"/>
        <w:jc w:val="both"/>
        <w:rPr>
          <w:sz w:val="14"/>
        </w:rPr>
      </w:pPr>
      <w:r>
        <w:rPr>
          <w:color w:val="3A3535"/>
          <w:w w:val="105"/>
          <w:sz w:val="14"/>
        </w:rPr>
        <w:t>Winterthun</w:t>
      </w:r>
      <w:r>
        <w:rPr>
          <w:color w:val="3A3535"/>
          <w:spacing w:val="16"/>
          <w:w w:val="105"/>
          <w:sz w:val="14"/>
        </w:rPr>
        <w:t> </w:t>
      </w:r>
      <w:r>
        <w:rPr>
          <w:color w:val="3A3535"/>
          <w:w w:val="105"/>
          <w:sz w:val="14"/>
        </w:rPr>
        <w:t>S,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Ferrari</w:t>
      </w:r>
      <w:r>
        <w:rPr>
          <w:color w:val="3A3535"/>
          <w:spacing w:val="17"/>
          <w:w w:val="105"/>
          <w:sz w:val="14"/>
        </w:rPr>
        <w:t> </w:t>
      </w:r>
      <w:r>
        <w:rPr>
          <w:color w:val="3A3535"/>
          <w:w w:val="105"/>
          <w:sz w:val="14"/>
        </w:rPr>
        <w:t>G,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He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L,</w:t>
      </w:r>
      <w:r>
        <w:rPr>
          <w:color w:val="3A3535"/>
          <w:spacing w:val="16"/>
          <w:w w:val="105"/>
          <w:sz w:val="14"/>
        </w:rPr>
        <w:t> </w:t>
      </w:r>
      <w:r>
        <w:rPr>
          <w:color w:val="3A3535"/>
          <w:w w:val="105"/>
          <w:sz w:val="14"/>
        </w:rPr>
        <w:t>Taylor</w:t>
      </w:r>
      <w:r>
        <w:rPr>
          <w:color w:val="3A3535"/>
          <w:spacing w:val="16"/>
          <w:w w:val="105"/>
          <w:sz w:val="14"/>
        </w:rPr>
        <w:t> </w:t>
      </w:r>
      <w:r>
        <w:rPr>
          <w:color w:val="3A3535"/>
          <w:w w:val="105"/>
          <w:sz w:val="14"/>
        </w:rPr>
        <w:t>RW,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Zeviani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M,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Turnbull</w:t>
      </w:r>
      <w:r>
        <w:rPr>
          <w:color w:val="3A3535"/>
          <w:spacing w:val="14"/>
          <w:w w:val="105"/>
          <w:sz w:val="14"/>
        </w:rPr>
        <w:t> </w:t>
      </w:r>
      <w:r>
        <w:rPr>
          <w:color w:val="3A3535"/>
          <w:w w:val="105"/>
          <w:sz w:val="14"/>
        </w:rPr>
        <w:t>DM,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et</w:t>
      </w:r>
      <w:r>
        <w:rPr>
          <w:color w:val="3A3535"/>
          <w:w w:val="105"/>
          <w:sz w:val="14"/>
        </w:rPr>
        <w:t> al.</w:t>
      </w:r>
      <w:r>
        <w:rPr>
          <w:color w:val="3A3535"/>
          <w:w w:val="105"/>
          <w:sz w:val="14"/>
        </w:rPr>
        <w:t> Autosomal</w:t>
      </w:r>
      <w:r>
        <w:rPr>
          <w:color w:val="3A3535"/>
          <w:w w:val="105"/>
          <w:sz w:val="14"/>
        </w:rPr>
        <w:t> recessive</w:t>
      </w:r>
      <w:r>
        <w:rPr>
          <w:color w:val="3A3535"/>
          <w:w w:val="105"/>
          <w:sz w:val="14"/>
        </w:rPr>
        <w:t> mitochondrial</w:t>
      </w:r>
      <w:r>
        <w:rPr>
          <w:color w:val="3A3535"/>
          <w:w w:val="105"/>
          <w:sz w:val="14"/>
        </w:rPr>
        <w:t> ataxic</w:t>
      </w:r>
      <w:r>
        <w:rPr>
          <w:color w:val="3A3535"/>
          <w:w w:val="105"/>
          <w:sz w:val="14"/>
        </w:rPr>
        <w:t> syndrome</w:t>
      </w:r>
      <w:r>
        <w:rPr>
          <w:color w:val="3A3535"/>
          <w:w w:val="105"/>
          <w:sz w:val="14"/>
        </w:rPr>
        <w:t> due to</w:t>
      </w:r>
      <w:r>
        <w:rPr>
          <w:color w:val="3A3535"/>
          <w:w w:val="105"/>
          <w:sz w:val="14"/>
        </w:rPr>
        <w:t> </w:t>
      </w:r>
      <w:r>
        <w:rPr>
          <w:color w:val="3A3535"/>
          <w:w w:val="105"/>
          <w:sz w:val="14"/>
        </w:rPr>
        <w:t>mi-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tochondrial polymerase </w:t>
      </w:r>
      <w:r>
        <w:rPr>
          <w:rFonts w:ascii="Arial" w:hAnsi="Arial"/>
          <w:color w:val="3A3535"/>
          <w:w w:val="105"/>
          <w:sz w:val="14"/>
        </w:rPr>
        <w:t>c </w:t>
      </w:r>
      <w:r>
        <w:rPr>
          <w:color w:val="3A3535"/>
          <w:w w:val="105"/>
          <w:sz w:val="14"/>
        </w:rPr>
        <w:t>mutations. Neurology 2005;64:1204–1208.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1" w:val="left" w:leader="none"/>
        </w:tabs>
        <w:spacing w:line="240" w:lineRule="auto" w:before="0" w:after="0"/>
        <w:ind w:left="491" w:right="238" w:hanging="180"/>
        <w:jc w:val="both"/>
        <w:rPr>
          <w:sz w:val="14"/>
        </w:rPr>
      </w:pPr>
      <w:r>
        <w:rPr>
          <w:color w:val="3A3535"/>
          <w:w w:val="105"/>
          <w:sz w:val="14"/>
        </w:rPr>
        <w:t>Farrugia ME, Kennett RP. Turns amplitude analysis of the orbicularis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oculi and oris muscles. Clin Neurophysiol 2005;116:2550–2559.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0" w:lineRule="auto" w:before="0" w:after="0"/>
        <w:ind w:left="491" w:right="239" w:hanging="252"/>
        <w:jc w:val="both"/>
        <w:rPr>
          <w:sz w:val="14"/>
        </w:rPr>
      </w:pPr>
      <w:r>
        <w:rPr>
          <w:color w:val="3A3535"/>
          <w:w w:val="105"/>
          <w:sz w:val="14"/>
        </w:rPr>
        <w:t>Rivner MH, Swift TR, Malik K. Inﬂuence of age and height on nerve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conduction. Muscle Nerve 2001;24:1134–1141.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37" w:lineRule="auto" w:before="0" w:after="0"/>
        <w:ind w:left="491" w:right="239" w:hanging="252"/>
        <w:jc w:val="both"/>
        <w:rPr>
          <w:sz w:val="14"/>
        </w:rPr>
      </w:pPr>
      <w:r>
        <w:rPr>
          <w:color w:val="3A3535"/>
          <w:w w:val="105"/>
          <w:sz w:val="14"/>
        </w:rPr>
        <w:t>Bernier</w:t>
      </w:r>
      <w:r>
        <w:rPr>
          <w:color w:val="3A3535"/>
          <w:spacing w:val="28"/>
          <w:w w:val="105"/>
          <w:sz w:val="14"/>
        </w:rPr>
        <w:t> </w:t>
      </w:r>
      <w:r>
        <w:rPr>
          <w:color w:val="3A3535"/>
          <w:w w:val="105"/>
          <w:sz w:val="14"/>
        </w:rPr>
        <w:t>FP,</w:t>
      </w:r>
      <w:r>
        <w:rPr>
          <w:color w:val="3A3535"/>
          <w:spacing w:val="28"/>
          <w:w w:val="105"/>
          <w:sz w:val="14"/>
        </w:rPr>
        <w:t> </w:t>
      </w:r>
      <w:r>
        <w:rPr>
          <w:color w:val="3A3535"/>
          <w:w w:val="105"/>
          <w:sz w:val="14"/>
        </w:rPr>
        <w:t>Boneh</w:t>
      </w:r>
      <w:r>
        <w:rPr>
          <w:color w:val="3A3535"/>
          <w:spacing w:val="27"/>
          <w:w w:val="105"/>
          <w:sz w:val="14"/>
        </w:rPr>
        <w:t> </w:t>
      </w:r>
      <w:r>
        <w:rPr>
          <w:color w:val="3A3535"/>
          <w:w w:val="105"/>
          <w:sz w:val="14"/>
        </w:rPr>
        <w:t>A,</w:t>
      </w:r>
      <w:r>
        <w:rPr>
          <w:color w:val="3A3535"/>
          <w:spacing w:val="28"/>
          <w:w w:val="105"/>
          <w:sz w:val="14"/>
        </w:rPr>
        <w:t> </w:t>
      </w:r>
      <w:r>
        <w:rPr>
          <w:color w:val="3A3535"/>
          <w:w w:val="105"/>
          <w:sz w:val="14"/>
        </w:rPr>
        <w:t>Dennett</w:t>
      </w:r>
      <w:r>
        <w:rPr>
          <w:color w:val="3A3535"/>
          <w:spacing w:val="27"/>
          <w:w w:val="105"/>
          <w:sz w:val="14"/>
        </w:rPr>
        <w:t> </w:t>
      </w:r>
      <w:r>
        <w:rPr>
          <w:color w:val="3A3535"/>
          <w:w w:val="105"/>
          <w:sz w:val="14"/>
        </w:rPr>
        <w:t>X,</w:t>
      </w:r>
      <w:r>
        <w:rPr>
          <w:color w:val="3A3535"/>
          <w:spacing w:val="26"/>
          <w:w w:val="105"/>
          <w:sz w:val="14"/>
        </w:rPr>
        <w:t> </w:t>
      </w:r>
      <w:r>
        <w:rPr>
          <w:color w:val="3A3535"/>
          <w:w w:val="105"/>
          <w:sz w:val="14"/>
        </w:rPr>
        <w:t>Chow</w:t>
      </w:r>
      <w:r>
        <w:rPr>
          <w:color w:val="3A3535"/>
          <w:spacing w:val="28"/>
          <w:w w:val="105"/>
          <w:sz w:val="14"/>
        </w:rPr>
        <w:t> </w:t>
      </w:r>
      <w:r>
        <w:rPr>
          <w:color w:val="3A3535"/>
          <w:w w:val="105"/>
          <w:sz w:val="14"/>
        </w:rPr>
        <w:t>CW,</w:t>
      </w:r>
      <w:r>
        <w:rPr>
          <w:color w:val="3A3535"/>
          <w:spacing w:val="28"/>
          <w:w w:val="105"/>
          <w:sz w:val="14"/>
        </w:rPr>
        <w:t> </w:t>
      </w:r>
      <w:r>
        <w:rPr>
          <w:color w:val="3A3535"/>
          <w:w w:val="105"/>
          <w:sz w:val="14"/>
        </w:rPr>
        <w:t>Cleary</w:t>
      </w:r>
      <w:r>
        <w:rPr>
          <w:color w:val="3A3535"/>
          <w:spacing w:val="28"/>
          <w:w w:val="105"/>
          <w:sz w:val="14"/>
        </w:rPr>
        <w:t> </w:t>
      </w:r>
      <w:r>
        <w:rPr>
          <w:color w:val="3A3535"/>
          <w:w w:val="105"/>
          <w:sz w:val="14"/>
        </w:rPr>
        <w:t>MA,</w:t>
      </w:r>
      <w:r>
        <w:rPr>
          <w:color w:val="3A3535"/>
          <w:spacing w:val="28"/>
          <w:w w:val="105"/>
          <w:sz w:val="14"/>
        </w:rPr>
        <w:t> </w:t>
      </w:r>
      <w:r>
        <w:rPr>
          <w:color w:val="3A3535"/>
          <w:w w:val="105"/>
          <w:sz w:val="14"/>
        </w:rPr>
        <w:t>Thorburn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DR.</w:t>
      </w:r>
      <w:r>
        <w:rPr>
          <w:color w:val="3A3535"/>
          <w:w w:val="105"/>
          <w:sz w:val="14"/>
        </w:rPr>
        <w:t> Diagnostic</w:t>
      </w:r>
      <w:r>
        <w:rPr>
          <w:color w:val="3A3535"/>
          <w:w w:val="105"/>
          <w:sz w:val="14"/>
        </w:rPr>
        <w:t> criteria</w:t>
      </w:r>
      <w:r>
        <w:rPr>
          <w:color w:val="3A3535"/>
          <w:w w:val="105"/>
          <w:sz w:val="14"/>
        </w:rPr>
        <w:t> for</w:t>
      </w:r>
      <w:r>
        <w:rPr>
          <w:color w:val="3A3535"/>
          <w:w w:val="105"/>
          <w:sz w:val="14"/>
        </w:rPr>
        <w:t> respiratory</w:t>
      </w:r>
      <w:r>
        <w:rPr>
          <w:color w:val="3A3535"/>
          <w:w w:val="105"/>
          <w:sz w:val="14"/>
        </w:rPr>
        <w:t> chain</w:t>
      </w:r>
      <w:r>
        <w:rPr>
          <w:color w:val="3A3535"/>
          <w:w w:val="105"/>
          <w:sz w:val="14"/>
        </w:rPr>
        <w:t> disorders</w:t>
      </w:r>
      <w:r>
        <w:rPr>
          <w:color w:val="3A3535"/>
          <w:w w:val="105"/>
          <w:sz w:val="14"/>
        </w:rPr>
        <w:t> in</w:t>
      </w:r>
      <w:r>
        <w:rPr>
          <w:color w:val="3A3535"/>
          <w:w w:val="105"/>
          <w:sz w:val="14"/>
        </w:rPr>
        <w:t> adults</w:t>
      </w:r>
      <w:r>
        <w:rPr>
          <w:color w:val="3A3535"/>
          <w:w w:val="105"/>
          <w:sz w:val="14"/>
        </w:rPr>
        <w:t> and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children. Neurology 2002;59:1406–1411.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0" w:lineRule="auto" w:before="0" w:after="0"/>
        <w:ind w:left="491" w:right="238" w:hanging="252"/>
        <w:jc w:val="both"/>
        <w:rPr>
          <w:sz w:val="14"/>
        </w:rPr>
      </w:pPr>
      <w:r>
        <w:rPr>
          <w:color w:val="3A3535"/>
          <w:w w:val="105"/>
          <w:sz w:val="14"/>
        </w:rPr>
        <w:t>Rifai Z, Welle S, Kamp C, Thornton CA. Ragged red ﬁbers in normal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aging and inﬂammatory myopathy. Ann Neurol 1995;37:24–29.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0" w:lineRule="auto" w:before="0" w:after="0"/>
        <w:ind w:left="491" w:right="238" w:hanging="252"/>
        <w:jc w:val="both"/>
        <w:rPr>
          <w:sz w:val="14"/>
        </w:rPr>
      </w:pPr>
      <w:r>
        <w:rPr>
          <w:color w:val="3A3535"/>
          <w:w w:val="105"/>
          <w:sz w:val="14"/>
        </w:rPr>
        <w:t>Kollberg</w:t>
      </w:r>
      <w:r>
        <w:rPr>
          <w:color w:val="3A3535"/>
          <w:w w:val="105"/>
          <w:sz w:val="14"/>
        </w:rPr>
        <w:t> G,</w:t>
      </w:r>
      <w:r>
        <w:rPr>
          <w:color w:val="3A3535"/>
          <w:w w:val="105"/>
          <w:sz w:val="14"/>
        </w:rPr>
        <w:t> Jansson</w:t>
      </w:r>
      <w:r>
        <w:rPr>
          <w:color w:val="3A3535"/>
          <w:w w:val="105"/>
          <w:sz w:val="14"/>
        </w:rPr>
        <w:t> M,</w:t>
      </w:r>
      <w:r>
        <w:rPr>
          <w:color w:val="3A3535"/>
          <w:w w:val="105"/>
          <w:sz w:val="14"/>
        </w:rPr>
        <w:t> Perez-Bercoff</w:t>
      </w:r>
      <w:r>
        <w:rPr>
          <w:color w:val="3A3535"/>
          <w:w w:val="105"/>
          <w:sz w:val="14"/>
        </w:rPr>
        <w:t> A,</w:t>
      </w:r>
      <w:r>
        <w:rPr>
          <w:color w:val="3A3535"/>
          <w:w w:val="105"/>
          <w:sz w:val="14"/>
        </w:rPr>
        <w:t> Melberg</w:t>
      </w:r>
      <w:r>
        <w:rPr>
          <w:color w:val="3A3535"/>
          <w:w w:val="105"/>
          <w:sz w:val="14"/>
        </w:rPr>
        <w:t> A,</w:t>
      </w:r>
      <w:r>
        <w:rPr>
          <w:color w:val="3A3535"/>
          <w:w w:val="105"/>
          <w:sz w:val="14"/>
        </w:rPr>
        <w:t> Lindberg</w:t>
      </w:r>
      <w:r>
        <w:rPr>
          <w:color w:val="3A3535"/>
          <w:w w:val="105"/>
          <w:sz w:val="14"/>
        </w:rPr>
        <w:t> C,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Holme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E,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et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al.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Low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frequency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of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mtDNA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point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mutations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in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patients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with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PEO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associated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with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POLG1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mutations.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Eur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J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Hum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Genet 2005;13:463–466.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37" w:lineRule="auto" w:before="0" w:after="0"/>
        <w:ind w:left="491" w:right="239" w:hanging="252"/>
        <w:jc w:val="both"/>
        <w:rPr>
          <w:sz w:val="14"/>
        </w:rPr>
      </w:pPr>
      <w:r>
        <w:rPr>
          <w:color w:val="3A3535"/>
          <w:w w:val="105"/>
          <w:sz w:val="14"/>
        </w:rPr>
        <w:t>Hudson</w:t>
      </w:r>
      <w:r>
        <w:rPr>
          <w:color w:val="3A3535"/>
          <w:w w:val="105"/>
          <w:sz w:val="14"/>
        </w:rPr>
        <w:t> G,</w:t>
      </w:r>
      <w:r>
        <w:rPr>
          <w:color w:val="3A3535"/>
          <w:w w:val="105"/>
          <w:sz w:val="14"/>
        </w:rPr>
        <w:t> Schaefer</w:t>
      </w:r>
      <w:r>
        <w:rPr>
          <w:color w:val="3A3535"/>
          <w:w w:val="105"/>
          <w:sz w:val="14"/>
        </w:rPr>
        <w:t> AM,</w:t>
      </w:r>
      <w:r>
        <w:rPr>
          <w:color w:val="3A3535"/>
          <w:w w:val="105"/>
          <w:sz w:val="14"/>
        </w:rPr>
        <w:t> Taylor</w:t>
      </w:r>
      <w:r>
        <w:rPr>
          <w:color w:val="3A3535"/>
          <w:w w:val="105"/>
          <w:sz w:val="14"/>
        </w:rPr>
        <w:t> RW,</w:t>
      </w:r>
      <w:r>
        <w:rPr>
          <w:color w:val="3A3535"/>
          <w:w w:val="105"/>
          <w:sz w:val="14"/>
        </w:rPr>
        <w:t> Tiangyou</w:t>
      </w:r>
      <w:r>
        <w:rPr>
          <w:color w:val="3A3535"/>
          <w:w w:val="105"/>
          <w:sz w:val="14"/>
        </w:rPr>
        <w:t> W,</w:t>
      </w:r>
      <w:r>
        <w:rPr>
          <w:color w:val="3A3535"/>
          <w:w w:val="105"/>
          <w:sz w:val="14"/>
        </w:rPr>
        <w:t> Gibson</w:t>
      </w:r>
      <w:r>
        <w:rPr>
          <w:color w:val="3A3535"/>
          <w:w w:val="105"/>
          <w:sz w:val="14"/>
        </w:rPr>
        <w:t> A,</w:t>
      </w:r>
      <w:r>
        <w:rPr>
          <w:color w:val="3A3535"/>
          <w:w w:val="105"/>
          <w:sz w:val="14"/>
        </w:rPr>
        <w:t> Ven-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ables</w:t>
      </w:r>
      <w:r>
        <w:rPr>
          <w:color w:val="3A3535"/>
          <w:w w:val="105"/>
          <w:sz w:val="14"/>
        </w:rPr>
        <w:t> G,</w:t>
      </w:r>
      <w:r>
        <w:rPr>
          <w:color w:val="3A3535"/>
          <w:w w:val="105"/>
          <w:sz w:val="14"/>
        </w:rPr>
        <w:t> et</w:t>
      </w:r>
      <w:r>
        <w:rPr>
          <w:color w:val="3A3535"/>
          <w:w w:val="105"/>
          <w:sz w:val="14"/>
        </w:rPr>
        <w:t> al.</w:t>
      </w:r>
      <w:r>
        <w:rPr>
          <w:color w:val="3A3535"/>
          <w:w w:val="105"/>
          <w:sz w:val="14"/>
        </w:rPr>
        <w:t> Mutation</w:t>
      </w:r>
      <w:r>
        <w:rPr>
          <w:color w:val="3A3535"/>
          <w:w w:val="105"/>
          <w:sz w:val="14"/>
        </w:rPr>
        <w:t> of</w:t>
      </w:r>
      <w:r>
        <w:rPr>
          <w:color w:val="3A3535"/>
          <w:w w:val="105"/>
          <w:sz w:val="14"/>
        </w:rPr>
        <w:t> the</w:t>
      </w:r>
      <w:r>
        <w:rPr>
          <w:color w:val="3A3535"/>
          <w:w w:val="105"/>
          <w:sz w:val="14"/>
        </w:rPr>
        <w:t> linker</w:t>
      </w:r>
      <w:r>
        <w:rPr>
          <w:color w:val="3A3535"/>
          <w:w w:val="105"/>
          <w:sz w:val="14"/>
        </w:rPr>
        <w:t> region</w:t>
      </w:r>
      <w:r>
        <w:rPr>
          <w:color w:val="3A3535"/>
          <w:w w:val="105"/>
          <w:sz w:val="14"/>
        </w:rPr>
        <w:t> of</w:t>
      </w:r>
      <w:r>
        <w:rPr>
          <w:color w:val="3A3535"/>
          <w:w w:val="105"/>
          <w:sz w:val="14"/>
        </w:rPr>
        <w:t> the</w:t>
      </w:r>
      <w:r>
        <w:rPr>
          <w:color w:val="3A3535"/>
          <w:w w:val="105"/>
          <w:sz w:val="14"/>
        </w:rPr>
        <w:t> polymerase</w:t>
      </w:r>
      <w:r>
        <w:rPr>
          <w:color w:val="3A3535"/>
          <w:w w:val="105"/>
          <w:sz w:val="14"/>
        </w:rPr>
        <w:t> </w:t>
      </w:r>
      <w:r>
        <w:rPr>
          <w:rFonts w:ascii="Arial" w:hAnsi="Arial"/>
          <w:color w:val="3A3535"/>
          <w:w w:val="105"/>
          <w:sz w:val="14"/>
        </w:rPr>
        <w:t>c</w:t>
      </w:r>
      <w:r>
        <w:rPr>
          <w:color w:val="3A3535"/>
          <w:w w:val="105"/>
          <w:sz w:val="14"/>
        </w:rPr>
        <w:t>-</w:t>
      </w:r>
      <w:r>
        <w:rPr>
          <w:color w:val="3A3535"/>
          <w:w w:val="105"/>
          <w:sz w:val="14"/>
        </w:rPr>
        <w:t>1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(POLG1) gene associated with progressive</w:t>
      </w:r>
      <w:r>
        <w:rPr>
          <w:color w:val="3A3535"/>
          <w:w w:val="105"/>
          <w:sz w:val="14"/>
        </w:rPr>
        <w:t> external ophthalmoplegia</w:t>
      </w:r>
      <w:r>
        <w:rPr>
          <w:color w:val="3A3535"/>
          <w:spacing w:val="80"/>
          <w:w w:val="105"/>
          <w:sz w:val="14"/>
        </w:rPr>
        <w:t> </w:t>
      </w:r>
      <w:r>
        <w:rPr>
          <w:color w:val="3A3535"/>
          <w:w w:val="105"/>
          <w:sz w:val="14"/>
        </w:rPr>
        <w:t>and parkinsonism. Arch Neurol 2007;64:553–557.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0" w:lineRule="auto" w:before="0" w:after="0"/>
        <w:ind w:left="491" w:right="238" w:hanging="252"/>
        <w:jc w:val="both"/>
        <w:rPr>
          <w:sz w:val="14"/>
        </w:rPr>
      </w:pPr>
      <w:r>
        <w:rPr>
          <w:color w:val="3A3535"/>
          <w:w w:val="110"/>
          <w:sz w:val="14"/>
        </w:rPr>
        <w:t>Agostino</w:t>
      </w:r>
      <w:r>
        <w:rPr>
          <w:color w:val="3A3535"/>
          <w:w w:val="110"/>
          <w:sz w:val="14"/>
        </w:rPr>
        <w:t> A,</w:t>
      </w:r>
      <w:r>
        <w:rPr>
          <w:color w:val="3A3535"/>
          <w:w w:val="110"/>
          <w:sz w:val="14"/>
        </w:rPr>
        <w:t> Valletta</w:t>
      </w:r>
      <w:r>
        <w:rPr>
          <w:color w:val="3A3535"/>
          <w:w w:val="110"/>
          <w:sz w:val="14"/>
        </w:rPr>
        <w:t> L,</w:t>
      </w:r>
      <w:r>
        <w:rPr>
          <w:color w:val="3A3535"/>
          <w:w w:val="110"/>
          <w:sz w:val="14"/>
        </w:rPr>
        <w:t> Chinnery</w:t>
      </w:r>
      <w:r>
        <w:rPr>
          <w:color w:val="3A3535"/>
          <w:w w:val="110"/>
          <w:sz w:val="14"/>
        </w:rPr>
        <w:t> PF,</w:t>
      </w:r>
      <w:r>
        <w:rPr>
          <w:color w:val="3A3535"/>
          <w:w w:val="110"/>
          <w:sz w:val="14"/>
        </w:rPr>
        <w:t> Ferrari</w:t>
      </w:r>
      <w:r>
        <w:rPr>
          <w:color w:val="3A3535"/>
          <w:w w:val="110"/>
          <w:sz w:val="14"/>
        </w:rPr>
        <w:t> G,</w:t>
      </w:r>
      <w:r>
        <w:rPr>
          <w:color w:val="3A3535"/>
          <w:w w:val="110"/>
          <w:sz w:val="14"/>
        </w:rPr>
        <w:t> Carrara</w:t>
      </w:r>
      <w:r>
        <w:rPr>
          <w:color w:val="3A3535"/>
          <w:w w:val="110"/>
          <w:sz w:val="14"/>
        </w:rPr>
        <w:t> F,</w:t>
      </w:r>
      <w:r>
        <w:rPr>
          <w:color w:val="3A3535"/>
          <w:w w:val="110"/>
          <w:sz w:val="14"/>
        </w:rPr>
        <w:t> Taylor</w:t>
      </w:r>
      <w:r>
        <w:rPr>
          <w:color w:val="3A3535"/>
          <w:spacing w:val="40"/>
          <w:w w:val="110"/>
          <w:sz w:val="14"/>
        </w:rPr>
        <w:t> </w:t>
      </w:r>
      <w:r>
        <w:rPr>
          <w:color w:val="3A3535"/>
          <w:w w:val="110"/>
          <w:sz w:val="14"/>
        </w:rPr>
        <w:t>RW,</w:t>
      </w:r>
      <w:r>
        <w:rPr>
          <w:color w:val="3A3535"/>
          <w:spacing w:val="-3"/>
          <w:w w:val="110"/>
          <w:sz w:val="14"/>
        </w:rPr>
        <w:t> </w:t>
      </w:r>
      <w:r>
        <w:rPr>
          <w:color w:val="3A3535"/>
          <w:w w:val="110"/>
          <w:sz w:val="14"/>
        </w:rPr>
        <w:t>et</w:t>
      </w:r>
      <w:r>
        <w:rPr>
          <w:color w:val="3A3535"/>
          <w:spacing w:val="-4"/>
          <w:w w:val="110"/>
          <w:sz w:val="14"/>
        </w:rPr>
        <w:t> </w:t>
      </w:r>
      <w:r>
        <w:rPr>
          <w:color w:val="3A3535"/>
          <w:w w:val="110"/>
          <w:sz w:val="14"/>
        </w:rPr>
        <w:t>al.</w:t>
      </w:r>
      <w:r>
        <w:rPr>
          <w:color w:val="3A3535"/>
          <w:spacing w:val="-5"/>
          <w:w w:val="110"/>
          <w:sz w:val="14"/>
        </w:rPr>
        <w:t> </w:t>
      </w:r>
      <w:r>
        <w:rPr>
          <w:color w:val="3A3535"/>
          <w:w w:val="110"/>
          <w:sz w:val="14"/>
        </w:rPr>
        <w:t>Mutations</w:t>
      </w:r>
      <w:r>
        <w:rPr>
          <w:color w:val="3A3535"/>
          <w:spacing w:val="-4"/>
          <w:w w:val="110"/>
          <w:sz w:val="14"/>
        </w:rPr>
        <w:t> </w:t>
      </w:r>
      <w:r>
        <w:rPr>
          <w:color w:val="3A3535"/>
          <w:w w:val="110"/>
          <w:sz w:val="14"/>
        </w:rPr>
        <w:t>of</w:t>
      </w:r>
      <w:r>
        <w:rPr>
          <w:color w:val="3A3535"/>
          <w:spacing w:val="-4"/>
          <w:w w:val="110"/>
          <w:sz w:val="14"/>
        </w:rPr>
        <w:t> </w:t>
      </w:r>
      <w:r>
        <w:rPr>
          <w:color w:val="3A3535"/>
          <w:w w:val="110"/>
          <w:sz w:val="14"/>
        </w:rPr>
        <w:t>ANT1,</w:t>
      </w:r>
      <w:r>
        <w:rPr>
          <w:color w:val="3A3535"/>
          <w:spacing w:val="-4"/>
          <w:w w:val="110"/>
          <w:sz w:val="14"/>
        </w:rPr>
        <w:t> </w:t>
      </w:r>
      <w:r>
        <w:rPr>
          <w:color w:val="3A3535"/>
          <w:w w:val="110"/>
          <w:sz w:val="14"/>
        </w:rPr>
        <w:t>Twinkle,</w:t>
      </w:r>
      <w:r>
        <w:rPr>
          <w:color w:val="3A3535"/>
          <w:spacing w:val="-4"/>
          <w:w w:val="110"/>
          <w:sz w:val="14"/>
        </w:rPr>
        <w:t> </w:t>
      </w:r>
      <w:r>
        <w:rPr>
          <w:color w:val="3A3535"/>
          <w:w w:val="110"/>
          <w:sz w:val="14"/>
        </w:rPr>
        <w:t>and</w:t>
      </w:r>
      <w:r>
        <w:rPr>
          <w:color w:val="3A3535"/>
          <w:spacing w:val="-3"/>
          <w:w w:val="110"/>
          <w:sz w:val="14"/>
        </w:rPr>
        <w:t> </w:t>
      </w:r>
      <w:r>
        <w:rPr>
          <w:color w:val="3A3535"/>
          <w:w w:val="110"/>
          <w:sz w:val="14"/>
        </w:rPr>
        <w:t>POLG1</w:t>
      </w:r>
      <w:r>
        <w:rPr>
          <w:color w:val="3A3535"/>
          <w:spacing w:val="-4"/>
          <w:w w:val="110"/>
          <w:sz w:val="14"/>
        </w:rPr>
        <w:t> </w:t>
      </w:r>
      <w:r>
        <w:rPr>
          <w:color w:val="3A3535"/>
          <w:w w:val="110"/>
          <w:sz w:val="14"/>
        </w:rPr>
        <w:t>in</w:t>
      </w:r>
      <w:r>
        <w:rPr>
          <w:color w:val="3A3535"/>
          <w:spacing w:val="-4"/>
          <w:w w:val="110"/>
          <w:sz w:val="14"/>
        </w:rPr>
        <w:t> </w:t>
      </w:r>
      <w:r>
        <w:rPr>
          <w:color w:val="3A3535"/>
          <w:w w:val="110"/>
          <w:sz w:val="14"/>
        </w:rPr>
        <w:t>sporadic</w:t>
      </w:r>
      <w:r>
        <w:rPr>
          <w:color w:val="3A3535"/>
          <w:spacing w:val="-3"/>
          <w:w w:val="110"/>
          <w:sz w:val="14"/>
        </w:rPr>
        <w:t> </w:t>
      </w:r>
      <w:r>
        <w:rPr>
          <w:color w:val="3A3535"/>
          <w:w w:val="110"/>
          <w:sz w:val="14"/>
        </w:rPr>
        <w:t>pro-</w:t>
      </w:r>
      <w:r>
        <w:rPr>
          <w:color w:val="3A3535"/>
          <w:spacing w:val="40"/>
          <w:w w:val="110"/>
          <w:sz w:val="14"/>
        </w:rPr>
        <w:t> </w:t>
      </w:r>
      <w:r>
        <w:rPr>
          <w:color w:val="3A3535"/>
          <w:w w:val="110"/>
          <w:sz w:val="14"/>
        </w:rPr>
        <w:t>gressive</w:t>
      </w:r>
      <w:r>
        <w:rPr>
          <w:color w:val="3A3535"/>
          <w:w w:val="110"/>
          <w:sz w:val="14"/>
        </w:rPr>
        <w:t> external</w:t>
      </w:r>
      <w:r>
        <w:rPr>
          <w:color w:val="3A3535"/>
          <w:w w:val="110"/>
          <w:sz w:val="14"/>
        </w:rPr>
        <w:t> ophthalmoplegia</w:t>
      </w:r>
      <w:r>
        <w:rPr>
          <w:color w:val="3A3535"/>
          <w:w w:val="110"/>
          <w:sz w:val="14"/>
        </w:rPr>
        <w:t> (PEO).</w:t>
      </w:r>
      <w:r>
        <w:rPr>
          <w:color w:val="3A3535"/>
          <w:w w:val="110"/>
          <w:sz w:val="14"/>
        </w:rPr>
        <w:t> Neurology</w:t>
      </w:r>
      <w:r>
        <w:rPr>
          <w:color w:val="3A3535"/>
          <w:w w:val="110"/>
          <w:sz w:val="14"/>
        </w:rPr>
        <w:t> </w:t>
      </w:r>
      <w:r>
        <w:rPr>
          <w:color w:val="3A3535"/>
          <w:w w:val="110"/>
          <w:sz w:val="14"/>
        </w:rPr>
        <w:t>2003;60:</w:t>
      </w:r>
      <w:r>
        <w:rPr>
          <w:color w:val="3A3535"/>
          <w:spacing w:val="40"/>
          <w:w w:val="110"/>
          <w:sz w:val="14"/>
        </w:rPr>
        <w:t> </w:t>
      </w:r>
      <w:r>
        <w:rPr>
          <w:color w:val="3A3535"/>
          <w:spacing w:val="-2"/>
          <w:w w:val="110"/>
          <w:sz w:val="14"/>
        </w:rPr>
        <w:t>1354–1356.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37" w:lineRule="auto" w:before="0" w:after="0"/>
        <w:ind w:left="491" w:right="238" w:hanging="252"/>
        <w:jc w:val="both"/>
        <w:rPr>
          <w:sz w:val="14"/>
        </w:rPr>
      </w:pPr>
      <w:r>
        <w:rPr>
          <w:color w:val="3A3535"/>
          <w:w w:val="105"/>
          <w:sz w:val="14"/>
        </w:rPr>
        <w:t>Filosto M, Mancuso M, Nishigaki Y, et al. Clinical and genetic hetero-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geneity in progressive external ophthalmoplegia due to mutations </w:t>
      </w:r>
      <w:r>
        <w:rPr>
          <w:color w:val="3A3535"/>
          <w:w w:val="105"/>
          <w:sz w:val="14"/>
        </w:rPr>
        <w:t>in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polymerase </w:t>
      </w:r>
      <w:r>
        <w:rPr>
          <w:rFonts w:ascii="Arial" w:hAnsi="Arial"/>
          <w:color w:val="3A3535"/>
          <w:w w:val="105"/>
          <w:sz w:val="14"/>
        </w:rPr>
        <w:t>c</w:t>
      </w:r>
      <w:r>
        <w:rPr>
          <w:color w:val="3A3535"/>
          <w:w w:val="105"/>
          <w:sz w:val="14"/>
        </w:rPr>
        <w:t>. Arch Neurol 2003;60:1279–1284.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0" w:lineRule="auto" w:before="0" w:after="0"/>
        <w:ind w:left="491" w:right="238" w:hanging="252"/>
        <w:jc w:val="both"/>
        <w:rPr>
          <w:sz w:val="14"/>
        </w:rPr>
      </w:pPr>
      <w:r>
        <w:rPr>
          <w:color w:val="3A3535"/>
          <w:w w:val="105"/>
          <w:sz w:val="14"/>
        </w:rPr>
        <w:t>Gonzalez-Vioque</w:t>
      </w:r>
      <w:r>
        <w:rPr>
          <w:color w:val="3A3535"/>
          <w:w w:val="105"/>
          <w:sz w:val="14"/>
        </w:rPr>
        <w:t> E,</w:t>
      </w:r>
      <w:r>
        <w:rPr>
          <w:color w:val="3A3535"/>
          <w:w w:val="105"/>
          <w:sz w:val="14"/>
        </w:rPr>
        <w:t> Blazquez</w:t>
      </w:r>
      <w:r>
        <w:rPr>
          <w:color w:val="3A3535"/>
          <w:w w:val="105"/>
          <w:sz w:val="14"/>
        </w:rPr>
        <w:t> A,</w:t>
      </w:r>
      <w:r>
        <w:rPr>
          <w:color w:val="3A3535"/>
          <w:w w:val="105"/>
          <w:sz w:val="14"/>
        </w:rPr>
        <w:t> Fernandez-Moreira</w:t>
      </w:r>
      <w:r>
        <w:rPr>
          <w:color w:val="3A3535"/>
          <w:w w:val="105"/>
          <w:sz w:val="14"/>
        </w:rPr>
        <w:t> D,</w:t>
      </w:r>
      <w:r>
        <w:rPr>
          <w:color w:val="3A3535"/>
          <w:w w:val="105"/>
          <w:sz w:val="14"/>
        </w:rPr>
        <w:t> Ferna´ndez-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Moreira</w:t>
      </w:r>
      <w:r>
        <w:rPr>
          <w:color w:val="3A3535"/>
          <w:w w:val="105"/>
          <w:sz w:val="14"/>
        </w:rPr>
        <w:t> D,</w:t>
      </w:r>
      <w:r>
        <w:rPr>
          <w:color w:val="3A3535"/>
          <w:w w:val="105"/>
          <w:sz w:val="14"/>
        </w:rPr>
        <w:t> Bornstein</w:t>
      </w:r>
      <w:r>
        <w:rPr>
          <w:color w:val="3A3535"/>
          <w:w w:val="105"/>
          <w:sz w:val="14"/>
        </w:rPr>
        <w:t> B,</w:t>
      </w:r>
      <w:r>
        <w:rPr>
          <w:color w:val="3A3535"/>
          <w:w w:val="105"/>
          <w:sz w:val="14"/>
        </w:rPr>
        <w:t> Bautista</w:t>
      </w:r>
      <w:r>
        <w:rPr>
          <w:color w:val="3A3535"/>
          <w:w w:val="105"/>
          <w:sz w:val="14"/>
        </w:rPr>
        <w:t> J,</w:t>
      </w:r>
      <w:r>
        <w:rPr>
          <w:color w:val="3A3535"/>
          <w:w w:val="105"/>
          <w:sz w:val="14"/>
        </w:rPr>
        <w:t> et</w:t>
      </w:r>
      <w:r>
        <w:rPr>
          <w:color w:val="3A3535"/>
          <w:w w:val="105"/>
          <w:sz w:val="14"/>
        </w:rPr>
        <w:t> al.</w:t>
      </w:r>
      <w:r>
        <w:rPr>
          <w:color w:val="3A3535"/>
          <w:w w:val="105"/>
          <w:sz w:val="14"/>
        </w:rPr>
        <w:t> Association</w:t>
      </w:r>
      <w:r>
        <w:rPr>
          <w:color w:val="3A3535"/>
          <w:w w:val="105"/>
          <w:sz w:val="14"/>
        </w:rPr>
        <w:t> of</w:t>
      </w:r>
      <w:r>
        <w:rPr>
          <w:color w:val="3A3535"/>
          <w:w w:val="105"/>
          <w:sz w:val="14"/>
        </w:rPr>
        <w:t> novel</w:t>
      </w:r>
      <w:r>
        <w:rPr>
          <w:color w:val="3A3535"/>
          <w:w w:val="105"/>
          <w:sz w:val="14"/>
        </w:rPr>
        <w:t> POLG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mutations</w:t>
      </w:r>
      <w:r>
        <w:rPr>
          <w:color w:val="3A3535"/>
          <w:w w:val="105"/>
          <w:sz w:val="14"/>
        </w:rPr>
        <w:t> and</w:t>
      </w:r>
      <w:r>
        <w:rPr>
          <w:color w:val="3A3535"/>
          <w:w w:val="105"/>
          <w:sz w:val="14"/>
        </w:rPr>
        <w:t> multiple</w:t>
      </w:r>
      <w:r>
        <w:rPr>
          <w:color w:val="3A3535"/>
          <w:w w:val="105"/>
          <w:sz w:val="14"/>
        </w:rPr>
        <w:t> mitochondrial</w:t>
      </w:r>
      <w:r>
        <w:rPr>
          <w:color w:val="3A3535"/>
          <w:w w:val="105"/>
          <w:sz w:val="14"/>
        </w:rPr>
        <w:t> DNA</w:t>
      </w:r>
      <w:r>
        <w:rPr>
          <w:color w:val="3A3535"/>
          <w:w w:val="105"/>
          <w:sz w:val="14"/>
        </w:rPr>
        <w:t> deletions</w:t>
      </w:r>
      <w:r>
        <w:rPr>
          <w:color w:val="3A3535"/>
          <w:w w:val="105"/>
          <w:sz w:val="14"/>
        </w:rPr>
        <w:t> with</w:t>
      </w:r>
      <w:r>
        <w:rPr>
          <w:color w:val="3A3535"/>
          <w:w w:val="105"/>
          <w:sz w:val="14"/>
        </w:rPr>
        <w:t> variable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clinical</w:t>
      </w:r>
      <w:r>
        <w:rPr>
          <w:color w:val="3A3535"/>
          <w:w w:val="105"/>
          <w:sz w:val="14"/>
        </w:rPr>
        <w:t> phenotypes</w:t>
      </w:r>
      <w:r>
        <w:rPr>
          <w:color w:val="3A3535"/>
          <w:w w:val="105"/>
          <w:sz w:val="14"/>
        </w:rPr>
        <w:t> in</w:t>
      </w:r>
      <w:r>
        <w:rPr>
          <w:color w:val="3A3535"/>
          <w:w w:val="105"/>
          <w:sz w:val="14"/>
        </w:rPr>
        <w:t> a</w:t>
      </w:r>
      <w:r>
        <w:rPr>
          <w:color w:val="3A3535"/>
          <w:w w:val="105"/>
          <w:sz w:val="14"/>
        </w:rPr>
        <w:t> Spanish</w:t>
      </w:r>
      <w:r>
        <w:rPr>
          <w:color w:val="3A3535"/>
          <w:w w:val="105"/>
          <w:sz w:val="14"/>
        </w:rPr>
        <w:t> population.</w:t>
      </w:r>
      <w:r>
        <w:rPr>
          <w:color w:val="3A3535"/>
          <w:w w:val="105"/>
          <w:sz w:val="14"/>
        </w:rPr>
        <w:t> Arch</w:t>
      </w:r>
      <w:r>
        <w:rPr>
          <w:color w:val="3A3535"/>
          <w:w w:val="105"/>
          <w:sz w:val="14"/>
        </w:rPr>
        <w:t> Neurol</w:t>
      </w:r>
      <w:r>
        <w:rPr>
          <w:color w:val="3A3535"/>
          <w:w w:val="105"/>
          <w:sz w:val="14"/>
        </w:rPr>
        <w:t> </w:t>
      </w:r>
      <w:r>
        <w:rPr>
          <w:color w:val="3A3535"/>
          <w:w w:val="105"/>
          <w:sz w:val="14"/>
        </w:rPr>
        <w:t>2006;63: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spacing w:val="-2"/>
          <w:w w:val="105"/>
          <w:sz w:val="14"/>
        </w:rPr>
        <w:t>107–111.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37" w:lineRule="auto" w:before="0" w:after="0"/>
        <w:ind w:left="491" w:right="239" w:hanging="252"/>
        <w:jc w:val="both"/>
        <w:rPr>
          <w:sz w:val="14"/>
        </w:rPr>
      </w:pPr>
      <w:r>
        <w:rPr>
          <w:color w:val="3A3535"/>
          <w:w w:val="105"/>
          <w:sz w:val="14"/>
        </w:rPr>
        <w:t>Tzoulis C, Engelsen BA, Telstad W, Aasly J, Zeviani M, Winterthun S,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et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al.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The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spectrum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of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clinical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disease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caused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by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the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A467T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and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W748S</w:t>
      </w:r>
      <w:r>
        <w:rPr>
          <w:color w:val="3A3535"/>
          <w:w w:val="105"/>
          <w:sz w:val="14"/>
        </w:rPr>
        <w:t> POLG</w:t>
      </w:r>
      <w:r>
        <w:rPr>
          <w:color w:val="3A3535"/>
          <w:w w:val="105"/>
          <w:sz w:val="14"/>
        </w:rPr>
        <w:t> mutations:</w:t>
      </w:r>
      <w:r>
        <w:rPr>
          <w:color w:val="3A3535"/>
          <w:w w:val="105"/>
          <w:sz w:val="14"/>
        </w:rPr>
        <w:t> a</w:t>
      </w:r>
      <w:r>
        <w:rPr>
          <w:color w:val="3A3535"/>
          <w:w w:val="105"/>
          <w:sz w:val="14"/>
        </w:rPr>
        <w:t> study</w:t>
      </w:r>
      <w:r>
        <w:rPr>
          <w:color w:val="3A3535"/>
          <w:w w:val="105"/>
          <w:sz w:val="14"/>
        </w:rPr>
        <w:t> of</w:t>
      </w:r>
      <w:r>
        <w:rPr>
          <w:color w:val="3A3535"/>
          <w:w w:val="105"/>
          <w:sz w:val="14"/>
        </w:rPr>
        <w:t> 26</w:t>
      </w:r>
      <w:r>
        <w:rPr>
          <w:color w:val="3A3535"/>
          <w:w w:val="105"/>
          <w:sz w:val="14"/>
        </w:rPr>
        <w:t> cases.</w:t>
      </w:r>
      <w:r>
        <w:rPr>
          <w:color w:val="3A3535"/>
          <w:w w:val="105"/>
          <w:sz w:val="14"/>
        </w:rPr>
        <w:t> Brain</w:t>
      </w:r>
      <w:r>
        <w:rPr>
          <w:color w:val="3A3535"/>
          <w:w w:val="105"/>
          <w:sz w:val="14"/>
        </w:rPr>
        <w:t> 2006;129: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spacing w:val="-2"/>
          <w:w w:val="105"/>
          <w:sz w:val="14"/>
        </w:rPr>
        <w:t>1685–1692.</w:t>
      </w:r>
    </w:p>
    <w:p>
      <w:pPr>
        <w:pStyle w:val="ListParagraph"/>
        <w:numPr>
          <w:ilvl w:val="0"/>
          <w:numId w:val="2"/>
        </w:numPr>
        <w:tabs>
          <w:tab w:pos="490" w:val="left" w:leader="none"/>
        </w:tabs>
        <w:spacing w:line="158" w:lineRule="exact" w:before="0" w:after="0"/>
        <w:ind w:left="490" w:right="0" w:hanging="251"/>
        <w:jc w:val="both"/>
        <w:rPr>
          <w:sz w:val="14"/>
        </w:rPr>
      </w:pPr>
      <w:r>
        <w:rPr>
          <w:color w:val="3A3535"/>
          <w:w w:val="105"/>
          <w:sz w:val="14"/>
        </w:rPr>
        <w:t>Van</w:t>
      </w:r>
      <w:r>
        <w:rPr>
          <w:color w:val="3A3535"/>
          <w:spacing w:val="6"/>
          <w:w w:val="105"/>
          <w:sz w:val="14"/>
        </w:rPr>
        <w:t> </w:t>
      </w:r>
      <w:r>
        <w:rPr>
          <w:color w:val="3A3535"/>
          <w:w w:val="105"/>
          <w:sz w:val="14"/>
        </w:rPr>
        <w:t>Goethem</w:t>
      </w:r>
      <w:r>
        <w:rPr>
          <w:color w:val="3A3535"/>
          <w:spacing w:val="8"/>
          <w:w w:val="105"/>
          <w:sz w:val="14"/>
        </w:rPr>
        <w:t> </w:t>
      </w:r>
      <w:r>
        <w:rPr>
          <w:color w:val="3A3535"/>
          <w:w w:val="105"/>
          <w:sz w:val="14"/>
        </w:rPr>
        <w:t>G,</w:t>
      </w:r>
      <w:r>
        <w:rPr>
          <w:color w:val="3A3535"/>
          <w:spacing w:val="7"/>
          <w:w w:val="105"/>
          <w:sz w:val="14"/>
        </w:rPr>
        <w:t> </w:t>
      </w:r>
      <w:r>
        <w:rPr>
          <w:color w:val="3A3535"/>
          <w:w w:val="105"/>
          <w:sz w:val="14"/>
        </w:rPr>
        <w:t>Dermaut</w:t>
      </w:r>
      <w:r>
        <w:rPr>
          <w:color w:val="3A3535"/>
          <w:spacing w:val="6"/>
          <w:w w:val="105"/>
          <w:sz w:val="14"/>
        </w:rPr>
        <w:t> </w:t>
      </w:r>
      <w:r>
        <w:rPr>
          <w:color w:val="3A3535"/>
          <w:w w:val="105"/>
          <w:sz w:val="14"/>
        </w:rPr>
        <w:t>B,</w:t>
      </w:r>
      <w:r>
        <w:rPr>
          <w:color w:val="3A3535"/>
          <w:spacing w:val="8"/>
          <w:w w:val="105"/>
          <w:sz w:val="14"/>
        </w:rPr>
        <w:t> </w:t>
      </w:r>
      <w:r>
        <w:rPr>
          <w:color w:val="3A3535"/>
          <w:w w:val="105"/>
          <w:sz w:val="14"/>
        </w:rPr>
        <w:t>Lo¨fgren</w:t>
      </w:r>
      <w:r>
        <w:rPr>
          <w:color w:val="3A3535"/>
          <w:spacing w:val="6"/>
          <w:w w:val="105"/>
          <w:sz w:val="14"/>
        </w:rPr>
        <w:t> </w:t>
      </w:r>
      <w:r>
        <w:rPr>
          <w:color w:val="3A3535"/>
          <w:w w:val="105"/>
          <w:sz w:val="14"/>
        </w:rPr>
        <w:t>A,</w:t>
      </w:r>
      <w:r>
        <w:rPr>
          <w:color w:val="3A3535"/>
          <w:spacing w:val="7"/>
          <w:w w:val="105"/>
          <w:sz w:val="14"/>
        </w:rPr>
        <w:t> </w:t>
      </w:r>
      <w:r>
        <w:rPr>
          <w:color w:val="3A3535"/>
          <w:w w:val="105"/>
          <w:sz w:val="14"/>
        </w:rPr>
        <w:t>Martin</w:t>
      </w:r>
      <w:r>
        <w:rPr>
          <w:color w:val="3A3535"/>
          <w:spacing w:val="8"/>
          <w:w w:val="105"/>
          <w:sz w:val="14"/>
        </w:rPr>
        <w:t> </w:t>
      </w:r>
      <w:r>
        <w:rPr>
          <w:color w:val="3A3535"/>
          <w:w w:val="105"/>
          <w:sz w:val="14"/>
        </w:rPr>
        <w:t>JJ,</w:t>
      </w:r>
      <w:r>
        <w:rPr>
          <w:color w:val="3A3535"/>
          <w:spacing w:val="7"/>
          <w:w w:val="105"/>
          <w:sz w:val="14"/>
        </w:rPr>
        <w:t> </w:t>
      </w:r>
      <w:r>
        <w:rPr>
          <w:color w:val="3A3535"/>
          <w:w w:val="105"/>
          <w:sz w:val="14"/>
        </w:rPr>
        <w:t>Van</w:t>
      </w:r>
      <w:r>
        <w:rPr>
          <w:color w:val="3A3535"/>
          <w:spacing w:val="8"/>
          <w:w w:val="105"/>
          <w:sz w:val="14"/>
        </w:rPr>
        <w:t> </w:t>
      </w:r>
      <w:r>
        <w:rPr>
          <w:color w:val="3A3535"/>
          <w:spacing w:val="-2"/>
          <w:w w:val="105"/>
          <w:sz w:val="14"/>
        </w:rPr>
        <w:t>Broeckhoven</w:t>
      </w:r>
    </w:p>
    <w:p>
      <w:pPr>
        <w:spacing w:line="237" w:lineRule="auto" w:before="0"/>
        <w:ind w:left="491" w:right="238" w:firstLine="0"/>
        <w:jc w:val="both"/>
        <w:rPr>
          <w:sz w:val="14"/>
        </w:rPr>
      </w:pPr>
      <w:r>
        <w:rPr>
          <w:color w:val="3A3535"/>
          <w:w w:val="105"/>
          <w:sz w:val="14"/>
        </w:rPr>
        <w:t>C. Mutation of POLG is associated with progressive external </w:t>
      </w:r>
      <w:r>
        <w:rPr>
          <w:color w:val="3A3535"/>
          <w:w w:val="105"/>
          <w:sz w:val="14"/>
        </w:rPr>
        <w:t>ophthal-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moplegia</w:t>
      </w:r>
      <w:r>
        <w:rPr>
          <w:color w:val="3A3535"/>
          <w:w w:val="105"/>
          <w:sz w:val="14"/>
        </w:rPr>
        <w:t> characterized</w:t>
      </w:r>
      <w:r>
        <w:rPr>
          <w:color w:val="3A3535"/>
          <w:w w:val="105"/>
          <w:sz w:val="14"/>
        </w:rPr>
        <w:t> by</w:t>
      </w:r>
      <w:r>
        <w:rPr>
          <w:color w:val="3A3535"/>
          <w:w w:val="105"/>
          <w:sz w:val="14"/>
        </w:rPr>
        <w:t> mtDNA</w:t>
      </w:r>
      <w:r>
        <w:rPr>
          <w:color w:val="3A3535"/>
          <w:w w:val="105"/>
          <w:sz w:val="14"/>
        </w:rPr>
        <w:t> deletions.</w:t>
      </w:r>
      <w:r>
        <w:rPr>
          <w:color w:val="3A3535"/>
          <w:w w:val="105"/>
          <w:sz w:val="14"/>
        </w:rPr>
        <w:t> Nat</w:t>
      </w:r>
      <w:r>
        <w:rPr>
          <w:color w:val="3A3535"/>
          <w:w w:val="105"/>
          <w:sz w:val="14"/>
        </w:rPr>
        <w:t> Genet</w:t>
      </w:r>
      <w:r>
        <w:rPr>
          <w:color w:val="3A3535"/>
          <w:w w:val="105"/>
          <w:sz w:val="14"/>
        </w:rPr>
        <w:t> </w:t>
      </w:r>
      <w:r>
        <w:rPr>
          <w:color w:val="3A3535"/>
          <w:w w:val="105"/>
          <w:sz w:val="14"/>
        </w:rPr>
        <w:t>2001;28</w:t>
      </w:r>
      <w:r>
        <w:rPr>
          <w:color w:val="3A3535"/>
          <w:w w:val="105"/>
          <w:sz w:val="14"/>
        </w:rPr>
        <w:t>: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spacing w:val="-2"/>
          <w:w w:val="105"/>
          <w:sz w:val="14"/>
        </w:rPr>
        <w:t>211–212.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0" w:lineRule="auto" w:before="0" w:after="0"/>
        <w:ind w:left="491" w:right="238" w:hanging="252"/>
        <w:jc w:val="both"/>
        <w:rPr>
          <w:sz w:val="14"/>
        </w:rPr>
      </w:pPr>
      <w:r>
        <w:rPr>
          <w:color w:val="3A3535"/>
          <w:w w:val="105"/>
          <w:sz w:val="14"/>
        </w:rPr>
        <w:t>Horvath</w:t>
      </w:r>
      <w:r>
        <w:rPr>
          <w:color w:val="3A3535"/>
          <w:spacing w:val="29"/>
          <w:w w:val="105"/>
          <w:sz w:val="14"/>
        </w:rPr>
        <w:t> </w:t>
      </w:r>
      <w:r>
        <w:rPr>
          <w:color w:val="3A3535"/>
          <w:w w:val="105"/>
          <w:sz w:val="14"/>
        </w:rPr>
        <w:t>R,</w:t>
      </w:r>
      <w:r>
        <w:rPr>
          <w:color w:val="3A3535"/>
          <w:spacing w:val="28"/>
          <w:w w:val="105"/>
          <w:sz w:val="14"/>
        </w:rPr>
        <w:t> </w:t>
      </w:r>
      <w:r>
        <w:rPr>
          <w:color w:val="3A3535"/>
          <w:w w:val="105"/>
          <w:sz w:val="14"/>
        </w:rPr>
        <w:t>Hudson</w:t>
      </w:r>
      <w:r>
        <w:rPr>
          <w:color w:val="3A3535"/>
          <w:spacing w:val="29"/>
          <w:w w:val="105"/>
          <w:sz w:val="14"/>
        </w:rPr>
        <w:t> </w:t>
      </w:r>
      <w:r>
        <w:rPr>
          <w:color w:val="3A3535"/>
          <w:w w:val="105"/>
          <w:sz w:val="14"/>
        </w:rPr>
        <w:t>G,</w:t>
      </w:r>
      <w:r>
        <w:rPr>
          <w:color w:val="3A3535"/>
          <w:spacing w:val="28"/>
          <w:w w:val="105"/>
          <w:sz w:val="14"/>
        </w:rPr>
        <w:t> </w:t>
      </w:r>
      <w:r>
        <w:rPr>
          <w:color w:val="3A3535"/>
          <w:w w:val="105"/>
          <w:sz w:val="14"/>
        </w:rPr>
        <w:t>Ferrari</w:t>
      </w:r>
      <w:r>
        <w:rPr>
          <w:color w:val="3A3535"/>
          <w:spacing w:val="29"/>
          <w:w w:val="105"/>
          <w:sz w:val="14"/>
        </w:rPr>
        <w:t> </w:t>
      </w:r>
      <w:r>
        <w:rPr>
          <w:color w:val="3A3535"/>
          <w:w w:val="105"/>
          <w:sz w:val="14"/>
        </w:rPr>
        <w:t>G,</w:t>
      </w:r>
      <w:r>
        <w:rPr>
          <w:color w:val="3A3535"/>
          <w:spacing w:val="28"/>
          <w:w w:val="105"/>
          <w:sz w:val="14"/>
        </w:rPr>
        <w:t> </w:t>
      </w:r>
      <w:r>
        <w:rPr>
          <w:color w:val="3A3535"/>
          <w:w w:val="105"/>
          <w:sz w:val="14"/>
        </w:rPr>
        <w:t>Futterer</w:t>
      </w:r>
      <w:r>
        <w:rPr>
          <w:color w:val="3A3535"/>
          <w:spacing w:val="27"/>
          <w:w w:val="105"/>
          <w:sz w:val="14"/>
        </w:rPr>
        <w:t> </w:t>
      </w:r>
      <w:r>
        <w:rPr>
          <w:color w:val="3A3535"/>
          <w:w w:val="105"/>
          <w:sz w:val="14"/>
        </w:rPr>
        <w:t>N,</w:t>
      </w:r>
      <w:r>
        <w:rPr>
          <w:color w:val="3A3535"/>
          <w:spacing w:val="27"/>
          <w:w w:val="105"/>
          <w:sz w:val="14"/>
        </w:rPr>
        <w:t> </w:t>
      </w:r>
      <w:r>
        <w:rPr>
          <w:color w:val="3A3535"/>
          <w:w w:val="105"/>
          <w:sz w:val="14"/>
        </w:rPr>
        <w:t>Ahola</w:t>
      </w:r>
      <w:r>
        <w:rPr>
          <w:color w:val="3A3535"/>
          <w:spacing w:val="27"/>
          <w:w w:val="105"/>
          <w:sz w:val="14"/>
        </w:rPr>
        <w:t> </w:t>
      </w:r>
      <w:r>
        <w:rPr>
          <w:color w:val="3A3535"/>
          <w:w w:val="105"/>
          <w:sz w:val="14"/>
        </w:rPr>
        <w:t>S,</w:t>
      </w:r>
      <w:r>
        <w:rPr>
          <w:color w:val="3A3535"/>
          <w:spacing w:val="28"/>
          <w:w w:val="105"/>
          <w:sz w:val="14"/>
        </w:rPr>
        <w:t> </w:t>
      </w:r>
      <w:r>
        <w:rPr>
          <w:color w:val="3A3535"/>
          <w:w w:val="105"/>
          <w:sz w:val="14"/>
        </w:rPr>
        <w:t>Lamantea</w:t>
      </w:r>
      <w:r>
        <w:rPr>
          <w:color w:val="3A3535"/>
          <w:spacing w:val="29"/>
          <w:w w:val="105"/>
          <w:sz w:val="14"/>
        </w:rPr>
        <w:t> </w:t>
      </w:r>
      <w:r>
        <w:rPr>
          <w:color w:val="3A3535"/>
          <w:w w:val="105"/>
          <w:sz w:val="14"/>
        </w:rPr>
        <w:t>E,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et</w:t>
      </w:r>
      <w:r>
        <w:rPr>
          <w:color w:val="3A3535"/>
          <w:w w:val="105"/>
          <w:sz w:val="14"/>
        </w:rPr>
        <w:t> al.</w:t>
      </w:r>
      <w:r>
        <w:rPr>
          <w:color w:val="3A3535"/>
          <w:w w:val="105"/>
          <w:sz w:val="14"/>
        </w:rPr>
        <w:t> Phenotypic</w:t>
      </w:r>
      <w:r>
        <w:rPr>
          <w:color w:val="3A3535"/>
          <w:w w:val="105"/>
          <w:sz w:val="14"/>
        </w:rPr>
        <w:t> spectrum</w:t>
      </w:r>
      <w:r>
        <w:rPr>
          <w:color w:val="3A3535"/>
          <w:w w:val="105"/>
          <w:sz w:val="14"/>
        </w:rPr>
        <w:t> associated</w:t>
      </w:r>
      <w:r>
        <w:rPr>
          <w:color w:val="3A3535"/>
          <w:w w:val="105"/>
          <w:sz w:val="14"/>
        </w:rPr>
        <w:t> with</w:t>
      </w:r>
      <w:r>
        <w:rPr>
          <w:color w:val="3A3535"/>
          <w:w w:val="105"/>
          <w:sz w:val="14"/>
        </w:rPr>
        <w:t> mutations</w:t>
      </w:r>
      <w:r>
        <w:rPr>
          <w:color w:val="3A3535"/>
          <w:w w:val="105"/>
          <w:sz w:val="14"/>
        </w:rPr>
        <w:t> of</w:t>
      </w:r>
      <w:r>
        <w:rPr>
          <w:color w:val="3A3535"/>
          <w:w w:val="105"/>
          <w:sz w:val="14"/>
        </w:rPr>
        <w:t> the</w:t>
      </w:r>
      <w:r>
        <w:rPr>
          <w:color w:val="3A3535"/>
          <w:w w:val="105"/>
          <w:sz w:val="14"/>
        </w:rPr>
        <w:t> </w:t>
      </w:r>
      <w:r>
        <w:rPr>
          <w:color w:val="3A3535"/>
          <w:w w:val="105"/>
          <w:sz w:val="14"/>
        </w:rPr>
        <w:t>mito-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chondrial polymerase </w:t>
      </w:r>
      <w:r>
        <w:rPr>
          <w:rFonts w:ascii="Arial" w:hAnsi="Arial"/>
          <w:color w:val="3A3535"/>
          <w:w w:val="105"/>
          <w:sz w:val="14"/>
        </w:rPr>
        <w:t>c </w:t>
      </w:r>
      <w:r>
        <w:rPr>
          <w:color w:val="3A3535"/>
          <w:w w:val="105"/>
          <w:sz w:val="14"/>
        </w:rPr>
        <w:t>gene. Brain 2006;129:1674–1684.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37" w:lineRule="auto" w:before="0" w:after="0"/>
        <w:ind w:left="491" w:right="238" w:hanging="252"/>
        <w:jc w:val="both"/>
        <w:rPr>
          <w:sz w:val="14"/>
        </w:rPr>
      </w:pPr>
      <w:r>
        <w:rPr>
          <w:color w:val="3A3535"/>
          <w:w w:val="105"/>
          <w:sz w:val="14"/>
        </w:rPr>
        <w:t>Fadic</w:t>
      </w:r>
      <w:r>
        <w:rPr>
          <w:color w:val="3A3535"/>
          <w:w w:val="105"/>
          <w:sz w:val="14"/>
        </w:rPr>
        <w:t> R,</w:t>
      </w:r>
      <w:r>
        <w:rPr>
          <w:color w:val="3A3535"/>
          <w:w w:val="105"/>
          <w:sz w:val="14"/>
        </w:rPr>
        <w:t> Russell</w:t>
      </w:r>
      <w:r>
        <w:rPr>
          <w:color w:val="3A3535"/>
          <w:w w:val="105"/>
          <w:sz w:val="14"/>
        </w:rPr>
        <w:t> JA,</w:t>
      </w:r>
      <w:r>
        <w:rPr>
          <w:color w:val="3A3535"/>
          <w:w w:val="105"/>
          <w:sz w:val="14"/>
        </w:rPr>
        <w:t> Vedanarayanan</w:t>
      </w:r>
      <w:r>
        <w:rPr>
          <w:color w:val="3A3535"/>
          <w:w w:val="105"/>
          <w:sz w:val="14"/>
        </w:rPr>
        <w:t> VV,</w:t>
      </w:r>
      <w:r>
        <w:rPr>
          <w:color w:val="3A3535"/>
          <w:w w:val="105"/>
          <w:sz w:val="14"/>
        </w:rPr>
        <w:t> Lehar</w:t>
      </w:r>
      <w:r>
        <w:rPr>
          <w:color w:val="3A3535"/>
          <w:w w:val="105"/>
          <w:sz w:val="14"/>
        </w:rPr>
        <w:t> M,</w:t>
      </w:r>
      <w:r>
        <w:rPr>
          <w:color w:val="3A3535"/>
          <w:w w:val="105"/>
          <w:sz w:val="14"/>
        </w:rPr>
        <w:t> Kuncl</w:t>
      </w:r>
      <w:r>
        <w:rPr>
          <w:color w:val="3A3535"/>
          <w:w w:val="105"/>
          <w:sz w:val="14"/>
        </w:rPr>
        <w:t> RW,</w:t>
      </w:r>
      <w:r>
        <w:rPr>
          <w:color w:val="3A3535"/>
          <w:w w:val="105"/>
          <w:sz w:val="14"/>
        </w:rPr>
        <w:t> Johns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DR.</w:t>
      </w:r>
      <w:r>
        <w:rPr>
          <w:color w:val="3A3535"/>
          <w:w w:val="105"/>
          <w:sz w:val="14"/>
        </w:rPr>
        <w:t> Sensory</w:t>
      </w:r>
      <w:r>
        <w:rPr>
          <w:color w:val="3A3535"/>
          <w:w w:val="105"/>
          <w:sz w:val="14"/>
        </w:rPr>
        <w:t> ataxic</w:t>
      </w:r>
      <w:r>
        <w:rPr>
          <w:color w:val="3A3535"/>
          <w:w w:val="105"/>
          <w:sz w:val="14"/>
        </w:rPr>
        <w:t> neuropathy</w:t>
      </w:r>
      <w:r>
        <w:rPr>
          <w:color w:val="3A3535"/>
          <w:w w:val="105"/>
          <w:sz w:val="14"/>
        </w:rPr>
        <w:t> as</w:t>
      </w:r>
      <w:r>
        <w:rPr>
          <w:color w:val="3A3535"/>
          <w:w w:val="105"/>
          <w:sz w:val="14"/>
        </w:rPr>
        <w:t> the</w:t>
      </w:r>
      <w:r>
        <w:rPr>
          <w:color w:val="3A3535"/>
          <w:w w:val="105"/>
          <w:sz w:val="14"/>
        </w:rPr>
        <w:t> presenting</w:t>
      </w:r>
      <w:r>
        <w:rPr>
          <w:color w:val="3A3535"/>
          <w:w w:val="105"/>
          <w:sz w:val="14"/>
        </w:rPr>
        <w:t> feature</w:t>
      </w:r>
      <w:r>
        <w:rPr>
          <w:color w:val="3A3535"/>
          <w:w w:val="105"/>
          <w:sz w:val="14"/>
        </w:rPr>
        <w:t> of</w:t>
      </w:r>
      <w:r>
        <w:rPr>
          <w:color w:val="3A3535"/>
          <w:w w:val="105"/>
          <w:sz w:val="14"/>
        </w:rPr>
        <w:t> a</w:t>
      </w:r>
      <w:r>
        <w:rPr>
          <w:color w:val="3A3535"/>
          <w:w w:val="105"/>
          <w:sz w:val="14"/>
        </w:rPr>
        <w:t> </w:t>
      </w:r>
      <w:r>
        <w:rPr>
          <w:color w:val="3A3535"/>
          <w:w w:val="105"/>
          <w:sz w:val="14"/>
        </w:rPr>
        <w:t>novel</w:t>
      </w:r>
      <w:r>
        <w:rPr>
          <w:color w:val="3A3535"/>
          <w:spacing w:val="40"/>
          <w:w w:val="105"/>
          <w:sz w:val="14"/>
        </w:rPr>
        <w:t> </w:t>
      </w:r>
      <w:r>
        <w:rPr>
          <w:color w:val="3A3535"/>
          <w:w w:val="105"/>
          <w:sz w:val="14"/>
        </w:rPr>
        <w:t>mitochondrial disease. Neurology 1997;49:239–245.</w:t>
      </w:r>
    </w:p>
    <w:p>
      <w:pPr>
        <w:pStyle w:val="ListParagraph"/>
        <w:spacing w:after="0" w:line="237" w:lineRule="auto"/>
        <w:jc w:val="both"/>
        <w:rPr>
          <w:sz w:val="14"/>
        </w:rPr>
        <w:sectPr>
          <w:pgSz w:w="12240" w:h="16200"/>
          <w:pgMar w:top="1340" w:bottom="280" w:left="1080" w:right="1080"/>
          <w:cols w:num="2" w:equalWidth="0">
            <w:col w:w="4840" w:space="200"/>
            <w:col w:w="5040"/>
          </w:cols>
        </w:sectPr>
      </w:pPr>
    </w:p>
    <w:p>
      <w:pPr>
        <w:pStyle w:val="BodyTex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7551293</wp:posOffset>
                </wp:positionH>
                <wp:positionV relativeFrom="page">
                  <wp:posOffset>209772</wp:posOffset>
                </wp:positionV>
                <wp:extent cx="99695" cy="98920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9695" cy="9892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10974598,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2010, 6, Downloaded from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https://onlinelibrary.wiley.com/doi/10.1002/mus.21636 by The University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Of Manchester, Wiley Online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Library on [22/05/2025]. See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 Terms and Conditions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(https://onlinelibrary.wiley.com/terms-and-conditions) on Wiley Online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Library for rules of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use; OA articles are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governed by the applicable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Creative Commons 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4.590027pt;margin-top:16.517500pt;width:7.85pt;height:778.9pt;mso-position-horizontal-relative:page;mso-position-vertical-relative:page;z-index:15731712" type="#_x0000_t202" id="docshape8" filled="false" stroked="false">
                <v:textbox inset="0,0,0,0" style="layout-flow:vertical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10974598,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2010, 6, Downloaded from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https://onlinelibrary.wiley.com/doi/10.1002/mus.21636 by The University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Of Manchester, Wiley Online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Library on [22/05/2025]. See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the Terms and Conditions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(https://onlinelibrary.wiley.com/terms-and-conditions) on Wiley Online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Library for rules of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use; OA articles are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governed by the applicable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Creative Commons 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0"/>
        <w:rPr>
          <w:sz w:val="16"/>
        </w:rPr>
      </w:pPr>
    </w:p>
    <w:p>
      <w:pPr>
        <w:tabs>
          <w:tab w:pos="6960" w:val="left" w:leader="none"/>
          <w:tab w:pos="8597" w:val="left" w:leader="none"/>
          <w:tab w:pos="9574" w:val="left" w:leader="none"/>
        </w:tabs>
        <w:spacing w:before="0"/>
        <w:ind w:left="239" w:right="0" w:firstLine="0"/>
        <w:jc w:val="left"/>
        <w:rPr>
          <w:rFonts w:ascii="Arial"/>
          <w:sz w:val="16"/>
        </w:rPr>
      </w:pPr>
      <w:r>
        <w:rPr>
          <w:rFonts w:ascii="Arial"/>
          <w:color w:val="3A3535"/>
          <w:sz w:val="16"/>
        </w:rPr>
        <w:t>SANDO</w:t>
      </w:r>
      <w:r>
        <w:rPr>
          <w:rFonts w:ascii="Arial"/>
          <w:color w:val="3A3535"/>
          <w:spacing w:val="3"/>
          <w:sz w:val="16"/>
        </w:rPr>
        <w:t> </w:t>
      </w:r>
      <w:r>
        <w:rPr>
          <w:rFonts w:ascii="Arial"/>
          <w:color w:val="3A3535"/>
          <w:sz w:val="16"/>
        </w:rPr>
        <w:t>from</w:t>
      </w:r>
      <w:r>
        <w:rPr>
          <w:rFonts w:ascii="Arial"/>
          <w:color w:val="3A3535"/>
          <w:spacing w:val="4"/>
          <w:sz w:val="16"/>
        </w:rPr>
        <w:t> </w:t>
      </w:r>
      <w:r>
        <w:rPr>
          <w:rFonts w:ascii="Arial"/>
          <w:i/>
          <w:color w:val="3A3535"/>
          <w:sz w:val="16"/>
        </w:rPr>
        <w:t>POLG</w:t>
      </w:r>
      <w:r>
        <w:rPr>
          <w:rFonts w:ascii="Arial"/>
          <w:i/>
          <w:color w:val="3A3535"/>
          <w:spacing w:val="5"/>
          <w:sz w:val="16"/>
        </w:rPr>
        <w:t> </w:t>
      </w:r>
      <w:r>
        <w:rPr>
          <w:rFonts w:ascii="Arial"/>
          <w:color w:val="3A3535"/>
          <w:spacing w:val="-2"/>
          <w:sz w:val="16"/>
        </w:rPr>
        <w:t>Mutations</w:t>
      </w:r>
      <w:r>
        <w:rPr>
          <w:rFonts w:ascii="Arial"/>
          <w:color w:val="3A3535"/>
          <w:sz w:val="16"/>
        </w:rPr>
        <w:tab/>
        <w:t>MUSCLE</w:t>
      </w:r>
      <w:r>
        <w:rPr>
          <w:rFonts w:ascii="Arial"/>
          <w:color w:val="3A3535"/>
          <w:spacing w:val="2"/>
          <w:sz w:val="16"/>
        </w:rPr>
        <w:t> </w:t>
      </w:r>
      <w:r>
        <w:rPr>
          <w:rFonts w:ascii="Arial"/>
          <w:color w:val="3A3535"/>
          <w:sz w:val="16"/>
        </w:rPr>
        <w:t>&amp;</w:t>
      </w:r>
      <w:r>
        <w:rPr>
          <w:rFonts w:ascii="Arial"/>
          <w:color w:val="3A3535"/>
          <w:spacing w:val="4"/>
          <w:sz w:val="16"/>
        </w:rPr>
        <w:t> </w:t>
      </w:r>
      <w:r>
        <w:rPr>
          <w:rFonts w:ascii="Arial"/>
          <w:color w:val="3A3535"/>
          <w:spacing w:val="-2"/>
          <w:sz w:val="16"/>
        </w:rPr>
        <w:t>NERVE</w:t>
      </w:r>
      <w:r>
        <w:rPr>
          <w:rFonts w:ascii="Arial"/>
          <w:color w:val="3A3535"/>
          <w:sz w:val="16"/>
        </w:rPr>
        <w:tab/>
        <w:t>June</w:t>
      </w:r>
      <w:r>
        <w:rPr>
          <w:rFonts w:ascii="Arial"/>
          <w:color w:val="3A3535"/>
          <w:spacing w:val="2"/>
          <w:sz w:val="16"/>
        </w:rPr>
        <w:t> </w:t>
      </w:r>
      <w:r>
        <w:rPr>
          <w:rFonts w:ascii="Arial"/>
          <w:color w:val="3A3535"/>
          <w:spacing w:val="-4"/>
          <w:sz w:val="16"/>
        </w:rPr>
        <w:t>2010</w:t>
      </w:r>
      <w:r>
        <w:rPr>
          <w:rFonts w:ascii="Arial"/>
          <w:color w:val="3A3535"/>
          <w:sz w:val="16"/>
        </w:rPr>
        <w:tab/>
      </w:r>
      <w:r>
        <w:rPr>
          <w:rFonts w:ascii="Arial"/>
          <w:color w:val="3A3535"/>
          <w:spacing w:val="-5"/>
          <w:sz w:val="16"/>
        </w:rPr>
        <w:t>885</w:t>
      </w:r>
    </w:p>
    <w:sectPr>
      <w:type w:val="continuous"/>
      <w:pgSz w:w="12240" w:h="16200"/>
      <w:pgMar w:top="13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91" w:hanging="1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A3535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2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1" w:hanging="180"/>
        <w:jc w:val="right"/>
      </w:pPr>
      <w:rPr>
        <w:rFonts w:hint="default"/>
        <w:spacing w:val="0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2" w:hanging="18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5"/>
      <w:ind w:left="239"/>
    </w:pPr>
    <w:rPr>
      <w:rFonts w:ascii="Arial" w:hAnsi="Arial" w:eastAsia="Arial" w:cs="Arial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right="238" w:hanging="18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dweiss@u.washington.edu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Muscle and Nerve 2010.41:882-885</dc:subject>
  <dc:title>Sensory ataxic neuropathy with dysarthria and ophthalmoparesis (SANDO) in late life due to compound heterozygous POLG mutations</dc:title>
  <dcterms:created xsi:type="dcterms:W3CDTF">2025-05-22T11:48:48Z</dcterms:created>
  <dcterms:modified xsi:type="dcterms:W3CDTF">2025-05-22T11:48:48Z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2010-05-15T00:00:00Z</vt:filetime>
  </property>
  <property fmtid="{D5CDD505-2E9C-101B-9397-08002B2CF9AE}" pid="3" name="Creator">
    <vt:lpwstr>Adobe Acrobat 6.0</vt:lpwstr>
  </property>
  <property fmtid="{D5CDD505-2E9C-101B-9397-08002B2CF9AE}" pid="4" name="LastSaved">
    <vt:filetime>2025-05-22T00:00:00Z</vt:filetime>
  </property>
  <property fmtid="{D5CDD505-2E9C-101B-9397-08002B2CF9AE}" pid="5" name="Producer">
    <vt:lpwstr>PDFlib PLOP 2.0.0p6 (SunOS)/Acrobat Distiller 5.0 (Windows); modified using iText 4.2.0 by 1T3XT</vt:lpwstr>
  </property>
  <property fmtid="{D5CDD505-2E9C-101B-9397-08002B2CF9AE}" pid="6" name="WPS-ARTICLEDOI">
    <vt:lpwstr>10.1002/mus.21636</vt:lpwstr>
  </property>
  <property fmtid="{D5CDD505-2E9C-101B-9397-08002B2CF9AE}" pid="7" name="WPS-JOURNALDOI">
    <vt:lpwstr>10.1002/(ISSN)1097-4598</vt:lpwstr>
  </property>
  <property fmtid="{D5CDD505-2E9C-101B-9397-08002B2CF9AE}" pid="8" name="WPS-PROCLEVEL">
    <vt:lpwstr>2</vt:lpwstr>
  </property>
</Properties>
</file>