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7551" w:val="left" w:leader="none"/>
          <w:tab w:pos="8832" w:val="left" w:leader="none"/>
          <w:tab w:pos="9313" w:val="left" w:leader="none"/>
        </w:tabs>
        <w:spacing w:before="109"/>
        <w:ind w:left="5254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686155</wp:posOffset>
                </wp:positionH>
                <wp:positionV relativeFrom="paragraph">
                  <wp:posOffset>-2641</wp:posOffset>
                </wp:positionV>
                <wp:extent cx="3187700" cy="2667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87700" cy="266700"/>
                          <a:chExt cx="3187700" cy="266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33426"/>
                            <a:ext cx="312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9280" h="0">
                                <a:moveTo>
                                  <a:pt x="0" y="0"/>
                                </a:moveTo>
                                <a:lnTo>
                                  <a:pt x="3129114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29127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2057" y="253491"/>
                                </a:moveTo>
                                <a:lnTo>
                                  <a:pt x="31794" y="249398"/>
                                </a:lnTo>
                                <a:lnTo>
                                  <a:pt x="15249" y="238243"/>
                                </a:lnTo>
                                <a:lnTo>
                                  <a:pt x="4092" y="221698"/>
                                </a:lnTo>
                                <a:lnTo>
                                  <a:pt x="0" y="201434"/>
                                </a:lnTo>
                                <a:lnTo>
                                  <a:pt x="0" y="52069"/>
                                </a:lnTo>
                                <a:lnTo>
                                  <a:pt x="4091" y="31804"/>
                                </a:lnTo>
                                <a:lnTo>
                                  <a:pt x="15247" y="15254"/>
                                </a:lnTo>
                                <a:lnTo>
                                  <a:pt x="31793" y="4093"/>
                                </a:lnTo>
                                <a:lnTo>
                                  <a:pt x="5205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.208pt;width:251pt;height:21pt;mso-position-horizontal-relative:page;mso-position-vertical-relative:paragraph;z-index:15729664" id="docshapegroup1" coordorigin="1081,-4" coordsize="5020,420">
                <v:line style="position:absolute" from="1081,206" to="6008,206" stroked="true" strokeweight=".51pt" strokecolor="#241f20">
                  <v:stroke dashstyle="solid"/>
                </v:line>
                <v:shape style="position:absolute;left:6008;top:5;width:82;height:400" id="docshape2" coordorigin="6008,6" coordsize="82,400" path="m6090,405l6058,399,6032,381,6015,355,6008,323,6008,88,6015,56,6032,30,6058,12,6090,6e" filled="false" stroked="true" strokeweight="1pt" strokecolor="#24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41F20"/>
          <w:spacing w:val="38"/>
          <w:sz w:val="14"/>
        </w:rPr>
        <w:t>M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T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O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C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H</w:t>
      </w:r>
      <w:r>
        <w:rPr>
          <w:rFonts w:ascii="Arial"/>
          <w:color w:val="241F20"/>
          <w:spacing w:val="-1"/>
          <w:sz w:val="14"/>
        </w:rPr>
        <w:t> </w:t>
      </w:r>
      <w:r>
        <w:rPr>
          <w:rFonts w:ascii="Arial"/>
          <w:color w:val="241F20"/>
          <w:spacing w:val="38"/>
          <w:sz w:val="14"/>
        </w:rPr>
        <w:t>O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N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D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R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A</w:t>
      </w:r>
      <w:r>
        <w:rPr>
          <w:rFonts w:ascii="Arial"/>
          <w:color w:val="241F20"/>
          <w:spacing w:val="-1"/>
          <w:sz w:val="14"/>
        </w:rPr>
        <w:t> </w:t>
      </w:r>
      <w:r>
        <w:rPr>
          <w:rFonts w:ascii="Arial"/>
          <w:color w:val="241F20"/>
          <w:spacing w:val="-12"/>
          <w:sz w:val="14"/>
        </w:rPr>
        <w:t>L</w:t>
      </w:r>
      <w:r>
        <w:rPr>
          <w:rFonts w:ascii="Arial"/>
          <w:color w:val="241F20"/>
          <w:sz w:val="14"/>
        </w:rPr>
        <w:tab/>
      </w:r>
      <w:r>
        <w:rPr>
          <w:rFonts w:ascii="Arial"/>
          <w:color w:val="241F20"/>
          <w:spacing w:val="38"/>
          <w:sz w:val="14"/>
        </w:rPr>
        <w:t>M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M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C</w:t>
      </w:r>
      <w:r>
        <w:rPr>
          <w:rFonts w:ascii="Arial"/>
          <w:color w:val="241F20"/>
          <w:sz w:val="14"/>
        </w:rPr>
        <w:t> R</w:t>
      </w:r>
      <w:r>
        <w:rPr>
          <w:rFonts w:ascii="Arial"/>
          <w:color w:val="241F20"/>
          <w:spacing w:val="32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Y</w:t>
      </w:r>
      <w:r>
        <w:rPr>
          <w:rFonts w:ascii="Arial"/>
          <w:color w:val="241F20"/>
          <w:sz w:val="14"/>
        </w:rPr>
        <w:tab/>
        <w:t>O</w:t>
      </w:r>
      <w:r>
        <w:rPr>
          <w:rFonts w:ascii="Arial"/>
          <w:color w:val="241F20"/>
          <w:spacing w:val="33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F</w:t>
      </w:r>
      <w:r>
        <w:rPr>
          <w:rFonts w:ascii="Arial"/>
          <w:color w:val="241F20"/>
          <w:sz w:val="14"/>
        </w:rPr>
        <w:tab/>
        <w:t>M</w:t>
      </w:r>
      <w:r>
        <w:rPr>
          <w:rFonts w:ascii="Arial"/>
          <w:color w:val="241F20"/>
          <w:spacing w:val="39"/>
          <w:sz w:val="14"/>
        </w:rPr>
        <w:t> </w:t>
      </w:r>
      <w:r>
        <w:rPr>
          <w:rFonts w:ascii="Arial"/>
          <w:color w:val="241F20"/>
          <w:spacing w:val="38"/>
          <w:sz w:val="14"/>
        </w:rPr>
        <w:t>S</w:t>
      </w:r>
      <w:r>
        <w:rPr>
          <w:rFonts w:ascii="Arial"/>
          <w:color w:val="241F20"/>
          <w:spacing w:val="1"/>
          <w:sz w:val="14"/>
        </w:rPr>
        <w:t> </w:t>
      </w:r>
      <w:r>
        <w:rPr>
          <w:rFonts w:ascii="Arial"/>
          <w:color w:val="241F20"/>
          <w:spacing w:val="38"/>
          <w:sz w:val="14"/>
        </w:rPr>
        <w:t>A</w:t>
      </w:r>
      <w:r>
        <w:rPr>
          <w:rFonts w:ascii="Arial"/>
          <w:color w:val="241F20"/>
          <w:spacing w:val="1"/>
          <w:sz w:val="14"/>
        </w:rPr>
        <w:t> </w:t>
      </w:r>
      <w:r>
        <w:rPr>
          <w:rFonts w:ascii="Arial"/>
          <w:color w:val="241F20"/>
          <w:spacing w:val="38"/>
          <w:sz w:val="14"/>
        </w:rPr>
        <w:t>-</w:t>
      </w:r>
      <w:r>
        <w:rPr>
          <w:rFonts w:ascii="Arial"/>
          <w:color w:val="241F20"/>
          <w:spacing w:val="1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C</w:t>
      </w:r>
      <w:r>
        <w:rPr>
          <w:rFonts w:ascii="Arial"/>
          <w:color w:val="241F20"/>
          <w:spacing w:val="40"/>
          <w:sz w:val="14"/>
        </w:rPr>
        <w:t> </w:t>
      </w:r>
    </w:p>
    <w:p>
      <w:pPr>
        <w:pStyle w:val="BodyText"/>
        <w:spacing w:before="2"/>
        <w:rPr>
          <w:rFonts w:ascii="Arial"/>
          <w:sz w:val="15"/>
        </w:rPr>
      </w:pPr>
    </w:p>
    <w:p>
      <w:pPr>
        <w:pStyle w:val="BodyText"/>
        <w:spacing w:after="0"/>
        <w:rPr>
          <w:rFonts w:ascii="Arial"/>
          <w:sz w:val="15"/>
        </w:rPr>
        <w:sectPr>
          <w:type w:val="continuous"/>
          <w:pgSz w:w="12240" w:h="16200"/>
          <w:pgMar w:top="700" w:bottom="280" w:left="1080" w:right="720"/>
        </w:sectPr>
      </w:pP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23" w:lineRule="auto" w:before="90" w:after="0"/>
        <w:ind w:left="455" w:right="0" w:hanging="372"/>
        <w:jc w:val="left"/>
        <w:rPr>
          <w:sz w:val="15"/>
        </w:rPr>
      </w:pPr>
      <w:r>
        <w:rPr>
          <w:color w:val="241F20"/>
          <w:w w:val="110"/>
          <w:sz w:val="15"/>
        </w:rPr>
        <w:t>Jankovic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J,</w:t>
      </w:r>
      <w:r>
        <w:rPr>
          <w:color w:val="241F20"/>
          <w:spacing w:val="-7"/>
          <w:w w:val="110"/>
          <w:sz w:val="15"/>
        </w:rPr>
        <w:t> </w:t>
      </w:r>
      <w:r>
        <w:rPr>
          <w:color w:val="241F20"/>
          <w:w w:val="110"/>
          <w:sz w:val="15"/>
        </w:rPr>
        <w:t>Schwartz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K.</w:t>
      </w:r>
      <w:r>
        <w:rPr>
          <w:color w:val="241F20"/>
          <w:spacing w:val="-7"/>
          <w:w w:val="110"/>
          <w:sz w:val="15"/>
        </w:rPr>
        <w:t> </w:t>
      </w:r>
      <w:r>
        <w:rPr>
          <w:color w:val="241F20"/>
          <w:w w:val="110"/>
          <w:sz w:val="15"/>
        </w:rPr>
        <w:t>Response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and</w:t>
      </w:r>
      <w:r>
        <w:rPr>
          <w:color w:val="241F20"/>
          <w:spacing w:val="-7"/>
          <w:w w:val="110"/>
          <w:sz w:val="15"/>
        </w:rPr>
        <w:t> </w:t>
      </w:r>
      <w:r>
        <w:rPr>
          <w:color w:val="241F20"/>
          <w:w w:val="110"/>
          <w:sz w:val="15"/>
        </w:rPr>
        <w:t>immunoresistance</w:t>
      </w:r>
      <w:r>
        <w:rPr>
          <w:color w:val="241F20"/>
          <w:spacing w:val="-7"/>
          <w:w w:val="110"/>
          <w:sz w:val="15"/>
        </w:rPr>
        <w:t> </w:t>
      </w:r>
      <w:r>
        <w:rPr>
          <w:color w:val="241F20"/>
          <w:w w:val="110"/>
          <w:sz w:val="15"/>
        </w:rPr>
        <w:t>to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botuli- num toxin injections. Neurology 1995;45:1743–1746.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23" w:lineRule="auto" w:before="78" w:after="0"/>
        <w:ind w:left="455" w:right="0" w:hanging="372"/>
        <w:jc w:val="left"/>
        <w:rPr>
          <w:sz w:val="15"/>
        </w:rPr>
      </w:pPr>
      <w:r>
        <w:rPr>
          <w:color w:val="241F20"/>
          <w:w w:val="105"/>
          <w:sz w:val="15"/>
        </w:rPr>
        <w:t>Hallett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M,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Benecke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R,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Blitzer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A,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Comella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CL.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Toxicon.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2009.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spacing w:val="-2"/>
          <w:w w:val="105"/>
          <w:sz w:val="15"/>
        </w:rPr>
        <w:t>54(5):628–633.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23" w:lineRule="auto" w:before="79" w:after="0"/>
        <w:ind w:left="455" w:right="0" w:hanging="372"/>
        <w:jc w:val="left"/>
        <w:rPr>
          <w:sz w:val="15"/>
        </w:rPr>
      </w:pPr>
      <w:r>
        <w:rPr>
          <w:color w:val="241F20"/>
          <w:w w:val="105"/>
          <w:sz w:val="15"/>
        </w:rPr>
        <w:t>Jankovic</w:t>
      </w:r>
      <w:r>
        <w:rPr>
          <w:color w:val="241F20"/>
          <w:w w:val="105"/>
          <w:sz w:val="15"/>
        </w:rPr>
        <w:t> J.</w:t>
      </w:r>
      <w:r>
        <w:rPr>
          <w:color w:val="241F20"/>
          <w:w w:val="105"/>
          <w:sz w:val="15"/>
        </w:rPr>
        <w:t> Botulinum</w:t>
      </w:r>
      <w:r>
        <w:rPr>
          <w:color w:val="241F20"/>
          <w:w w:val="105"/>
          <w:sz w:val="15"/>
        </w:rPr>
        <w:t> toxin</w:t>
      </w:r>
      <w:r>
        <w:rPr>
          <w:color w:val="241F20"/>
          <w:w w:val="105"/>
          <w:sz w:val="15"/>
        </w:rPr>
        <w:t> therapy</w:t>
      </w:r>
      <w:r>
        <w:rPr>
          <w:color w:val="241F20"/>
          <w:w w:val="105"/>
          <w:sz w:val="15"/>
        </w:rPr>
        <w:t> for</w:t>
      </w:r>
      <w:r>
        <w:rPr>
          <w:color w:val="241F20"/>
          <w:w w:val="105"/>
          <w:sz w:val="15"/>
        </w:rPr>
        <w:t> cervical</w:t>
      </w:r>
      <w:r>
        <w:rPr>
          <w:color w:val="241F20"/>
          <w:w w:val="105"/>
          <w:sz w:val="15"/>
        </w:rPr>
        <w:t> dystonia.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Neuro-</w:t>
      </w:r>
      <w:r>
        <w:rPr>
          <w:color w:val="241F20"/>
          <w:spacing w:val="80"/>
          <w:w w:val="105"/>
          <w:sz w:val="15"/>
        </w:rPr>
        <w:t> </w:t>
      </w:r>
      <w:r>
        <w:rPr>
          <w:color w:val="241F20"/>
          <w:w w:val="105"/>
          <w:sz w:val="15"/>
        </w:rPr>
        <w:t>tox Res 2006;9:145–148.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13"/>
        <w:rPr>
          <w:sz w:val="15"/>
        </w:rPr>
      </w:pPr>
    </w:p>
    <w:p>
      <w:pPr>
        <w:pStyle w:val="Title"/>
        <w:spacing w:line="235" w:lineRule="auto"/>
      </w:pPr>
      <w:r>
        <w:rPr>
          <w:color w:val="241F20"/>
          <w:w w:val="105"/>
        </w:rPr>
        <w:t>Mitochondrial Mimicry of Multiple System Atrophy of </w:t>
      </w:r>
      <w:r>
        <w:rPr>
          <w:color w:val="241F20"/>
          <w:w w:val="105"/>
        </w:rPr>
        <w:t>the Cerebellar Subtype</w:t>
      </w:r>
    </w:p>
    <w:p>
      <w:pPr>
        <w:pStyle w:val="BodyText"/>
        <w:spacing w:before="284"/>
        <w:rPr>
          <w:rFonts w:ascii="Arial"/>
          <w:sz w:val="30"/>
        </w:rPr>
      </w:pPr>
    </w:p>
    <w:p>
      <w:pPr>
        <w:spacing w:before="0"/>
        <w:ind w:left="0" w:right="0" w:firstLine="0"/>
        <w:jc w:val="left"/>
        <w:rPr>
          <w:rFonts w:ascii="Arial"/>
          <w:sz w:val="18"/>
        </w:rPr>
      </w:pPr>
      <w:r>
        <w:rPr>
          <w:rFonts w:ascii="Arial"/>
          <w:color w:val="241F20"/>
          <w:sz w:val="18"/>
        </w:rPr>
        <w:t>Arpan</w:t>
      </w:r>
      <w:r>
        <w:rPr>
          <w:rFonts w:ascii="Arial"/>
          <w:color w:val="241F20"/>
          <w:spacing w:val="-3"/>
          <w:sz w:val="18"/>
        </w:rPr>
        <w:t> </w:t>
      </w:r>
      <w:r>
        <w:rPr>
          <w:rFonts w:ascii="Arial"/>
          <w:color w:val="241F20"/>
          <w:sz w:val="18"/>
        </w:rPr>
        <w:t>R.</w:t>
      </w:r>
      <w:r>
        <w:rPr>
          <w:rFonts w:ascii="Arial"/>
          <w:color w:val="241F20"/>
          <w:spacing w:val="-1"/>
          <w:sz w:val="18"/>
        </w:rPr>
        <w:t> </w:t>
      </w:r>
      <w:r>
        <w:rPr>
          <w:rFonts w:ascii="Arial"/>
          <w:color w:val="241F20"/>
          <w:sz w:val="18"/>
        </w:rPr>
        <w:t>Mehta,</w:t>
      </w:r>
      <w:r>
        <w:rPr>
          <w:rFonts w:ascii="Arial"/>
          <w:color w:val="241F20"/>
          <w:spacing w:val="-1"/>
          <w:sz w:val="18"/>
        </w:rPr>
        <w:t> </w:t>
      </w:r>
      <w:r>
        <w:rPr>
          <w:rFonts w:ascii="Arial"/>
          <w:color w:val="241F20"/>
          <w:sz w:val="18"/>
        </w:rPr>
        <w:t>B.A.,</w:t>
      </w:r>
      <w:r>
        <w:rPr>
          <w:rFonts w:ascii="Arial"/>
          <w:color w:val="241F20"/>
          <w:spacing w:val="-2"/>
          <w:sz w:val="18"/>
        </w:rPr>
        <w:t> </w:t>
      </w:r>
      <w:r>
        <w:rPr>
          <w:rFonts w:ascii="Arial"/>
          <w:color w:val="241F20"/>
          <w:sz w:val="18"/>
        </w:rPr>
        <w:t>B.M.,</w:t>
      </w:r>
      <w:r>
        <w:rPr>
          <w:rFonts w:ascii="Arial"/>
          <w:color w:val="241F20"/>
          <w:spacing w:val="-1"/>
          <w:sz w:val="18"/>
        </w:rPr>
        <w:t> </w:t>
      </w:r>
      <w:r>
        <w:rPr>
          <w:rFonts w:ascii="Arial"/>
          <w:color w:val="241F20"/>
          <w:spacing w:val="-2"/>
          <w:sz w:val="18"/>
        </w:rPr>
        <w:t>B.Ch.,</w:t>
      </w:r>
      <w:r>
        <w:rPr>
          <w:rFonts w:ascii="Arial"/>
          <w:color w:val="241F20"/>
          <w:spacing w:val="-2"/>
          <w:sz w:val="18"/>
          <w:vertAlign w:val="superscript"/>
        </w:rPr>
        <w:t>1</w:t>
      </w:r>
    </w:p>
    <w:p>
      <w:pPr>
        <w:spacing w:before="13"/>
        <w:ind w:left="0" w:right="0" w:firstLine="0"/>
        <w:jc w:val="left"/>
        <w:rPr>
          <w:rFonts w:ascii="Arial"/>
          <w:sz w:val="18"/>
        </w:rPr>
      </w:pPr>
      <w:r>
        <w:rPr>
          <w:rFonts w:ascii="Arial"/>
          <w:color w:val="241F20"/>
          <w:sz w:val="18"/>
        </w:rPr>
        <w:t>Susan</w:t>
      </w:r>
      <w:r>
        <w:rPr>
          <w:rFonts w:ascii="Arial"/>
          <w:color w:val="241F20"/>
          <w:spacing w:val="-9"/>
          <w:sz w:val="18"/>
        </w:rPr>
        <w:t> </w:t>
      </w:r>
      <w:r>
        <w:rPr>
          <w:rFonts w:ascii="Arial"/>
          <w:color w:val="241F20"/>
          <w:sz w:val="18"/>
        </w:rPr>
        <w:t>H.</w:t>
      </w:r>
      <w:r>
        <w:rPr>
          <w:rFonts w:ascii="Arial"/>
          <w:color w:val="241F20"/>
          <w:spacing w:val="-8"/>
          <w:sz w:val="18"/>
        </w:rPr>
        <w:t> </w:t>
      </w:r>
      <w:r>
        <w:rPr>
          <w:rFonts w:ascii="Arial"/>
          <w:color w:val="241F20"/>
          <w:sz w:val="18"/>
        </w:rPr>
        <w:t>Fox,</w:t>
      </w:r>
      <w:r>
        <w:rPr>
          <w:rFonts w:ascii="Arial"/>
          <w:color w:val="241F20"/>
          <w:spacing w:val="-8"/>
          <w:sz w:val="18"/>
        </w:rPr>
        <w:t> </w:t>
      </w:r>
      <w:r>
        <w:rPr>
          <w:rFonts w:ascii="Arial"/>
          <w:color w:val="241F20"/>
          <w:sz w:val="18"/>
        </w:rPr>
        <w:t>M.R.C.P.,</w:t>
      </w:r>
      <w:r>
        <w:rPr>
          <w:rFonts w:ascii="Arial"/>
          <w:color w:val="241F20"/>
          <w:spacing w:val="-9"/>
          <w:sz w:val="18"/>
        </w:rPr>
        <w:t> </w:t>
      </w:r>
      <w:r>
        <w:rPr>
          <w:rFonts w:ascii="Arial"/>
          <w:color w:val="241F20"/>
          <w:spacing w:val="-2"/>
          <w:sz w:val="18"/>
        </w:rPr>
        <w:t>Ph.D.,</w:t>
      </w:r>
      <w:r>
        <w:rPr>
          <w:rFonts w:ascii="Arial"/>
          <w:color w:val="241F20"/>
          <w:spacing w:val="-2"/>
          <w:sz w:val="18"/>
          <w:vertAlign w:val="superscript"/>
        </w:rPr>
        <w:t>1</w:t>
      </w:r>
    </w:p>
    <w:p>
      <w:pPr>
        <w:spacing w:before="13"/>
        <w:ind w:left="0" w:right="0" w:firstLine="0"/>
        <w:jc w:val="left"/>
        <w:rPr>
          <w:rFonts w:ascii="Arial"/>
          <w:sz w:val="18"/>
        </w:rPr>
      </w:pPr>
      <w:r>
        <w:rPr>
          <w:rFonts w:ascii="Arial"/>
          <w:color w:val="241F20"/>
          <w:sz w:val="18"/>
        </w:rPr>
        <w:t>Mark</w:t>
      </w:r>
      <w:r>
        <w:rPr>
          <w:rFonts w:ascii="Arial"/>
          <w:color w:val="241F20"/>
          <w:spacing w:val="-11"/>
          <w:sz w:val="18"/>
        </w:rPr>
        <w:t> </w:t>
      </w:r>
      <w:r>
        <w:rPr>
          <w:rFonts w:ascii="Arial"/>
          <w:color w:val="241F20"/>
          <w:sz w:val="18"/>
        </w:rPr>
        <w:t>Tarnopolsky,</w:t>
      </w:r>
      <w:r>
        <w:rPr>
          <w:rFonts w:ascii="Arial"/>
          <w:color w:val="241F20"/>
          <w:spacing w:val="-10"/>
          <w:sz w:val="18"/>
        </w:rPr>
        <w:t> </w:t>
      </w:r>
      <w:r>
        <w:rPr>
          <w:rFonts w:ascii="Arial"/>
          <w:color w:val="241F20"/>
          <w:sz w:val="18"/>
        </w:rPr>
        <w:t>M.D.,</w:t>
      </w:r>
      <w:r>
        <w:rPr>
          <w:rFonts w:ascii="Arial"/>
          <w:color w:val="241F20"/>
          <w:spacing w:val="-10"/>
          <w:sz w:val="18"/>
        </w:rPr>
        <w:t> </w:t>
      </w:r>
      <w:r>
        <w:rPr>
          <w:rFonts w:ascii="Arial"/>
          <w:color w:val="241F20"/>
          <w:sz w:val="18"/>
        </w:rPr>
        <w:t>Ph.D.,</w:t>
      </w:r>
      <w:r>
        <w:rPr>
          <w:rFonts w:ascii="Arial"/>
          <w:color w:val="241F20"/>
          <w:spacing w:val="-9"/>
          <w:sz w:val="18"/>
        </w:rPr>
        <w:t> </w:t>
      </w:r>
      <w:r>
        <w:rPr>
          <w:rFonts w:ascii="Arial"/>
          <w:color w:val="241F20"/>
          <w:spacing w:val="-2"/>
          <w:sz w:val="18"/>
        </w:rPr>
        <w:t>F.R.C.P.,</w:t>
      </w:r>
      <w:r>
        <w:rPr>
          <w:rFonts w:ascii="Arial"/>
          <w:color w:val="241F20"/>
          <w:spacing w:val="-2"/>
          <w:sz w:val="18"/>
          <w:vertAlign w:val="superscript"/>
        </w:rPr>
        <w:t>2</w:t>
      </w:r>
    </w:p>
    <w:p>
      <w:pPr>
        <w:spacing w:before="13"/>
        <w:ind w:left="0" w:right="0" w:firstLine="0"/>
        <w:jc w:val="left"/>
        <w:rPr>
          <w:rFonts w:ascii="Arial"/>
          <w:sz w:val="18"/>
        </w:rPr>
      </w:pPr>
      <w:r>
        <w:rPr>
          <w:rFonts w:ascii="Arial"/>
          <w:color w:val="241F20"/>
          <w:sz w:val="18"/>
        </w:rPr>
        <w:t>and</w:t>
      </w:r>
      <w:r>
        <w:rPr>
          <w:rFonts w:ascii="Arial"/>
          <w:color w:val="241F20"/>
          <w:spacing w:val="-10"/>
          <w:sz w:val="18"/>
        </w:rPr>
        <w:t> </w:t>
      </w:r>
      <w:r>
        <w:rPr>
          <w:rFonts w:ascii="Arial"/>
          <w:color w:val="241F20"/>
          <w:sz w:val="18"/>
        </w:rPr>
        <w:t>Grace</w:t>
      </w:r>
      <w:r>
        <w:rPr>
          <w:rFonts w:ascii="Arial"/>
          <w:color w:val="241F20"/>
          <w:spacing w:val="-10"/>
          <w:sz w:val="18"/>
        </w:rPr>
        <w:t> </w:t>
      </w:r>
      <w:r>
        <w:rPr>
          <w:rFonts w:ascii="Arial"/>
          <w:color w:val="241F20"/>
          <w:sz w:val="18"/>
        </w:rPr>
        <w:t>Yoon,</w:t>
      </w:r>
      <w:r>
        <w:rPr>
          <w:rFonts w:ascii="Arial"/>
          <w:color w:val="241F20"/>
          <w:spacing w:val="-9"/>
          <w:sz w:val="18"/>
        </w:rPr>
        <w:t> </w:t>
      </w:r>
      <w:r>
        <w:rPr>
          <w:rFonts w:ascii="Arial"/>
          <w:color w:val="241F20"/>
          <w:sz w:val="18"/>
        </w:rPr>
        <w:t>M.D.,</w:t>
      </w:r>
      <w:r>
        <w:rPr>
          <w:rFonts w:ascii="Arial"/>
          <w:color w:val="241F20"/>
          <w:spacing w:val="-10"/>
          <w:sz w:val="18"/>
        </w:rPr>
        <w:t> </w:t>
      </w:r>
      <w:r>
        <w:rPr>
          <w:rFonts w:ascii="Arial"/>
          <w:color w:val="241F20"/>
          <w:sz w:val="18"/>
        </w:rPr>
        <w:t>F.R.C.P.,</w:t>
      </w:r>
      <w:r>
        <w:rPr>
          <w:rFonts w:ascii="Arial"/>
          <w:color w:val="241F20"/>
          <w:spacing w:val="-10"/>
          <w:sz w:val="18"/>
        </w:rPr>
        <w:t> </w:t>
      </w:r>
      <w:r>
        <w:rPr>
          <w:rFonts w:ascii="Arial"/>
          <w:color w:val="241F20"/>
          <w:spacing w:val="-2"/>
          <w:sz w:val="18"/>
        </w:rPr>
        <w:t>F.C.C.M.G.</w:t>
      </w:r>
      <w:r>
        <w:rPr>
          <w:rFonts w:ascii="Arial"/>
          <w:color w:val="241F20"/>
          <w:spacing w:val="-2"/>
          <w:sz w:val="18"/>
          <w:vertAlign w:val="superscript"/>
        </w:rPr>
        <w:t>3</w:t>
      </w:r>
      <w:r>
        <w:rPr>
          <w:rFonts w:ascii="Arial"/>
          <w:color w:val="241F20"/>
          <w:spacing w:val="-2"/>
          <w:sz w:val="18"/>
          <w:vertAlign w:val="baseline"/>
        </w:rPr>
        <w:t>*</w:t>
      </w:r>
    </w:p>
    <w:p>
      <w:pPr>
        <w:pStyle w:val="BodyText"/>
        <w:spacing w:before="84"/>
        <w:rPr>
          <w:rFonts w:ascii="Arial"/>
          <w:sz w:val="18"/>
        </w:rPr>
      </w:pPr>
    </w:p>
    <w:p>
      <w:pPr>
        <w:spacing w:line="261" w:lineRule="auto" w:before="0"/>
        <w:ind w:left="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sz w:val="16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3095993</wp:posOffset>
            </wp:positionH>
            <wp:positionV relativeFrom="paragraph">
              <wp:posOffset>708804</wp:posOffset>
            </wp:positionV>
            <wp:extent cx="548639" cy="49361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" cy="49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241F20"/>
          <w:spacing w:val="-2"/>
          <w:sz w:val="16"/>
          <w:vertAlign w:val="superscript"/>
        </w:rPr>
        <w:t>1</w:t>
      </w:r>
      <w:r>
        <w:rPr>
          <w:rFonts w:ascii="Arial"/>
          <w:i/>
          <w:color w:val="241F20"/>
          <w:spacing w:val="-2"/>
          <w:sz w:val="16"/>
          <w:vertAlign w:val="baseline"/>
        </w:rPr>
        <w:t>Movement Disorder</w:t>
      </w:r>
      <w:r>
        <w:rPr>
          <w:rFonts w:ascii="Arial"/>
          <w:i/>
          <w:color w:val="241F20"/>
          <w:spacing w:val="-3"/>
          <w:sz w:val="16"/>
          <w:vertAlign w:val="baseline"/>
        </w:rPr>
        <w:t> </w:t>
      </w:r>
      <w:r>
        <w:rPr>
          <w:rFonts w:ascii="Arial"/>
          <w:i/>
          <w:color w:val="241F20"/>
          <w:spacing w:val="-2"/>
          <w:sz w:val="16"/>
          <w:vertAlign w:val="baseline"/>
        </w:rPr>
        <w:t>Clinic, Toronto</w:t>
      </w:r>
      <w:r>
        <w:rPr>
          <w:rFonts w:ascii="Arial"/>
          <w:i/>
          <w:color w:val="241F20"/>
          <w:spacing w:val="-3"/>
          <w:sz w:val="16"/>
          <w:vertAlign w:val="baseline"/>
        </w:rPr>
        <w:t> </w:t>
      </w:r>
      <w:r>
        <w:rPr>
          <w:rFonts w:ascii="Arial"/>
          <w:i/>
          <w:color w:val="241F20"/>
          <w:spacing w:val="-2"/>
          <w:sz w:val="16"/>
          <w:vertAlign w:val="baseline"/>
        </w:rPr>
        <w:t>Western</w:t>
      </w:r>
      <w:r>
        <w:rPr>
          <w:rFonts w:ascii="Arial"/>
          <w:i/>
          <w:color w:val="241F20"/>
          <w:spacing w:val="-3"/>
          <w:sz w:val="16"/>
          <w:vertAlign w:val="baseline"/>
        </w:rPr>
        <w:t> </w:t>
      </w:r>
      <w:r>
        <w:rPr>
          <w:rFonts w:ascii="Arial"/>
          <w:i/>
          <w:color w:val="241F20"/>
          <w:spacing w:val="-2"/>
          <w:sz w:val="16"/>
          <w:vertAlign w:val="baseline"/>
        </w:rPr>
        <w:t>Hospital,</w:t>
      </w:r>
      <w:r>
        <w:rPr>
          <w:rFonts w:ascii="Arial"/>
          <w:i/>
          <w:color w:val="241F20"/>
          <w:spacing w:val="-3"/>
          <w:sz w:val="16"/>
          <w:vertAlign w:val="baseline"/>
        </w:rPr>
        <w:t> </w:t>
      </w:r>
      <w:r>
        <w:rPr>
          <w:rFonts w:ascii="Arial"/>
          <w:i/>
          <w:color w:val="241F20"/>
          <w:spacing w:val="-2"/>
          <w:sz w:val="16"/>
          <w:vertAlign w:val="baseline"/>
        </w:rPr>
        <w:t>University</w:t>
      </w:r>
      <w:r>
        <w:rPr>
          <w:rFonts w:ascii="Arial"/>
          <w:i/>
          <w:color w:val="241F20"/>
          <w:spacing w:val="-3"/>
          <w:sz w:val="16"/>
          <w:vertAlign w:val="baseline"/>
        </w:rPr>
        <w:t> </w:t>
      </w:r>
      <w:r>
        <w:rPr>
          <w:rFonts w:ascii="Arial"/>
          <w:i/>
          <w:color w:val="241F20"/>
          <w:spacing w:val="-2"/>
          <w:sz w:val="16"/>
          <w:vertAlign w:val="baseline"/>
        </w:rPr>
        <w:t>of </w:t>
      </w:r>
      <w:r>
        <w:rPr>
          <w:rFonts w:ascii="Arial"/>
          <w:i/>
          <w:color w:val="241F20"/>
          <w:sz w:val="16"/>
          <w:vertAlign w:val="baseline"/>
        </w:rPr>
        <w:t>Toronto, Toronto, Canada; </w:t>
      </w:r>
      <w:r>
        <w:rPr>
          <w:rFonts w:ascii="Arial"/>
          <w:i/>
          <w:color w:val="241F20"/>
          <w:sz w:val="16"/>
          <w:vertAlign w:val="superscript"/>
        </w:rPr>
        <w:t>2</w:t>
      </w:r>
      <w:r>
        <w:rPr>
          <w:rFonts w:ascii="Arial"/>
          <w:i/>
          <w:color w:val="241F20"/>
          <w:sz w:val="16"/>
          <w:vertAlign w:val="baseline"/>
        </w:rPr>
        <w:t>Division of Neuromuscular and Neurometabolic Disease, McMaster University Medical Center, Hamilton, Canada; </w:t>
      </w:r>
      <w:r>
        <w:rPr>
          <w:rFonts w:ascii="Arial"/>
          <w:i/>
          <w:color w:val="241F20"/>
          <w:sz w:val="16"/>
          <w:vertAlign w:val="superscript"/>
        </w:rPr>
        <w:t>3</w:t>
      </w:r>
      <w:r>
        <w:rPr>
          <w:rFonts w:ascii="Arial"/>
          <w:i/>
          <w:color w:val="241F20"/>
          <w:sz w:val="16"/>
          <w:vertAlign w:val="baseline"/>
        </w:rPr>
        <w:t>Divisions of Clinical/Metabolic Genetics and Neurology, The Hospital for Sick Children, University of Toronto, Toronto, Canada</w:t>
      </w:r>
    </w:p>
    <w:p>
      <w:pPr>
        <w:pStyle w:val="BodyText"/>
        <w:spacing w:line="249" w:lineRule="auto" w:before="69"/>
        <w:ind w:right="358"/>
        <w:jc w:val="both"/>
      </w:pPr>
      <w:r>
        <w:rPr/>
        <w:br w:type="column"/>
      </w:r>
      <w:r>
        <w:rPr>
          <w:color w:val="241F20"/>
          <w:w w:val="110"/>
        </w:rPr>
        <w:t>patients</w:t>
      </w:r>
      <w:r>
        <w:rPr>
          <w:color w:val="241F20"/>
          <w:spacing w:val="-2"/>
          <w:w w:val="110"/>
        </w:rPr>
        <w:t> </w:t>
      </w:r>
      <w:r>
        <w:rPr>
          <w:color w:val="241F20"/>
          <w:w w:val="110"/>
        </w:rPr>
        <w:t>with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diverse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clinical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presentations</w:t>
      </w:r>
      <w:r>
        <w:rPr>
          <w:color w:val="241F20"/>
          <w:spacing w:val="-2"/>
          <w:w w:val="110"/>
        </w:rPr>
        <w:t> </w:t>
      </w:r>
      <w:r>
        <w:rPr>
          <w:color w:val="241F20"/>
          <w:w w:val="110"/>
        </w:rPr>
        <w:t>that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include parkinsonism and cerebellar ataxia.</w:t>
      </w:r>
      <w:r>
        <w:rPr>
          <w:color w:val="241F20"/>
          <w:w w:val="110"/>
          <w:vertAlign w:val="superscript"/>
        </w:rPr>
        <w:t>2</w:t>
      </w:r>
    </w:p>
    <w:p>
      <w:pPr>
        <w:pStyle w:val="BodyText"/>
        <w:spacing w:line="249" w:lineRule="auto" w:before="2"/>
        <w:ind w:right="356" w:firstLine="180"/>
        <w:jc w:val="both"/>
      </w:pPr>
      <w:r>
        <w:rPr>
          <w:color w:val="241F20"/>
          <w:w w:val="105"/>
        </w:rPr>
        <w:t>Here,</w:t>
      </w:r>
      <w:r>
        <w:rPr>
          <w:color w:val="241F20"/>
          <w:w w:val="105"/>
        </w:rPr>
        <w:t> for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ﬁrst</w:t>
      </w:r>
      <w:r>
        <w:rPr>
          <w:color w:val="241F20"/>
          <w:w w:val="105"/>
        </w:rPr>
        <w:t> time,</w:t>
      </w:r>
      <w:r>
        <w:rPr>
          <w:color w:val="241F20"/>
          <w:w w:val="105"/>
        </w:rPr>
        <w:t> we</w:t>
      </w:r>
      <w:r>
        <w:rPr>
          <w:color w:val="241F20"/>
          <w:w w:val="105"/>
        </w:rPr>
        <w:t> describe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patient</w:t>
      </w:r>
      <w:r>
        <w:rPr>
          <w:color w:val="241F20"/>
          <w:w w:val="105"/>
        </w:rPr>
        <w:t> who presented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clinical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radiological</w:t>
      </w:r>
      <w:r>
        <w:rPr>
          <w:color w:val="241F20"/>
          <w:w w:val="105"/>
        </w:rPr>
        <w:t> ﬁndings</w:t>
      </w:r>
      <w:r>
        <w:rPr>
          <w:color w:val="241F20"/>
          <w:w w:val="105"/>
        </w:rPr>
        <w:t> sugges- tive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multiple</w:t>
      </w:r>
      <w:r>
        <w:rPr>
          <w:color w:val="241F20"/>
          <w:w w:val="105"/>
        </w:rPr>
        <w:t> system</w:t>
      </w:r>
      <w:r>
        <w:rPr>
          <w:color w:val="241F20"/>
          <w:w w:val="105"/>
        </w:rPr>
        <w:t> atrophy</w:t>
      </w:r>
      <w:r>
        <w:rPr>
          <w:color w:val="241F20"/>
          <w:w w:val="105"/>
        </w:rPr>
        <w:t> (MSA)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cerebellar subtype</w:t>
      </w:r>
      <w:r>
        <w:rPr>
          <w:color w:val="241F20"/>
          <w:w w:val="105"/>
        </w:rPr>
        <w:t> (MSA-C),</w:t>
      </w:r>
      <w:r>
        <w:rPr>
          <w:color w:val="241F20"/>
          <w:w w:val="105"/>
        </w:rPr>
        <w:t> but was</w:t>
      </w:r>
      <w:r>
        <w:rPr>
          <w:color w:val="241F20"/>
          <w:w w:val="105"/>
        </w:rPr>
        <w:t> shown</w:t>
      </w:r>
      <w:r>
        <w:rPr>
          <w:color w:val="241F20"/>
          <w:w w:val="105"/>
        </w:rPr>
        <w:t> to have mutations</w:t>
      </w:r>
      <w:r>
        <w:rPr>
          <w:color w:val="241F20"/>
          <w:w w:val="105"/>
        </w:rPr>
        <w:t> of </w:t>
      </w:r>
      <w:r>
        <w:rPr>
          <w:i/>
          <w:color w:val="241F20"/>
          <w:w w:val="105"/>
        </w:rPr>
        <w:t>POLG1</w:t>
      </w:r>
      <w:r>
        <w:rPr>
          <w:color w:val="241F20"/>
          <w:w w:val="105"/>
        </w:rPr>
        <w:t>.</w:t>
      </w:r>
      <w:r>
        <w:rPr>
          <w:color w:val="241F20"/>
          <w:w w:val="105"/>
        </w:rPr>
        <w:t> This</w:t>
      </w:r>
      <w:r>
        <w:rPr>
          <w:color w:val="241F20"/>
          <w:w w:val="105"/>
        </w:rPr>
        <w:t> case</w:t>
      </w:r>
      <w:r>
        <w:rPr>
          <w:color w:val="241F20"/>
          <w:w w:val="105"/>
        </w:rPr>
        <w:t> highlights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importance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consid- ering primary mitochondrial disorders in the differential diagnosis of parkinsonian syndromes.</w:t>
      </w:r>
      <w:r>
        <w:rPr>
          <w:color w:val="241F20"/>
          <w:w w:val="105"/>
          <w:vertAlign w:val="superscript"/>
        </w:rPr>
        <w:t>3,4</w:t>
      </w:r>
    </w:p>
    <w:p>
      <w:pPr>
        <w:pStyle w:val="BodyText"/>
        <w:spacing w:before="151"/>
      </w:pPr>
    </w:p>
    <w:p>
      <w:pPr>
        <w:pStyle w:val="Heading1"/>
        <w:ind w:left="1614"/>
      </w:pPr>
      <w:r>
        <w:rPr>
          <w:color w:val="241F20"/>
        </w:rPr>
        <w:t>Case</w:t>
      </w:r>
      <w:r>
        <w:rPr>
          <w:color w:val="241F20"/>
          <w:spacing w:val="15"/>
        </w:rPr>
        <w:t> </w:t>
      </w:r>
      <w:r>
        <w:rPr>
          <w:color w:val="241F20"/>
          <w:spacing w:val="-2"/>
        </w:rPr>
        <w:t>Report</w:t>
      </w:r>
    </w:p>
    <w:p>
      <w:pPr>
        <w:pStyle w:val="BodyText"/>
        <w:spacing w:line="249" w:lineRule="auto" w:before="55"/>
        <w:ind w:right="356" w:firstLine="180"/>
        <w:jc w:val="both"/>
      </w:pPr>
      <w:r>
        <w:rPr>
          <w:color w:val="241F20"/>
          <w:w w:val="105"/>
        </w:rPr>
        <w:t>Written</w:t>
      </w:r>
      <w:r>
        <w:rPr>
          <w:color w:val="241F20"/>
          <w:w w:val="105"/>
        </w:rPr>
        <w:t> informed</w:t>
      </w:r>
      <w:r>
        <w:rPr>
          <w:color w:val="241F20"/>
          <w:w w:val="105"/>
        </w:rPr>
        <w:t> consent</w:t>
      </w:r>
      <w:r>
        <w:rPr>
          <w:color w:val="241F20"/>
          <w:w w:val="105"/>
        </w:rPr>
        <w:t> was</w:t>
      </w:r>
      <w:r>
        <w:rPr>
          <w:color w:val="241F20"/>
          <w:w w:val="105"/>
        </w:rPr>
        <w:t> obtained</w:t>
      </w:r>
      <w:r>
        <w:rPr>
          <w:color w:val="241F20"/>
          <w:w w:val="105"/>
        </w:rPr>
        <w:t> from</w:t>
      </w:r>
      <w:r>
        <w:rPr>
          <w:color w:val="241F20"/>
          <w:w w:val="105"/>
        </w:rPr>
        <w:t> the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patient</w:t>
      </w:r>
      <w:r>
        <w:rPr>
          <w:color w:val="241F20"/>
          <w:w w:val="105"/>
        </w:rPr>
        <w:t> to</w:t>
      </w:r>
      <w:r>
        <w:rPr>
          <w:color w:val="241F20"/>
          <w:w w:val="105"/>
        </w:rPr>
        <w:t> publish</w:t>
      </w:r>
      <w:r>
        <w:rPr>
          <w:color w:val="241F20"/>
          <w:w w:val="105"/>
        </w:rPr>
        <w:t> both</w:t>
      </w:r>
      <w:r>
        <w:rPr>
          <w:color w:val="241F20"/>
          <w:w w:val="105"/>
        </w:rPr>
        <w:t> video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brain</w:t>
      </w:r>
      <w:r>
        <w:rPr>
          <w:color w:val="241F20"/>
          <w:w w:val="105"/>
        </w:rPr>
        <w:t> imaging</w:t>
      </w:r>
      <w:r>
        <w:rPr>
          <w:color w:val="241F20"/>
          <w:w w:val="105"/>
        </w:rPr>
        <w:t> results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for this case report. This 58-year-old woman had a pro- gressive</w:t>
      </w:r>
      <w:r>
        <w:rPr>
          <w:color w:val="241F20"/>
          <w:spacing w:val="10"/>
          <w:w w:val="105"/>
        </w:rPr>
        <w:t> </w:t>
      </w:r>
      <w:r>
        <w:rPr>
          <w:color w:val="241F20"/>
          <w:w w:val="105"/>
        </w:rPr>
        <w:t>cerebellar</w:t>
      </w:r>
      <w:r>
        <w:rPr>
          <w:color w:val="241F20"/>
          <w:spacing w:val="11"/>
          <w:w w:val="105"/>
        </w:rPr>
        <w:t> </w:t>
      </w:r>
      <w:r>
        <w:rPr>
          <w:color w:val="241F20"/>
          <w:w w:val="105"/>
        </w:rPr>
        <w:t>syndrome.</w:t>
      </w:r>
      <w:r>
        <w:rPr>
          <w:color w:val="241F20"/>
          <w:spacing w:val="9"/>
          <w:w w:val="105"/>
        </w:rPr>
        <w:t> </w:t>
      </w:r>
      <w:r>
        <w:rPr>
          <w:color w:val="241F20"/>
          <w:w w:val="105"/>
        </w:rPr>
        <w:t>Her</w:t>
      </w:r>
      <w:r>
        <w:rPr>
          <w:color w:val="241F20"/>
          <w:spacing w:val="11"/>
          <w:w w:val="105"/>
        </w:rPr>
        <w:t> </w:t>
      </w:r>
      <w:r>
        <w:rPr>
          <w:color w:val="241F20"/>
          <w:w w:val="105"/>
        </w:rPr>
        <w:t>symptoms</w:t>
      </w:r>
      <w:r>
        <w:rPr>
          <w:color w:val="241F20"/>
          <w:spacing w:val="10"/>
          <w:w w:val="105"/>
        </w:rPr>
        <w:t> </w:t>
      </w:r>
      <w:r>
        <w:rPr>
          <w:color w:val="241F20"/>
          <w:w w:val="105"/>
        </w:rPr>
        <w:t>had</w:t>
      </w:r>
      <w:r>
        <w:rPr>
          <w:color w:val="241F20"/>
          <w:spacing w:val="9"/>
          <w:w w:val="105"/>
        </w:rPr>
        <w:t> </w:t>
      </w:r>
      <w:r>
        <w:rPr>
          <w:color w:val="241F20"/>
          <w:spacing w:val="-2"/>
          <w:w w:val="105"/>
        </w:rPr>
        <w:t>started</w:t>
      </w:r>
    </w:p>
    <w:p>
      <w:pPr>
        <w:pStyle w:val="BodyText"/>
        <w:spacing w:line="249" w:lineRule="auto" w:before="3"/>
        <w:ind w:right="3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686155</wp:posOffset>
                </wp:positionH>
                <wp:positionV relativeFrom="paragraph">
                  <wp:posOffset>1693290</wp:posOffset>
                </wp:positionV>
                <wp:extent cx="3086100" cy="29400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086100" cy="2940050"/>
                          <a:chExt cx="3086100" cy="294005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9" cy="179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5925" y="0"/>
                            <a:ext cx="179997" cy="179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80009" y="0"/>
                            <a:ext cx="27260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6055" h="6985">
                                <a:moveTo>
                                  <a:pt x="2725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2725915" y="6476"/>
                                </a:lnTo>
                                <a:lnTo>
                                  <a:pt x="2725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9760"/>
                            <a:ext cx="180009" cy="179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5925" y="2759760"/>
                            <a:ext cx="179997" cy="179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179996"/>
                            <a:ext cx="3086100" cy="276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0" h="2760345">
                                <a:moveTo>
                                  <a:pt x="5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9776"/>
                                </a:lnTo>
                                <a:lnTo>
                                  <a:pt x="5765" y="2579776"/>
                                </a:lnTo>
                                <a:lnTo>
                                  <a:pt x="5765" y="0"/>
                                </a:lnTo>
                                <a:close/>
                              </a:path>
                              <a:path w="3086100" h="2760345">
                                <a:moveTo>
                                  <a:pt x="2905925" y="2753995"/>
                                </a:moveTo>
                                <a:lnTo>
                                  <a:pt x="180009" y="2753995"/>
                                </a:lnTo>
                                <a:lnTo>
                                  <a:pt x="180009" y="2759760"/>
                                </a:lnTo>
                                <a:lnTo>
                                  <a:pt x="2905925" y="2759760"/>
                                </a:lnTo>
                                <a:lnTo>
                                  <a:pt x="2905925" y="2753995"/>
                                </a:lnTo>
                                <a:close/>
                              </a:path>
                              <a:path w="3086100" h="2760345">
                                <a:moveTo>
                                  <a:pt x="3085922" y="0"/>
                                </a:moveTo>
                                <a:lnTo>
                                  <a:pt x="3079445" y="0"/>
                                </a:lnTo>
                                <a:lnTo>
                                  <a:pt x="3079445" y="2579776"/>
                                </a:lnTo>
                                <a:lnTo>
                                  <a:pt x="3085922" y="2579776"/>
                                </a:lnTo>
                                <a:lnTo>
                                  <a:pt x="3085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2F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3086100" cy="294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1"/>
                                <w:rPr>
                                  <w:rFonts w:ascii="Arial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3" w:right="0" w:firstLine="0"/>
                                <w:jc w:val="center"/>
                                <w:rPr>
                                  <w:rFonts w:asci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color w:val="241F20"/>
                                  <w:spacing w:val="19"/>
                                  <w:sz w:val="22"/>
                                </w:rPr>
                                <w:t>ABSTRACT </w:t>
                              </w:r>
                            </w:p>
                            <w:p>
                              <w:pPr>
                                <w:spacing w:line="254" w:lineRule="auto" w:before="44"/>
                                <w:ind w:left="139" w:right="138" w:firstLine="0"/>
                                <w:jc w:val="both"/>
                                <w:rPr>
                                  <w:rFonts w:ascii="Arial" w:hAns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Background: We describe a patient with clinical and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ra- diological ﬁndings suggestive of multiple system atro-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phy of the cerebellar subtype (MSA-C). Methods/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Results: Sequencing of the polymerase-</w:t>
                              </w:r>
                              <w:r>
                                <w:rPr>
                                  <w:color w:val="241F20"/>
                                  <w:sz w:val="18"/>
                                </w:rPr>
                                <w:t>c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1 (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41F20"/>
                                  <w:sz w:val="18"/>
                                </w:rPr>
                                <w:t>POLG1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) gene revealed the patient had compound heterozygous mutations of the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41F20"/>
                                  <w:sz w:val="18"/>
                                </w:rPr>
                                <w:t>POLG1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gene. Muscle biopsy revealed the presence of multiple mitochondrial DNA deletions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pacing w:val="8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and depletion, conﬁrming the pathogenic nature of the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41F20"/>
                                  <w:sz w:val="18"/>
                                </w:rPr>
                                <w:t>POLG1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mutations. Discussion: This case expands the spectrum of phenotypes associated with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41F20"/>
                                  <w:sz w:val="18"/>
                                </w:rPr>
                                <w:t>POLG1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muta- tions to include multiple system atrophy and prompts further consideration regarding whether routine screen- ing for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41F20"/>
                                  <w:sz w:val="18"/>
                                </w:rPr>
                                <w:t>POLG1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mutations is indicated in this patient population.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pacing w:val="-109"/>
                                  <w:w w:val="116"/>
                                  <w:position w:val="1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w w:val="84"/>
                                  <w:position w:val="2"/>
                                  <w:sz w:val="10"/>
                                </w:rPr>
                                <w:t>C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pacing w:val="40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241F20"/>
                                  <w:sz w:val="18"/>
                                </w:rPr>
                                <w:t>2011 Movement Disorder Society</w:t>
                              </w:r>
                            </w:p>
                            <w:p>
                              <w:pPr>
                                <w:spacing w:line="240" w:lineRule="auto" w:before="42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9" w:lineRule="auto" w:before="0"/>
                                <w:ind w:left="139" w:right="138" w:firstLine="0"/>
                                <w:jc w:val="both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color w:val="241F20"/>
                                  <w:sz w:val="20"/>
                                </w:rPr>
                                <w:t>Key Words: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z w:val="18"/>
                                </w:rPr>
                                <w:t>mitochondrial disease; multiple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z w:val="18"/>
                                </w:rPr>
                                <w:t>system atrophy;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z w:val="18"/>
                                </w:rPr>
                                <w:t>polymerase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pacing w:val="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z w:val="18"/>
                                </w:rPr>
                                <w:t>gamma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z w:val="18"/>
                                </w:rPr>
                                <w:t>gene;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pacing w:val="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z w:val="18"/>
                                </w:rPr>
                                <w:t>parkinsonism;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pacing w:val="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41F20"/>
                                  <w:spacing w:val="-2"/>
                                  <w:sz w:val="18"/>
                                </w:rPr>
                                <w:t>ataxia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133.329956pt;width:243pt;height:231.5pt;mso-position-horizontal-relative:page;mso-position-vertical-relative:paragraph;z-index:15728640" id="docshapegroup3" coordorigin="1081,2667" coordsize="4860,4630">
                <v:shape style="position:absolute;left:1080;top:2666;width:284;height:284" type="#_x0000_t75" id="docshape4" stroked="false">
                  <v:imagedata r:id="rId6" o:title=""/>
                </v:shape>
                <v:shape style="position:absolute;left:5656;top:2666;width:284;height:284" type="#_x0000_t75" id="docshape5" stroked="false">
                  <v:imagedata r:id="rId7" o:title=""/>
                </v:shape>
                <v:rect style="position:absolute;left:1364;top:2666;width:4293;height:11" id="docshape6" filled="true" fillcolor="#bf2f38" stroked="false">
                  <v:fill type="solid"/>
                </v:rect>
                <v:shape style="position:absolute;left:1080;top:7012;width:284;height:284" type="#_x0000_t75" id="docshape7" stroked="false">
                  <v:imagedata r:id="rId8" o:title=""/>
                </v:shape>
                <v:shape style="position:absolute;left:5656;top:7012;width:284;height:284" type="#_x0000_t75" id="docshape8" stroked="false">
                  <v:imagedata r:id="rId9" o:title=""/>
                </v:shape>
                <v:shape style="position:absolute;left:1080;top:2950;width:4860;height:4347" id="docshape9" coordorigin="1081,2950" coordsize="4860,4347" path="m1090,2950l1081,2950,1081,7013,1090,7013,1090,2950xm5657,7287l1364,7287,1364,7296,5657,7296,5657,7287xm5940,2950l5930,2950,5930,7013,5940,7013,5940,2950xe" filled="true" fillcolor="#bf2f38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80;top:2666;width:4860;height:4630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11"/>
                          <w:rPr>
                            <w:rFonts w:ascii="Arial"/>
                            <w:sz w:val="22"/>
                          </w:rPr>
                        </w:pPr>
                      </w:p>
                      <w:p>
                        <w:pPr>
                          <w:spacing w:before="0"/>
                          <w:ind w:left="23" w:right="0" w:firstLine="0"/>
                          <w:jc w:val="center"/>
                          <w:rPr>
                            <w:rFonts w:ascii="Arial"/>
                            <w:sz w:val="22"/>
                          </w:rPr>
                        </w:pPr>
                        <w:r>
                          <w:rPr>
                            <w:rFonts w:ascii="Arial"/>
                            <w:color w:val="241F20"/>
                            <w:spacing w:val="19"/>
                            <w:sz w:val="22"/>
                          </w:rPr>
                          <w:t>ABSTRACT </w:t>
                        </w:r>
                      </w:p>
                      <w:p>
                        <w:pPr>
                          <w:spacing w:line="254" w:lineRule="auto" w:before="44"/>
                          <w:ind w:left="139" w:right="138" w:firstLine="0"/>
                          <w:jc w:val="both"/>
                          <w:rPr>
                            <w:rFonts w:ascii="Arial" w:hAnsi="Arial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Background: We describe a patient with clinical and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ra- diological ﬁndings suggestive of multiple system atro-</w:t>
                        </w:r>
                        <w:r>
                          <w:rPr>
                            <w:rFonts w:ascii="Arial" w:hAnsi="Arial"/>
                            <w:color w:val="241F20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phy of the cerebellar subtype (MSA-C). Methods/</w:t>
                        </w:r>
                        <w:r>
                          <w:rPr>
                            <w:rFonts w:ascii="Arial" w:hAnsi="Arial"/>
                            <w:color w:val="241F2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Results: Sequencing of the polymerase-</w:t>
                        </w:r>
                        <w:r>
                          <w:rPr>
                            <w:color w:val="241F20"/>
                            <w:sz w:val="18"/>
                          </w:rPr>
                          <w:t>c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1 (</w:t>
                        </w:r>
                        <w:r>
                          <w:rPr>
                            <w:rFonts w:ascii="Arial" w:hAnsi="Arial"/>
                            <w:i/>
                            <w:color w:val="241F20"/>
                            <w:sz w:val="18"/>
                          </w:rPr>
                          <w:t>POLG1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) gene revealed the patient had compound heterozygous mutations of the </w:t>
                        </w:r>
                        <w:r>
                          <w:rPr>
                            <w:rFonts w:ascii="Arial" w:hAnsi="Arial"/>
                            <w:i/>
                            <w:color w:val="241F20"/>
                            <w:sz w:val="18"/>
                          </w:rPr>
                          <w:t>POLG1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gene. Muscle biopsy revealed the presence of multiple mitochondrial DNA deletions</w:t>
                        </w:r>
                        <w:r>
                          <w:rPr>
                            <w:rFonts w:ascii="Arial" w:hAnsi="Arial"/>
                            <w:color w:val="241F20"/>
                            <w:spacing w:val="8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and depletion, conﬁrming the pathogenic nature of the </w:t>
                        </w:r>
                        <w:r>
                          <w:rPr>
                            <w:rFonts w:ascii="Arial" w:hAnsi="Arial"/>
                            <w:i/>
                            <w:color w:val="241F20"/>
                            <w:sz w:val="18"/>
                          </w:rPr>
                          <w:t>POLG1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mutations. Discussion: This case expands the spectrum of phenotypes associated with </w:t>
                        </w:r>
                        <w:r>
                          <w:rPr>
                            <w:rFonts w:ascii="Arial" w:hAnsi="Arial"/>
                            <w:i/>
                            <w:color w:val="241F20"/>
                            <w:sz w:val="18"/>
                          </w:rPr>
                          <w:t>POLG1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muta- tions to include multiple system atrophy and prompts further consideration regarding whether routine screen- ing for </w:t>
                        </w:r>
                        <w:r>
                          <w:rPr>
                            <w:rFonts w:ascii="Arial" w:hAnsi="Arial"/>
                            <w:i/>
                            <w:color w:val="241F20"/>
                            <w:sz w:val="18"/>
                          </w:rPr>
                          <w:t>POLG1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mutations is indicated in this patient population. </w:t>
                        </w:r>
                        <w:r>
                          <w:rPr>
                            <w:rFonts w:ascii="Arial" w:hAnsi="Arial"/>
                            <w:color w:val="241F20"/>
                            <w:spacing w:val="-109"/>
                            <w:w w:val="116"/>
                            <w:position w:val="1"/>
                            <w:sz w:val="15"/>
                          </w:rPr>
                          <w:t>V</w:t>
                        </w:r>
                        <w:r>
                          <w:rPr>
                            <w:rFonts w:ascii="Arial" w:hAnsi="Arial"/>
                            <w:color w:val="241F20"/>
                            <w:w w:val="84"/>
                            <w:position w:val="2"/>
                            <w:sz w:val="10"/>
                          </w:rPr>
                          <w:t>C</w:t>
                        </w:r>
                        <w:r>
                          <w:rPr>
                            <w:rFonts w:ascii="Arial" w:hAnsi="Arial"/>
                            <w:color w:val="241F20"/>
                            <w:spacing w:val="40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241F20"/>
                            <w:sz w:val="18"/>
                          </w:rPr>
                          <w:t>2011 Movement Disorder Society</w:t>
                        </w:r>
                      </w:p>
                      <w:p>
                        <w:pPr>
                          <w:spacing w:line="240" w:lineRule="auto" w:before="42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spacing w:line="249" w:lineRule="auto" w:before="0"/>
                          <w:ind w:left="139" w:right="138" w:firstLine="0"/>
                          <w:jc w:val="both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color w:val="241F20"/>
                            <w:sz w:val="20"/>
                          </w:rPr>
                          <w:t>Key Words: </w:t>
                        </w:r>
                        <w:r>
                          <w:rPr>
                            <w:rFonts w:ascii="Arial"/>
                            <w:color w:val="241F20"/>
                            <w:sz w:val="18"/>
                          </w:rPr>
                          <w:t>mitochondrial disease; multiple </w:t>
                        </w:r>
                        <w:r>
                          <w:rPr>
                            <w:rFonts w:ascii="Arial"/>
                            <w:color w:val="241F20"/>
                            <w:sz w:val="18"/>
                          </w:rPr>
                          <w:t>system atrophy;</w:t>
                        </w:r>
                        <w:r>
                          <w:rPr>
                            <w:rFonts w:ascii="Arial"/>
                            <w:color w:val="24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41F20"/>
                            <w:sz w:val="18"/>
                          </w:rPr>
                          <w:t>polymerase</w:t>
                        </w:r>
                        <w:r>
                          <w:rPr>
                            <w:rFonts w:ascii="Arial"/>
                            <w:color w:val="24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41F20"/>
                            <w:sz w:val="18"/>
                          </w:rPr>
                          <w:t>gamma</w:t>
                        </w:r>
                        <w:r>
                          <w:rPr>
                            <w:rFonts w:ascii="Arial"/>
                            <w:color w:val="24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41F20"/>
                            <w:sz w:val="18"/>
                          </w:rPr>
                          <w:t>gene;</w:t>
                        </w:r>
                        <w:r>
                          <w:rPr>
                            <w:rFonts w:ascii="Arial"/>
                            <w:color w:val="24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41F20"/>
                            <w:sz w:val="18"/>
                          </w:rPr>
                          <w:t>parkinsonism;</w:t>
                        </w:r>
                        <w:r>
                          <w:rPr>
                            <w:rFonts w:ascii="Arial"/>
                            <w:color w:val="24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41F20"/>
                            <w:spacing w:val="-2"/>
                            <w:sz w:val="18"/>
                          </w:rPr>
                          <w:t>ataxia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1F20"/>
          <w:w w:val="105"/>
        </w:rPr>
        <w:t>9</w:t>
      </w:r>
      <w:r>
        <w:rPr>
          <w:color w:val="241F20"/>
          <w:w w:val="105"/>
        </w:rPr>
        <w:t> years</w:t>
      </w:r>
      <w:r>
        <w:rPr>
          <w:color w:val="241F20"/>
          <w:w w:val="105"/>
        </w:rPr>
        <w:t> prior,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imbalance</w:t>
      </w:r>
      <w:r>
        <w:rPr>
          <w:color w:val="241F20"/>
          <w:w w:val="105"/>
        </w:rPr>
        <w:t> when</w:t>
      </w:r>
      <w:r>
        <w:rPr>
          <w:color w:val="241F20"/>
          <w:w w:val="105"/>
        </w:rPr>
        <w:t> getting</w:t>
      </w:r>
      <w:r>
        <w:rPr>
          <w:color w:val="241F20"/>
          <w:w w:val="105"/>
        </w:rPr>
        <w:t> out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a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canoe</w:t>
      </w:r>
      <w:r>
        <w:rPr>
          <w:color w:val="241F20"/>
          <w:w w:val="105"/>
        </w:rPr>
        <w:t> or</w:t>
      </w:r>
      <w:r>
        <w:rPr>
          <w:color w:val="241F20"/>
          <w:w w:val="105"/>
        </w:rPr>
        <w:t> when</w:t>
      </w:r>
      <w:r>
        <w:rPr>
          <w:color w:val="241F20"/>
          <w:w w:val="105"/>
        </w:rPr>
        <w:t> walking</w:t>
      </w:r>
      <w:r>
        <w:rPr>
          <w:color w:val="241F20"/>
          <w:w w:val="105"/>
        </w:rPr>
        <w:t> up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down</w:t>
      </w:r>
      <w:r>
        <w:rPr>
          <w:color w:val="241F20"/>
          <w:w w:val="105"/>
        </w:rPr>
        <w:t> stairs.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also noted</w:t>
      </w:r>
      <w:r>
        <w:rPr>
          <w:color w:val="241F20"/>
          <w:w w:val="105"/>
        </w:rPr>
        <w:t> poor</w:t>
      </w:r>
      <w:r>
        <w:rPr>
          <w:color w:val="241F20"/>
          <w:w w:val="105"/>
        </w:rPr>
        <w:t> handwriting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mild</w:t>
      </w:r>
      <w:r>
        <w:rPr>
          <w:color w:val="241F20"/>
          <w:w w:val="105"/>
        </w:rPr>
        <w:t> incoordination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 hands.</w:t>
      </w:r>
      <w:r>
        <w:rPr>
          <w:color w:val="241F20"/>
          <w:w w:val="105"/>
        </w:rPr>
        <w:t> Her</w:t>
      </w:r>
      <w:r>
        <w:rPr>
          <w:color w:val="241F20"/>
          <w:w w:val="105"/>
        </w:rPr>
        <w:t> speech</w:t>
      </w:r>
      <w:r>
        <w:rPr>
          <w:color w:val="241F20"/>
          <w:w w:val="105"/>
        </w:rPr>
        <w:t> had</w:t>
      </w:r>
      <w:r>
        <w:rPr>
          <w:color w:val="241F20"/>
          <w:w w:val="105"/>
        </w:rPr>
        <w:t> become</w:t>
      </w:r>
      <w:r>
        <w:rPr>
          <w:color w:val="241F20"/>
          <w:w w:val="105"/>
        </w:rPr>
        <w:t> slurred.</w:t>
      </w:r>
      <w:r>
        <w:rPr>
          <w:color w:val="241F20"/>
          <w:w w:val="105"/>
        </w:rPr>
        <w:t> Her</w:t>
      </w:r>
      <w:r>
        <w:rPr>
          <w:color w:val="241F20"/>
          <w:w w:val="105"/>
        </w:rPr>
        <w:t> symptoms worsened</w:t>
      </w:r>
      <w:r>
        <w:rPr>
          <w:color w:val="241F20"/>
          <w:w w:val="105"/>
        </w:rPr>
        <w:t> toward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end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day</w:t>
      </w:r>
      <w:r>
        <w:rPr>
          <w:color w:val="241F20"/>
          <w:w w:val="105"/>
        </w:rPr>
        <w:t> or</w:t>
      </w:r>
      <w:r>
        <w:rPr>
          <w:color w:val="241F20"/>
          <w:w w:val="105"/>
        </w:rPr>
        <w:t> when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was fatigued.</w:t>
      </w:r>
      <w:r>
        <w:rPr>
          <w:color w:val="241F20"/>
          <w:w w:val="105"/>
        </w:rPr>
        <w:t> In</w:t>
      </w:r>
      <w:r>
        <w:rPr>
          <w:color w:val="241F20"/>
          <w:w w:val="105"/>
        </w:rPr>
        <w:t> addition,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symptoms</w:t>
      </w:r>
      <w:r>
        <w:rPr>
          <w:color w:val="241F20"/>
          <w:w w:val="105"/>
        </w:rPr>
        <w:t> partially</w:t>
      </w:r>
      <w:r>
        <w:rPr>
          <w:color w:val="241F20"/>
          <w:w w:val="105"/>
        </w:rPr>
        <w:t> improved after</w:t>
      </w:r>
      <w:r>
        <w:rPr>
          <w:color w:val="241F20"/>
          <w:w w:val="105"/>
        </w:rPr>
        <w:t> excluding dietary</w:t>
      </w:r>
      <w:r>
        <w:rPr>
          <w:color w:val="241F20"/>
          <w:w w:val="105"/>
        </w:rPr>
        <w:t> gluten and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had lost</w:t>
      </w:r>
      <w:r>
        <w:rPr>
          <w:color w:val="241F20"/>
          <w:w w:val="105"/>
        </w:rPr>
        <w:t> 18</w:t>
      </w:r>
      <w:r>
        <w:rPr>
          <w:color w:val="241F20"/>
          <w:w w:val="105"/>
        </w:rPr>
        <w:t> kg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over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previous</w:t>
      </w:r>
      <w:r>
        <w:rPr>
          <w:color w:val="241F20"/>
          <w:w w:val="105"/>
        </w:rPr>
        <w:t> year.</w:t>
      </w:r>
      <w:r>
        <w:rPr>
          <w:color w:val="241F20"/>
          <w:w w:val="105"/>
        </w:rPr>
        <w:t> She had</w:t>
      </w:r>
      <w:r>
        <w:rPr>
          <w:color w:val="241F20"/>
          <w:w w:val="105"/>
        </w:rPr>
        <w:t> mild</w:t>
      </w:r>
      <w:r>
        <w:rPr>
          <w:color w:val="241F20"/>
          <w:w w:val="105"/>
        </w:rPr>
        <w:t> urinary inconti- nence</w:t>
      </w:r>
      <w:r>
        <w:rPr>
          <w:color w:val="241F20"/>
          <w:w w:val="105"/>
        </w:rPr>
        <w:t> when coughing.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has type</w:t>
      </w:r>
      <w:r>
        <w:rPr>
          <w:color w:val="241F20"/>
          <w:w w:val="105"/>
        </w:rPr>
        <w:t> II diabetes</w:t>
      </w:r>
      <w:r>
        <w:rPr>
          <w:color w:val="241F20"/>
          <w:w w:val="105"/>
        </w:rPr>
        <w:t> mellitus, treated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Pioglitazone.</w:t>
      </w:r>
      <w:r>
        <w:rPr>
          <w:color w:val="241F20"/>
          <w:w w:val="105"/>
        </w:rPr>
        <w:t> There</w:t>
      </w:r>
      <w:r>
        <w:rPr>
          <w:color w:val="241F20"/>
          <w:w w:val="105"/>
        </w:rPr>
        <w:t> is</w:t>
      </w:r>
      <w:r>
        <w:rPr>
          <w:color w:val="241F20"/>
          <w:w w:val="105"/>
        </w:rPr>
        <w:t> no</w:t>
      </w:r>
      <w:r>
        <w:rPr>
          <w:color w:val="241F20"/>
          <w:w w:val="105"/>
        </w:rPr>
        <w:t> history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epi- lepsy,</w:t>
      </w:r>
      <w:r>
        <w:rPr>
          <w:color w:val="241F20"/>
          <w:w w:val="105"/>
        </w:rPr>
        <w:t> cognitive</w:t>
      </w:r>
      <w:r>
        <w:rPr>
          <w:color w:val="241F20"/>
          <w:w w:val="105"/>
        </w:rPr>
        <w:t> problems,</w:t>
      </w:r>
      <w:r>
        <w:rPr>
          <w:color w:val="241F20"/>
          <w:w w:val="105"/>
        </w:rPr>
        <w:t> visual</w:t>
      </w:r>
      <w:r>
        <w:rPr>
          <w:color w:val="241F20"/>
          <w:w w:val="105"/>
        </w:rPr>
        <w:t> problems,</w:t>
      </w:r>
      <w:r>
        <w:rPr>
          <w:color w:val="241F20"/>
          <w:w w:val="105"/>
        </w:rPr>
        <w:t> stroke-like episodes,</w:t>
      </w:r>
      <w:r>
        <w:rPr>
          <w:color w:val="241F20"/>
          <w:w w:val="105"/>
        </w:rPr>
        <w:t> hearing</w:t>
      </w:r>
      <w:r>
        <w:rPr>
          <w:color w:val="241F20"/>
          <w:w w:val="105"/>
        </w:rPr>
        <w:t> problems,</w:t>
      </w:r>
      <w:r>
        <w:rPr>
          <w:color w:val="241F20"/>
          <w:w w:val="105"/>
        </w:rPr>
        <w:t> or</w:t>
      </w:r>
      <w:r>
        <w:rPr>
          <w:color w:val="241F20"/>
          <w:w w:val="105"/>
        </w:rPr>
        <w:t> menstrual</w:t>
      </w:r>
      <w:r>
        <w:rPr>
          <w:color w:val="241F20"/>
          <w:w w:val="105"/>
        </w:rPr>
        <w:t> disturbances. Her</w:t>
      </w:r>
      <w:r>
        <w:rPr>
          <w:color w:val="241F20"/>
          <w:w w:val="105"/>
        </w:rPr>
        <w:t> family</w:t>
      </w:r>
      <w:r>
        <w:rPr>
          <w:color w:val="241F20"/>
          <w:w w:val="105"/>
        </w:rPr>
        <w:t> history</w:t>
      </w:r>
      <w:r>
        <w:rPr>
          <w:color w:val="241F20"/>
          <w:w w:val="105"/>
        </w:rPr>
        <w:t> revealed</w:t>
      </w:r>
      <w:r>
        <w:rPr>
          <w:color w:val="241F20"/>
          <w:w w:val="105"/>
        </w:rPr>
        <w:t> that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had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sister</w:t>
      </w:r>
      <w:r>
        <w:rPr>
          <w:color w:val="241F20"/>
          <w:w w:val="105"/>
        </w:rPr>
        <w:t> who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died</w:t>
      </w:r>
      <w:r>
        <w:rPr>
          <w:color w:val="241F20"/>
          <w:w w:val="105"/>
        </w:rPr>
        <w:t> at</w:t>
      </w:r>
      <w:r>
        <w:rPr>
          <w:color w:val="241F20"/>
          <w:w w:val="105"/>
        </w:rPr>
        <w:t> 2</w:t>
      </w:r>
      <w:r>
        <w:rPr>
          <w:color w:val="241F20"/>
          <w:w w:val="105"/>
        </w:rPr>
        <w:t> years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age.</w:t>
      </w:r>
      <w:r>
        <w:rPr>
          <w:color w:val="241F20"/>
          <w:w w:val="105"/>
        </w:rPr>
        <w:t> This</w:t>
      </w:r>
      <w:r>
        <w:rPr>
          <w:color w:val="241F20"/>
          <w:w w:val="105"/>
        </w:rPr>
        <w:t> child,</w:t>
      </w:r>
      <w:r>
        <w:rPr>
          <w:color w:val="241F20"/>
          <w:w w:val="105"/>
        </w:rPr>
        <w:t> who</w:t>
      </w:r>
      <w:r>
        <w:rPr>
          <w:color w:val="241F20"/>
          <w:w w:val="105"/>
        </w:rPr>
        <w:t> was</w:t>
      </w:r>
      <w:r>
        <w:rPr>
          <w:color w:val="241F20"/>
          <w:w w:val="105"/>
        </w:rPr>
        <w:t> blind,</w:t>
      </w:r>
      <w:r>
        <w:rPr>
          <w:color w:val="241F20"/>
          <w:w w:val="105"/>
        </w:rPr>
        <w:t> was never</w:t>
      </w:r>
      <w:r>
        <w:rPr>
          <w:color w:val="241F20"/>
          <w:w w:val="105"/>
        </w:rPr>
        <w:t> able</w:t>
      </w:r>
      <w:r>
        <w:rPr>
          <w:color w:val="241F20"/>
          <w:w w:val="105"/>
        </w:rPr>
        <w:t> to</w:t>
      </w:r>
      <w:r>
        <w:rPr>
          <w:color w:val="241F20"/>
          <w:w w:val="105"/>
        </w:rPr>
        <w:t> roll,</w:t>
      </w:r>
      <w:r>
        <w:rPr>
          <w:color w:val="241F20"/>
          <w:w w:val="105"/>
        </w:rPr>
        <w:t> sit,</w:t>
      </w:r>
      <w:r>
        <w:rPr>
          <w:color w:val="241F20"/>
          <w:w w:val="105"/>
        </w:rPr>
        <w:t> or</w:t>
      </w:r>
      <w:r>
        <w:rPr>
          <w:color w:val="241F20"/>
          <w:w w:val="105"/>
        </w:rPr>
        <w:t> walk</w:t>
      </w:r>
      <w:r>
        <w:rPr>
          <w:color w:val="241F20"/>
          <w:w w:val="105"/>
        </w:rPr>
        <w:t> independently,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she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also</w:t>
      </w:r>
      <w:r>
        <w:rPr>
          <w:color w:val="241F20"/>
          <w:w w:val="105"/>
        </w:rPr>
        <w:t> had</w:t>
      </w:r>
      <w:r>
        <w:rPr>
          <w:color w:val="241F20"/>
          <w:w w:val="105"/>
        </w:rPr>
        <w:t> intractable</w:t>
      </w:r>
      <w:r>
        <w:rPr>
          <w:color w:val="241F20"/>
          <w:w w:val="105"/>
        </w:rPr>
        <w:t> seizures.</w:t>
      </w:r>
      <w:r>
        <w:rPr>
          <w:color w:val="241F20"/>
          <w:w w:val="105"/>
        </w:rPr>
        <w:t> No</w:t>
      </w:r>
      <w:r>
        <w:rPr>
          <w:color w:val="241F20"/>
          <w:w w:val="105"/>
        </w:rPr>
        <w:t> diagnosis</w:t>
      </w:r>
      <w:r>
        <w:rPr>
          <w:color w:val="241F20"/>
          <w:w w:val="105"/>
        </w:rPr>
        <w:t> was</w:t>
      </w:r>
      <w:r>
        <w:rPr>
          <w:color w:val="241F20"/>
          <w:w w:val="105"/>
        </w:rPr>
        <w:t> ever established.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proband’s</w:t>
      </w:r>
      <w:r>
        <w:rPr>
          <w:color w:val="241F20"/>
          <w:w w:val="105"/>
        </w:rPr>
        <w:t> brother</w:t>
      </w:r>
      <w:r>
        <w:rPr>
          <w:color w:val="241F20"/>
          <w:w w:val="105"/>
        </w:rPr>
        <w:t> has</w:t>
      </w:r>
      <w:r>
        <w:rPr>
          <w:color w:val="241F20"/>
          <w:w w:val="105"/>
        </w:rPr>
        <w:t> sensorineural hearing</w:t>
      </w:r>
      <w:r>
        <w:rPr>
          <w:color w:val="241F20"/>
          <w:w w:val="105"/>
        </w:rPr>
        <w:t> loss,</w:t>
      </w:r>
      <w:r>
        <w:rPr>
          <w:color w:val="241F20"/>
          <w:w w:val="105"/>
        </w:rPr>
        <w:t> glaucoma,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adult-onset</w:t>
      </w:r>
      <w:r>
        <w:rPr>
          <w:color w:val="241F20"/>
          <w:w w:val="105"/>
        </w:rPr>
        <w:t> diabetes</w:t>
      </w:r>
      <w:r>
        <w:rPr>
          <w:color w:val="241F20"/>
          <w:w w:val="105"/>
        </w:rPr>
        <w:t> melli- tus requiring treatment with insulin.</w:t>
      </w:r>
    </w:p>
    <w:p>
      <w:pPr>
        <w:pStyle w:val="BodyText"/>
        <w:spacing w:line="249" w:lineRule="auto" w:before="15"/>
        <w:ind w:right="357" w:firstLine="180"/>
        <w:jc w:val="both"/>
      </w:pPr>
      <w:r>
        <w:rPr>
          <w:color w:val="241F20"/>
          <w:w w:val="105"/>
        </w:rPr>
        <w:t>On initial examination, 4 years after the onset of </w:t>
      </w:r>
      <w:r>
        <w:rPr>
          <w:color w:val="241F20"/>
          <w:w w:val="105"/>
        </w:rPr>
        <w:t>her symptoms,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had</w:t>
      </w:r>
      <w:r>
        <w:rPr>
          <w:color w:val="241F20"/>
          <w:w w:val="105"/>
        </w:rPr>
        <w:t> slight</w:t>
      </w:r>
      <w:r>
        <w:rPr>
          <w:color w:val="241F20"/>
          <w:w w:val="105"/>
        </w:rPr>
        <w:t> slowing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vertical</w:t>
      </w:r>
      <w:r>
        <w:rPr>
          <w:color w:val="241F20"/>
          <w:w w:val="105"/>
        </w:rPr>
        <w:t> saccades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but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full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range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of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eye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movements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and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normal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fundi. She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had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dysarthria,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mild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limb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dysmetria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that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was worse on the left, mild slowing of foot taps bilaterally, and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mildly</w:t>
      </w:r>
      <w:r>
        <w:rPr>
          <w:color w:val="241F20"/>
          <w:w w:val="105"/>
        </w:rPr>
        <w:t> impaired</w:t>
      </w:r>
      <w:r>
        <w:rPr>
          <w:color w:val="241F20"/>
          <w:w w:val="105"/>
        </w:rPr>
        <w:t> tandem</w:t>
      </w:r>
      <w:r>
        <w:rPr>
          <w:color w:val="241F20"/>
          <w:w w:val="105"/>
        </w:rPr>
        <w:t> gait;</w:t>
      </w:r>
      <w:r>
        <w:rPr>
          <w:color w:val="241F20"/>
          <w:w w:val="105"/>
        </w:rPr>
        <w:t> tone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reﬂexes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were</w:t>
      </w:r>
      <w:r>
        <w:rPr>
          <w:color w:val="241F20"/>
          <w:w w:val="105"/>
        </w:rPr>
        <w:t> normal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ﬂexor</w:t>
      </w:r>
      <w:r>
        <w:rPr>
          <w:color w:val="241F20"/>
          <w:w w:val="105"/>
        </w:rPr>
        <w:t> plantar</w:t>
      </w:r>
      <w:r>
        <w:rPr>
          <w:color w:val="241F20"/>
          <w:w w:val="105"/>
        </w:rPr>
        <w:t> responses</w:t>
      </w:r>
      <w:r>
        <w:rPr>
          <w:color w:val="241F20"/>
          <w:w w:val="105"/>
        </w:rPr>
        <w:t> (see</w:t>
      </w:r>
      <w:r>
        <w:rPr>
          <w:color w:val="241F20"/>
          <w:w w:val="105"/>
        </w:rPr>
        <w:t> Sup- porting</w:t>
      </w:r>
      <w:r>
        <w:rPr>
          <w:color w:val="241F20"/>
          <w:spacing w:val="72"/>
          <w:w w:val="105"/>
        </w:rPr>
        <w:t> </w:t>
      </w:r>
      <w:r>
        <w:rPr>
          <w:color w:val="241F20"/>
          <w:w w:val="105"/>
        </w:rPr>
        <w:t>Information</w:t>
      </w:r>
      <w:r>
        <w:rPr>
          <w:color w:val="241F20"/>
          <w:spacing w:val="72"/>
          <w:w w:val="105"/>
        </w:rPr>
        <w:t> </w:t>
      </w:r>
      <w:r>
        <w:rPr>
          <w:color w:val="241F20"/>
          <w:w w:val="105"/>
        </w:rPr>
        <w:t>video).</w:t>
      </w:r>
      <w:r>
        <w:rPr>
          <w:color w:val="241F20"/>
          <w:spacing w:val="73"/>
          <w:w w:val="105"/>
        </w:rPr>
        <w:t> </w:t>
      </w:r>
      <w:r>
        <w:rPr>
          <w:color w:val="241F20"/>
          <w:w w:val="105"/>
        </w:rPr>
        <w:t>Investigations</w:t>
      </w:r>
      <w:r>
        <w:rPr>
          <w:color w:val="241F20"/>
          <w:spacing w:val="71"/>
          <w:w w:val="105"/>
        </w:rPr>
        <w:t> </w:t>
      </w:r>
      <w:r>
        <w:rPr>
          <w:color w:val="241F20"/>
          <w:w w:val="105"/>
        </w:rPr>
        <w:t>for</w:t>
      </w:r>
      <w:r>
        <w:rPr>
          <w:color w:val="241F20"/>
          <w:spacing w:val="73"/>
          <w:w w:val="105"/>
        </w:rPr>
        <w:t> </w:t>
      </w:r>
      <w:r>
        <w:rPr>
          <w:color w:val="241F20"/>
          <w:spacing w:val="-2"/>
          <w:w w:val="105"/>
        </w:rPr>
        <w:t>coeliac</w:t>
      </w:r>
    </w:p>
    <w:p>
      <w:pPr>
        <w:pStyle w:val="BodyText"/>
        <w:spacing w:after="0" w:line="249" w:lineRule="auto"/>
        <w:jc w:val="both"/>
        <w:sectPr>
          <w:type w:val="continuous"/>
          <w:pgSz w:w="12240" w:h="16200"/>
          <w:pgMar w:top="700" w:bottom="280" w:left="1080" w:right="720"/>
          <w:cols w:num="2" w:equalWidth="0">
            <w:col w:w="4860" w:space="359"/>
            <w:col w:w="5221"/>
          </w:cols>
        </w:sectPr>
      </w:pPr>
    </w:p>
    <w:p>
      <w:pPr>
        <w:pStyle w:val="BodyText"/>
        <w:spacing w:before="97"/>
      </w:pPr>
    </w:p>
    <w:p>
      <w:pPr>
        <w:pStyle w:val="BodyText"/>
        <w:spacing w:after="0"/>
        <w:sectPr>
          <w:type w:val="continuous"/>
          <w:pgSz w:w="12240" w:h="16200"/>
          <w:pgMar w:top="700" w:bottom="280" w:left="1080" w:right="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</w:pPr>
    </w:p>
    <w:p>
      <w:pPr>
        <w:pStyle w:val="BodyText"/>
        <w:spacing w:line="249" w:lineRule="auto"/>
        <w:ind w:firstLine="359"/>
        <w:jc w:val="both"/>
      </w:pPr>
      <w:r>
        <w:rPr>
          <w:color w:val="241F20"/>
          <w:w w:val="110"/>
        </w:rPr>
        <w:t>Mitochondrial</w:t>
      </w:r>
      <w:r>
        <w:rPr>
          <w:color w:val="241F20"/>
          <w:w w:val="110"/>
        </w:rPr>
        <w:t> disorders</w:t>
      </w:r>
      <w:r>
        <w:rPr>
          <w:color w:val="241F20"/>
          <w:w w:val="110"/>
        </w:rPr>
        <w:t> can</w:t>
      </w:r>
      <w:r>
        <w:rPr>
          <w:color w:val="241F20"/>
          <w:w w:val="110"/>
        </w:rPr>
        <w:t> result</w:t>
      </w:r>
      <w:r>
        <w:rPr>
          <w:color w:val="241F20"/>
          <w:w w:val="110"/>
        </w:rPr>
        <w:t> from</w:t>
      </w:r>
      <w:r>
        <w:rPr>
          <w:color w:val="241F20"/>
          <w:w w:val="110"/>
        </w:rPr>
        <w:t> either</w:t>
      </w:r>
      <w:r>
        <w:rPr>
          <w:color w:val="241F20"/>
          <w:w w:val="110"/>
        </w:rPr>
        <w:t> </w:t>
      </w:r>
      <w:r>
        <w:rPr>
          <w:color w:val="241F20"/>
          <w:w w:val="110"/>
        </w:rPr>
        <w:t>pri- mary</w:t>
      </w:r>
      <w:r>
        <w:rPr>
          <w:color w:val="241F20"/>
          <w:w w:val="110"/>
        </w:rPr>
        <w:t> defects</w:t>
      </w:r>
      <w:r>
        <w:rPr>
          <w:color w:val="241F20"/>
          <w:w w:val="110"/>
        </w:rPr>
        <w:t> in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mitochondrial</w:t>
      </w:r>
      <w:r>
        <w:rPr>
          <w:color w:val="241F20"/>
          <w:w w:val="110"/>
        </w:rPr>
        <w:t> DNA</w:t>
      </w:r>
      <w:r>
        <w:rPr>
          <w:color w:val="241F20"/>
          <w:w w:val="110"/>
        </w:rPr>
        <w:t> (mtDNA)</w:t>
      </w:r>
      <w:r>
        <w:rPr>
          <w:color w:val="241F20"/>
          <w:w w:val="110"/>
        </w:rPr>
        <w:t> or defects</w:t>
      </w:r>
      <w:r>
        <w:rPr>
          <w:color w:val="241F20"/>
          <w:w w:val="110"/>
        </w:rPr>
        <w:t> in</w:t>
      </w:r>
      <w:r>
        <w:rPr>
          <w:color w:val="241F20"/>
          <w:w w:val="110"/>
        </w:rPr>
        <w:t> nuclear</w:t>
      </w:r>
      <w:r>
        <w:rPr>
          <w:color w:val="241F20"/>
          <w:w w:val="110"/>
        </w:rPr>
        <w:t> encoded</w:t>
      </w:r>
      <w:r>
        <w:rPr>
          <w:color w:val="241F20"/>
          <w:w w:val="110"/>
        </w:rPr>
        <w:t> proteins</w:t>
      </w:r>
      <w:r>
        <w:rPr>
          <w:color w:val="241F20"/>
          <w:w w:val="110"/>
        </w:rPr>
        <w:t> that</w:t>
      </w:r>
      <w:r>
        <w:rPr>
          <w:color w:val="241F20"/>
          <w:w w:val="110"/>
        </w:rPr>
        <w:t> affect</w:t>
      </w:r>
      <w:r>
        <w:rPr>
          <w:color w:val="241F20"/>
          <w:w w:val="110"/>
        </w:rPr>
        <w:t> mtDNA structure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or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function.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The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maintenance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of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mtDNA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rep- lication</w:t>
      </w:r>
      <w:r>
        <w:rPr>
          <w:color w:val="241F20"/>
          <w:w w:val="110"/>
        </w:rPr>
        <w:t> is</w:t>
      </w:r>
      <w:r>
        <w:rPr>
          <w:color w:val="241F20"/>
          <w:w w:val="110"/>
        </w:rPr>
        <w:t> critically</w:t>
      </w:r>
      <w:r>
        <w:rPr>
          <w:color w:val="241F20"/>
          <w:w w:val="110"/>
        </w:rPr>
        <w:t> dependent</w:t>
      </w:r>
      <w:r>
        <w:rPr>
          <w:color w:val="241F20"/>
          <w:w w:val="110"/>
        </w:rPr>
        <w:t> upon</w:t>
      </w:r>
      <w:r>
        <w:rPr>
          <w:color w:val="241F20"/>
          <w:w w:val="110"/>
        </w:rPr>
        <w:t> mtDNA</w:t>
      </w:r>
      <w:r>
        <w:rPr>
          <w:color w:val="241F20"/>
          <w:w w:val="110"/>
        </w:rPr>
        <w:t> polymer- ase-</w:t>
      </w:r>
      <w:r>
        <w:rPr>
          <w:rFonts w:ascii="Arial"/>
          <w:color w:val="241F20"/>
          <w:w w:val="110"/>
        </w:rPr>
        <w:t>c</w:t>
      </w:r>
      <w:r>
        <w:rPr>
          <w:color w:val="241F20"/>
          <w:w w:val="110"/>
        </w:rPr>
        <w:t>,</w:t>
      </w:r>
      <w:r>
        <w:rPr>
          <w:color w:val="241F20"/>
          <w:w w:val="110"/>
          <w:vertAlign w:val="superscript"/>
        </w:rPr>
        <w:t>1</w:t>
      </w:r>
      <w:r>
        <w:rPr>
          <w:color w:val="241F20"/>
          <w:w w:val="110"/>
          <w:vertAlign w:val="baseline"/>
        </w:rPr>
        <w:t> encoded</w:t>
      </w:r>
      <w:r>
        <w:rPr>
          <w:color w:val="241F20"/>
          <w:w w:val="110"/>
          <w:vertAlign w:val="baseline"/>
        </w:rPr>
        <w:t> by</w:t>
      </w:r>
      <w:r>
        <w:rPr>
          <w:color w:val="241F20"/>
          <w:w w:val="110"/>
          <w:vertAlign w:val="baseline"/>
        </w:rPr>
        <w:t> the</w:t>
      </w:r>
      <w:r>
        <w:rPr>
          <w:color w:val="241F20"/>
          <w:w w:val="110"/>
          <w:vertAlign w:val="baseline"/>
        </w:rPr>
        <w:t> nuclear</w:t>
      </w:r>
      <w:r>
        <w:rPr>
          <w:color w:val="241F20"/>
          <w:w w:val="110"/>
          <w:vertAlign w:val="baseline"/>
        </w:rPr>
        <w:t> genes</w:t>
      </w:r>
      <w:r>
        <w:rPr>
          <w:color w:val="241F20"/>
          <w:w w:val="110"/>
          <w:vertAlign w:val="baseline"/>
        </w:rPr>
        <w:t> </w:t>
      </w:r>
      <w:r>
        <w:rPr>
          <w:i/>
          <w:color w:val="241F20"/>
          <w:w w:val="110"/>
          <w:vertAlign w:val="baseline"/>
        </w:rPr>
        <w:t>POLG1</w:t>
      </w:r>
      <w:r>
        <w:rPr>
          <w:i/>
          <w:color w:val="241F20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and </w:t>
      </w:r>
      <w:r>
        <w:rPr>
          <w:i/>
          <w:color w:val="241F20"/>
          <w:w w:val="110"/>
          <w:vertAlign w:val="baseline"/>
        </w:rPr>
        <w:t>POLG2</w:t>
      </w:r>
      <w:r>
        <w:rPr>
          <w:color w:val="241F20"/>
          <w:w w:val="110"/>
          <w:vertAlign w:val="baseline"/>
        </w:rPr>
        <w:t>.</w:t>
      </w:r>
      <w:r>
        <w:rPr>
          <w:color w:val="241F20"/>
          <w:spacing w:val="15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Mutations</w:t>
      </w:r>
      <w:r>
        <w:rPr>
          <w:color w:val="241F20"/>
          <w:spacing w:val="16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in</w:t>
      </w:r>
      <w:r>
        <w:rPr>
          <w:color w:val="241F20"/>
          <w:spacing w:val="17"/>
          <w:w w:val="110"/>
          <w:vertAlign w:val="baseline"/>
        </w:rPr>
        <w:t> </w:t>
      </w:r>
      <w:r>
        <w:rPr>
          <w:i/>
          <w:color w:val="241F20"/>
          <w:w w:val="110"/>
          <w:vertAlign w:val="baseline"/>
        </w:rPr>
        <w:t>POLG1</w:t>
      </w:r>
      <w:r>
        <w:rPr>
          <w:i/>
          <w:color w:val="241F20"/>
          <w:spacing w:val="18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have</w:t>
      </w:r>
      <w:r>
        <w:rPr>
          <w:color w:val="241F20"/>
          <w:spacing w:val="17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been</w:t>
      </w:r>
      <w:r>
        <w:rPr>
          <w:color w:val="241F20"/>
          <w:spacing w:val="16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described</w:t>
      </w:r>
      <w:r>
        <w:rPr>
          <w:color w:val="241F20"/>
          <w:spacing w:val="17"/>
          <w:w w:val="110"/>
          <w:vertAlign w:val="baseline"/>
        </w:rPr>
        <w:t> </w:t>
      </w:r>
      <w:r>
        <w:rPr>
          <w:color w:val="241F20"/>
          <w:spacing w:val="-5"/>
          <w:w w:val="110"/>
          <w:vertAlign w:val="baseline"/>
        </w:rPr>
        <w:t>in</w:t>
      </w:r>
    </w:p>
    <w:p>
      <w:pPr>
        <w:spacing w:before="63"/>
        <w:ind w:left="0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color w:val="78797C"/>
          <w:spacing w:val="-2"/>
          <w:sz w:val="24"/>
        </w:rPr>
        <w:t>-----------------------------------------------------------</w:t>
      </w:r>
      <w:r>
        <w:rPr>
          <w:rFonts w:ascii="Arial"/>
          <w:color w:val="78797C"/>
          <w:spacing w:val="-10"/>
          <w:sz w:val="24"/>
        </w:rPr>
        <w:t>-</w:t>
      </w:r>
    </w:p>
    <w:p>
      <w:pPr>
        <w:spacing w:line="237" w:lineRule="auto" w:before="96"/>
        <w:ind w:left="0" w:right="496" w:firstLine="0"/>
        <w:jc w:val="left"/>
        <w:rPr>
          <w:rFonts w:ascii="Arial"/>
          <w:sz w:val="15"/>
        </w:rPr>
      </w:pPr>
      <w:r>
        <w:rPr>
          <w:rFonts w:ascii="Arial"/>
          <w:color w:val="241F20"/>
          <w:sz w:val="15"/>
        </w:rPr>
        <w:t>Additional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Supporting</w:t>
      </w:r>
      <w:r>
        <w:rPr>
          <w:rFonts w:ascii="Arial"/>
          <w:color w:val="241F20"/>
          <w:spacing w:val="-8"/>
          <w:sz w:val="15"/>
        </w:rPr>
        <w:t> </w:t>
      </w:r>
      <w:r>
        <w:rPr>
          <w:rFonts w:ascii="Arial"/>
          <w:color w:val="241F20"/>
          <w:sz w:val="15"/>
        </w:rPr>
        <w:t>Information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may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be</w:t>
      </w:r>
      <w:r>
        <w:rPr>
          <w:rFonts w:ascii="Arial"/>
          <w:color w:val="241F20"/>
          <w:spacing w:val="-10"/>
          <w:sz w:val="15"/>
        </w:rPr>
        <w:t> </w:t>
      </w:r>
      <w:r>
        <w:rPr>
          <w:rFonts w:ascii="Arial"/>
          <w:color w:val="241F20"/>
          <w:sz w:val="15"/>
        </w:rPr>
        <w:t>found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in</w:t>
      </w:r>
      <w:r>
        <w:rPr>
          <w:rFonts w:ascii="Arial"/>
          <w:color w:val="241F20"/>
          <w:spacing w:val="-8"/>
          <w:sz w:val="15"/>
        </w:rPr>
        <w:t> </w:t>
      </w:r>
      <w:r>
        <w:rPr>
          <w:rFonts w:ascii="Arial"/>
          <w:color w:val="241F20"/>
          <w:sz w:val="15"/>
        </w:rPr>
        <w:t>the</w:t>
      </w:r>
      <w:r>
        <w:rPr>
          <w:rFonts w:ascii="Arial"/>
          <w:color w:val="241F20"/>
          <w:spacing w:val="-10"/>
          <w:sz w:val="15"/>
        </w:rPr>
        <w:t> </w:t>
      </w:r>
      <w:r>
        <w:rPr>
          <w:rFonts w:ascii="Arial"/>
          <w:color w:val="241F20"/>
          <w:sz w:val="15"/>
        </w:rPr>
        <w:t>online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version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of this article.</w:t>
      </w:r>
    </w:p>
    <w:p>
      <w:pPr>
        <w:spacing w:line="237" w:lineRule="auto" w:before="109"/>
        <w:ind w:left="0" w:right="496" w:firstLine="0"/>
        <w:jc w:val="left"/>
        <w:rPr>
          <w:rFonts w:ascii="Arial"/>
          <w:sz w:val="15"/>
        </w:rPr>
      </w:pPr>
      <w:r>
        <w:rPr>
          <w:rFonts w:ascii="Arial"/>
          <w:color w:val="241F20"/>
          <w:sz w:val="15"/>
        </w:rPr>
        <w:t>*Correspondence</w:t>
      </w:r>
      <w:r>
        <w:rPr>
          <w:rFonts w:ascii="Arial"/>
          <w:color w:val="241F20"/>
          <w:spacing w:val="-9"/>
          <w:sz w:val="15"/>
        </w:rPr>
        <w:t> </w:t>
      </w:r>
      <w:r>
        <w:rPr>
          <w:rFonts w:ascii="Arial"/>
          <w:color w:val="241F20"/>
          <w:sz w:val="15"/>
        </w:rPr>
        <w:t>to:</w:t>
      </w:r>
      <w:r>
        <w:rPr>
          <w:rFonts w:ascii="Arial"/>
          <w:color w:val="241F20"/>
          <w:spacing w:val="-10"/>
          <w:sz w:val="15"/>
        </w:rPr>
        <w:t> </w:t>
      </w:r>
      <w:r>
        <w:rPr>
          <w:rFonts w:ascii="Arial"/>
          <w:color w:val="241F20"/>
          <w:sz w:val="15"/>
        </w:rPr>
        <w:t>Dr.</w:t>
      </w:r>
      <w:r>
        <w:rPr>
          <w:rFonts w:ascii="Arial"/>
          <w:color w:val="241F20"/>
          <w:spacing w:val="-10"/>
          <w:sz w:val="15"/>
        </w:rPr>
        <w:t> </w:t>
      </w:r>
      <w:r>
        <w:rPr>
          <w:rFonts w:ascii="Arial"/>
          <w:color w:val="241F20"/>
          <w:sz w:val="15"/>
        </w:rPr>
        <w:t>Grace</w:t>
      </w:r>
      <w:r>
        <w:rPr>
          <w:rFonts w:ascii="Arial"/>
          <w:color w:val="241F20"/>
          <w:spacing w:val="-10"/>
          <w:sz w:val="15"/>
        </w:rPr>
        <w:t> </w:t>
      </w:r>
      <w:r>
        <w:rPr>
          <w:rFonts w:ascii="Arial"/>
          <w:color w:val="241F20"/>
          <w:sz w:val="15"/>
        </w:rPr>
        <w:t>Yoon,</w:t>
      </w:r>
      <w:r>
        <w:rPr>
          <w:rFonts w:ascii="Arial"/>
          <w:color w:val="241F20"/>
          <w:spacing w:val="-11"/>
          <w:sz w:val="15"/>
        </w:rPr>
        <w:t> </w:t>
      </w:r>
      <w:r>
        <w:rPr>
          <w:rFonts w:ascii="Arial"/>
          <w:color w:val="241F20"/>
          <w:sz w:val="15"/>
        </w:rPr>
        <w:t>Divisions</w:t>
      </w:r>
      <w:r>
        <w:rPr>
          <w:rFonts w:ascii="Arial"/>
          <w:color w:val="241F20"/>
          <w:spacing w:val="-10"/>
          <w:sz w:val="15"/>
        </w:rPr>
        <w:t> </w:t>
      </w:r>
      <w:r>
        <w:rPr>
          <w:rFonts w:ascii="Arial"/>
          <w:color w:val="241F20"/>
          <w:sz w:val="15"/>
        </w:rPr>
        <w:t>of</w:t>
      </w:r>
      <w:r>
        <w:rPr>
          <w:rFonts w:ascii="Arial"/>
          <w:color w:val="241F20"/>
          <w:spacing w:val="-11"/>
          <w:sz w:val="15"/>
        </w:rPr>
        <w:t> </w:t>
      </w:r>
      <w:r>
        <w:rPr>
          <w:rFonts w:ascii="Arial"/>
          <w:color w:val="241F20"/>
          <w:sz w:val="15"/>
        </w:rPr>
        <w:t>Clinical/Metabolic </w:t>
      </w:r>
      <w:r>
        <w:rPr>
          <w:rFonts w:ascii="Arial"/>
          <w:color w:val="241F20"/>
          <w:spacing w:val="-2"/>
          <w:sz w:val="15"/>
        </w:rPr>
        <w:t>Genetics</w:t>
      </w:r>
      <w:r>
        <w:rPr>
          <w:rFonts w:ascii="Arial"/>
          <w:color w:val="241F20"/>
          <w:spacing w:val="-3"/>
          <w:sz w:val="15"/>
        </w:rPr>
        <w:t> </w:t>
      </w:r>
      <w:r>
        <w:rPr>
          <w:rFonts w:ascii="Arial"/>
          <w:color w:val="241F20"/>
          <w:spacing w:val="-2"/>
          <w:sz w:val="15"/>
        </w:rPr>
        <w:t>and</w:t>
      </w:r>
      <w:r>
        <w:rPr>
          <w:rFonts w:ascii="Arial"/>
          <w:color w:val="241F20"/>
          <w:spacing w:val="-5"/>
          <w:sz w:val="15"/>
        </w:rPr>
        <w:t> </w:t>
      </w:r>
      <w:r>
        <w:rPr>
          <w:rFonts w:ascii="Arial"/>
          <w:color w:val="241F20"/>
          <w:spacing w:val="-2"/>
          <w:sz w:val="15"/>
        </w:rPr>
        <w:t>Neurology,</w:t>
      </w:r>
      <w:r>
        <w:rPr>
          <w:rFonts w:ascii="Arial"/>
          <w:color w:val="241F20"/>
          <w:spacing w:val="-3"/>
          <w:sz w:val="15"/>
        </w:rPr>
        <w:t> </w:t>
      </w:r>
      <w:r>
        <w:rPr>
          <w:rFonts w:ascii="Arial"/>
          <w:color w:val="241F20"/>
          <w:spacing w:val="-2"/>
          <w:sz w:val="15"/>
        </w:rPr>
        <w:t>The</w:t>
      </w:r>
      <w:r>
        <w:rPr>
          <w:rFonts w:ascii="Arial"/>
          <w:color w:val="241F20"/>
          <w:spacing w:val="-4"/>
          <w:sz w:val="15"/>
        </w:rPr>
        <w:t> </w:t>
      </w:r>
      <w:r>
        <w:rPr>
          <w:rFonts w:ascii="Arial"/>
          <w:color w:val="241F20"/>
          <w:spacing w:val="-2"/>
          <w:sz w:val="15"/>
        </w:rPr>
        <w:t>Hospital</w:t>
      </w:r>
      <w:r>
        <w:rPr>
          <w:rFonts w:ascii="Arial"/>
          <w:color w:val="241F20"/>
          <w:spacing w:val="-3"/>
          <w:sz w:val="15"/>
        </w:rPr>
        <w:t> </w:t>
      </w:r>
      <w:r>
        <w:rPr>
          <w:rFonts w:ascii="Arial"/>
          <w:color w:val="241F20"/>
          <w:spacing w:val="-2"/>
          <w:sz w:val="15"/>
        </w:rPr>
        <w:t>for</w:t>
      </w:r>
      <w:r>
        <w:rPr>
          <w:rFonts w:ascii="Arial"/>
          <w:color w:val="241F20"/>
          <w:spacing w:val="-4"/>
          <w:sz w:val="15"/>
        </w:rPr>
        <w:t> </w:t>
      </w:r>
      <w:r>
        <w:rPr>
          <w:rFonts w:ascii="Arial"/>
          <w:color w:val="241F20"/>
          <w:spacing w:val="-2"/>
          <w:sz w:val="15"/>
        </w:rPr>
        <w:t>Sick</w:t>
      </w:r>
      <w:r>
        <w:rPr>
          <w:rFonts w:ascii="Arial"/>
          <w:color w:val="241F20"/>
          <w:spacing w:val="-4"/>
          <w:sz w:val="15"/>
        </w:rPr>
        <w:t> </w:t>
      </w:r>
      <w:r>
        <w:rPr>
          <w:rFonts w:ascii="Arial"/>
          <w:color w:val="241F20"/>
          <w:spacing w:val="-2"/>
          <w:sz w:val="15"/>
        </w:rPr>
        <w:t>Children,</w:t>
      </w:r>
      <w:r>
        <w:rPr>
          <w:rFonts w:ascii="Arial"/>
          <w:color w:val="241F20"/>
          <w:spacing w:val="-4"/>
          <w:sz w:val="15"/>
        </w:rPr>
        <w:t> </w:t>
      </w:r>
      <w:r>
        <w:rPr>
          <w:rFonts w:ascii="Arial"/>
          <w:color w:val="241F20"/>
          <w:spacing w:val="-2"/>
          <w:sz w:val="15"/>
        </w:rPr>
        <w:t>University</w:t>
      </w:r>
      <w:r>
        <w:rPr>
          <w:rFonts w:ascii="Arial"/>
          <w:color w:val="241F20"/>
          <w:spacing w:val="-4"/>
          <w:sz w:val="15"/>
        </w:rPr>
        <w:t> </w:t>
      </w:r>
      <w:r>
        <w:rPr>
          <w:rFonts w:ascii="Arial"/>
          <w:color w:val="241F20"/>
          <w:spacing w:val="-2"/>
          <w:sz w:val="15"/>
        </w:rPr>
        <w:t>of</w:t>
      </w:r>
      <w:r>
        <w:rPr>
          <w:rFonts w:ascii="Arial"/>
          <w:color w:val="241F20"/>
          <w:sz w:val="15"/>
        </w:rPr>
        <w:t> </w:t>
      </w:r>
      <w:r>
        <w:rPr>
          <w:rFonts w:ascii="Arial"/>
          <w:color w:val="241F20"/>
          <w:spacing w:val="-2"/>
          <w:sz w:val="15"/>
        </w:rPr>
        <w:t>Toronto,</w:t>
      </w:r>
      <w:r>
        <w:rPr>
          <w:rFonts w:ascii="Arial"/>
          <w:color w:val="241F20"/>
          <w:spacing w:val="-6"/>
          <w:sz w:val="15"/>
        </w:rPr>
        <w:t> </w:t>
      </w:r>
      <w:r>
        <w:rPr>
          <w:rFonts w:ascii="Arial"/>
          <w:color w:val="241F20"/>
          <w:spacing w:val="-2"/>
          <w:sz w:val="15"/>
        </w:rPr>
        <w:t>555</w:t>
      </w:r>
      <w:r>
        <w:rPr>
          <w:rFonts w:ascii="Arial"/>
          <w:color w:val="241F20"/>
          <w:spacing w:val="-8"/>
          <w:sz w:val="15"/>
        </w:rPr>
        <w:t> </w:t>
      </w:r>
      <w:r>
        <w:rPr>
          <w:rFonts w:ascii="Arial"/>
          <w:color w:val="241F20"/>
          <w:spacing w:val="-2"/>
          <w:sz w:val="15"/>
        </w:rPr>
        <w:t>University</w:t>
      </w:r>
      <w:r>
        <w:rPr>
          <w:rFonts w:ascii="Arial"/>
          <w:color w:val="241F20"/>
          <w:spacing w:val="-7"/>
          <w:sz w:val="15"/>
        </w:rPr>
        <w:t> </w:t>
      </w:r>
      <w:r>
        <w:rPr>
          <w:rFonts w:ascii="Arial"/>
          <w:color w:val="241F20"/>
          <w:spacing w:val="-2"/>
          <w:sz w:val="15"/>
        </w:rPr>
        <w:t>Avenue,</w:t>
      </w:r>
      <w:r>
        <w:rPr>
          <w:rFonts w:ascii="Arial"/>
          <w:color w:val="241F20"/>
          <w:spacing w:val="-7"/>
          <w:sz w:val="15"/>
        </w:rPr>
        <w:t> </w:t>
      </w:r>
      <w:r>
        <w:rPr>
          <w:rFonts w:ascii="Arial"/>
          <w:color w:val="241F20"/>
          <w:spacing w:val="-2"/>
          <w:sz w:val="15"/>
        </w:rPr>
        <w:t>Toronto,</w:t>
      </w:r>
      <w:r>
        <w:rPr>
          <w:rFonts w:ascii="Arial"/>
          <w:color w:val="241F20"/>
          <w:spacing w:val="-7"/>
          <w:sz w:val="15"/>
        </w:rPr>
        <w:t> </w:t>
      </w:r>
      <w:r>
        <w:rPr>
          <w:rFonts w:ascii="Arial"/>
          <w:color w:val="241F20"/>
          <w:spacing w:val="-2"/>
          <w:sz w:val="15"/>
        </w:rPr>
        <w:t>Ontario</w:t>
      </w:r>
      <w:r>
        <w:rPr>
          <w:rFonts w:ascii="Arial"/>
          <w:color w:val="241F20"/>
          <w:spacing w:val="-6"/>
          <w:sz w:val="15"/>
        </w:rPr>
        <w:t> </w:t>
      </w:r>
      <w:r>
        <w:rPr>
          <w:rFonts w:ascii="Arial"/>
          <w:color w:val="241F20"/>
          <w:spacing w:val="-2"/>
          <w:sz w:val="15"/>
        </w:rPr>
        <w:t>M5G</w:t>
      </w:r>
      <w:r>
        <w:rPr>
          <w:rFonts w:ascii="Arial"/>
          <w:color w:val="241F20"/>
          <w:spacing w:val="-8"/>
          <w:sz w:val="15"/>
        </w:rPr>
        <w:t> </w:t>
      </w:r>
      <w:r>
        <w:rPr>
          <w:rFonts w:ascii="Arial"/>
          <w:color w:val="241F20"/>
          <w:spacing w:val="-2"/>
          <w:sz w:val="15"/>
        </w:rPr>
        <w:t>1X8,</w:t>
      </w:r>
      <w:r>
        <w:rPr>
          <w:rFonts w:ascii="Arial"/>
          <w:color w:val="241F20"/>
          <w:spacing w:val="-8"/>
          <w:sz w:val="15"/>
        </w:rPr>
        <w:t> </w:t>
      </w:r>
      <w:r>
        <w:rPr>
          <w:rFonts w:ascii="Arial"/>
          <w:color w:val="241F20"/>
          <w:spacing w:val="-2"/>
          <w:sz w:val="15"/>
        </w:rPr>
        <w:t>Canada;</w:t>
      </w:r>
      <w:r>
        <w:rPr>
          <w:rFonts w:ascii="Arial"/>
          <w:color w:val="241F20"/>
          <w:sz w:val="15"/>
        </w:rPr>
        <w:t> </w:t>
      </w:r>
      <w:hyperlink r:id="rId10">
        <w:r>
          <w:rPr>
            <w:rFonts w:ascii="Arial"/>
            <w:color w:val="241F20"/>
            <w:spacing w:val="-2"/>
            <w:sz w:val="15"/>
          </w:rPr>
          <w:t>grace.yoon@utoronto.ca.</w:t>
        </w:r>
      </w:hyperlink>
    </w:p>
    <w:p>
      <w:pPr>
        <w:spacing w:line="235" w:lineRule="auto" w:before="109"/>
        <w:ind w:left="0" w:right="496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241F20"/>
          <w:sz w:val="15"/>
        </w:rPr>
        <w:t>Relevant conﬂicts of interest/ﬁnancial disclosures: Nothing to </w:t>
      </w:r>
      <w:r>
        <w:rPr>
          <w:rFonts w:ascii="Arial" w:hAnsi="Arial"/>
          <w:color w:val="241F20"/>
          <w:sz w:val="15"/>
        </w:rPr>
        <w:t>report.</w:t>
      </w:r>
      <w:r>
        <w:rPr>
          <w:rFonts w:ascii="Arial" w:hAnsi="Arial"/>
          <w:color w:val="241F20"/>
          <w:spacing w:val="40"/>
          <w:sz w:val="15"/>
        </w:rPr>
        <w:t> </w:t>
      </w:r>
      <w:r>
        <w:rPr>
          <w:rFonts w:ascii="Arial" w:hAnsi="Arial"/>
          <w:color w:val="241F20"/>
          <w:sz w:val="15"/>
        </w:rPr>
        <w:t>Full ﬁnancial disclosures and author roles may be found in the online version of this article.</w:t>
      </w:r>
    </w:p>
    <w:p>
      <w:pPr>
        <w:spacing w:line="171" w:lineRule="exact" w:before="109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color w:val="241F20"/>
          <w:sz w:val="15"/>
        </w:rPr>
        <w:t>Received:</w:t>
      </w:r>
      <w:r>
        <w:rPr>
          <w:rFonts w:ascii="Arial"/>
          <w:color w:val="241F20"/>
          <w:spacing w:val="9"/>
          <w:sz w:val="15"/>
        </w:rPr>
        <w:t> </w:t>
      </w:r>
      <w:r>
        <w:rPr>
          <w:rFonts w:ascii="Arial"/>
          <w:color w:val="241F20"/>
          <w:sz w:val="15"/>
        </w:rPr>
        <w:t>23</w:t>
      </w:r>
      <w:r>
        <w:rPr>
          <w:rFonts w:ascii="Arial"/>
          <w:color w:val="241F20"/>
          <w:spacing w:val="10"/>
          <w:sz w:val="15"/>
        </w:rPr>
        <w:t> </w:t>
      </w:r>
      <w:r>
        <w:rPr>
          <w:rFonts w:ascii="Arial"/>
          <w:color w:val="241F20"/>
          <w:sz w:val="15"/>
        </w:rPr>
        <w:t>July</w:t>
      </w:r>
      <w:r>
        <w:rPr>
          <w:rFonts w:ascii="Arial"/>
          <w:color w:val="241F20"/>
          <w:spacing w:val="10"/>
          <w:sz w:val="15"/>
        </w:rPr>
        <w:t> </w:t>
      </w:r>
      <w:r>
        <w:rPr>
          <w:rFonts w:ascii="Arial"/>
          <w:color w:val="241F20"/>
          <w:sz w:val="15"/>
        </w:rPr>
        <w:t>2010;</w:t>
      </w:r>
      <w:r>
        <w:rPr>
          <w:rFonts w:ascii="Arial"/>
          <w:color w:val="241F20"/>
          <w:spacing w:val="9"/>
          <w:sz w:val="15"/>
        </w:rPr>
        <w:t> </w:t>
      </w:r>
      <w:r>
        <w:rPr>
          <w:rFonts w:ascii="Arial"/>
          <w:color w:val="241F20"/>
          <w:sz w:val="15"/>
        </w:rPr>
        <w:t>Revised:</w:t>
      </w:r>
      <w:r>
        <w:rPr>
          <w:rFonts w:ascii="Arial"/>
          <w:color w:val="241F20"/>
          <w:spacing w:val="11"/>
          <w:sz w:val="15"/>
        </w:rPr>
        <w:t> </w:t>
      </w:r>
      <w:r>
        <w:rPr>
          <w:rFonts w:ascii="Arial"/>
          <w:color w:val="241F20"/>
          <w:sz w:val="15"/>
        </w:rPr>
        <w:t>22</w:t>
      </w:r>
      <w:r>
        <w:rPr>
          <w:rFonts w:ascii="Arial"/>
          <w:color w:val="241F20"/>
          <w:spacing w:val="10"/>
          <w:sz w:val="15"/>
        </w:rPr>
        <w:t> </w:t>
      </w:r>
      <w:r>
        <w:rPr>
          <w:rFonts w:ascii="Arial"/>
          <w:color w:val="241F20"/>
          <w:sz w:val="15"/>
        </w:rPr>
        <w:t>September</w:t>
      </w:r>
      <w:r>
        <w:rPr>
          <w:rFonts w:ascii="Arial"/>
          <w:color w:val="241F20"/>
          <w:spacing w:val="11"/>
          <w:sz w:val="15"/>
        </w:rPr>
        <w:t> </w:t>
      </w:r>
      <w:r>
        <w:rPr>
          <w:rFonts w:ascii="Arial"/>
          <w:color w:val="241F20"/>
          <w:sz w:val="15"/>
        </w:rPr>
        <w:t>2010;</w:t>
      </w:r>
      <w:r>
        <w:rPr>
          <w:rFonts w:ascii="Arial"/>
          <w:color w:val="241F20"/>
          <w:spacing w:val="9"/>
          <w:sz w:val="15"/>
        </w:rPr>
        <w:t> </w:t>
      </w:r>
      <w:r>
        <w:rPr>
          <w:rFonts w:ascii="Arial"/>
          <w:color w:val="241F20"/>
          <w:sz w:val="15"/>
        </w:rPr>
        <w:t>Accepted:</w:t>
      </w:r>
      <w:r>
        <w:rPr>
          <w:rFonts w:ascii="Arial"/>
          <w:color w:val="241F20"/>
          <w:spacing w:val="8"/>
          <w:sz w:val="15"/>
        </w:rPr>
        <w:t> </w:t>
      </w:r>
      <w:r>
        <w:rPr>
          <w:rFonts w:ascii="Arial"/>
          <w:color w:val="241F20"/>
          <w:spacing w:val="-5"/>
          <w:sz w:val="15"/>
        </w:rPr>
        <w:t>11</w:t>
      </w:r>
    </w:p>
    <w:p>
      <w:pPr>
        <w:spacing w:line="171" w:lineRule="exact" w:before="0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color w:val="241F20"/>
          <w:sz w:val="15"/>
        </w:rPr>
        <w:t>October</w:t>
      </w:r>
      <w:r>
        <w:rPr>
          <w:rFonts w:ascii="Arial"/>
          <w:color w:val="241F20"/>
          <w:spacing w:val="-2"/>
          <w:sz w:val="15"/>
        </w:rPr>
        <w:t> </w:t>
      </w:r>
      <w:r>
        <w:rPr>
          <w:rFonts w:ascii="Arial"/>
          <w:color w:val="241F20"/>
          <w:spacing w:val="-4"/>
          <w:sz w:val="15"/>
        </w:rPr>
        <w:t>2010</w:t>
      </w:r>
    </w:p>
    <w:p>
      <w:pPr>
        <w:spacing w:line="237" w:lineRule="auto" w:before="9"/>
        <w:ind w:left="0" w:right="0" w:firstLine="0"/>
        <w:jc w:val="left"/>
        <w:rPr>
          <w:rFonts w:ascii="Arial"/>
          <w:sz w:val="15"/>
        </w:rPr>
      </w:pPr>
      <w:r>
        <w:rPr>
          <w:rFonts w:ascii="Arial"/>
          <w:color w:val="241F20"/>
          <w:sz w:val="15"/>
        </w:rPr>
        <w:t>Published online 21 January 2011 in Wiley Online </w:t>
      </w:r>
      <w:r>
        <w:rPr>
          <w:rFonts w:ascii="Arial"/>
          <w:color w:val="241F20"/>
          <w:sz w:val="15"/>
        </w:rPr>
        <w:t>Library (wileyonlinelibrary.com). DOI: 10.1002/mds.23510</w:t>
      </w:r>
    </w:p>
    <w:p>
      <w:pPr>
        <w:spacing w:after="0" w:line="237" w:lineRule="auto"/>
        <w:jc w:val="left"/>
        <w:rPr>
          <w:rFonts w:ascii="Arial"/>
          <w:sz w:val="15"/>
        </w:rPr>
        <w:sectPr>
          <w:type w:val="continuous"/>
          <w:pgSz w:w="12240" w:h="16200"/>
          <w:pgMar w:top="700" w:bottom="280" w:left="1080" w:right="720"/>
          <w:cols w:num="2" w:equalWidth="0">
            <w:col w:w="4861" w:space="358"/>
            <w:col w:w="5221"/>
          </w:cols>
        </w:sectPr>
      </w:pPr>
    </w:p>
    <w:p>
      <w:pPr>
        <w:tabs>
          <w:tab w:pos="10081" w:val="right" w:leader="none"/>
        </w:tabs>
        <w:spacing w:before="540"/>
        <w:ind w:left="7151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686155</wp:posOffset>
                </wp:positionH>
                <wp:positionV relativeFrom="paragraph">
                  <wp:posOffset>295242</wp:posOffset>
                </wp:positionV>
                <wp:extent cx="65151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51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15100" h="0">
                              <a:moveTo>
                                <a:pt x="0" y="0"/>
                              </a:moveTo>
                              <a:lnTo>
                                <a:pt x="6514553" y="0"/>
                              </a:lnTo>
                            </a:path>
                          </a:pathLst>
                        </a:custGeom>
                        <a:ln w="6477">
                          <a:solidFill>
                            <a:srgbClr val="24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4.028pt,23.247408pt" to="566.985pt,23.247408pt" stroked="true" strokeweight=".51pt" strokecolor="#241f2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color w:val="241F20"/>
          <w:sz w:val="12"/>
        </w:rPr>
        <w:t>Movement</w:t>
      </w:r>
      <w:r>
        <w:rPr>
          <w:rFonts w:ascii="Arial"/>
          <w:color w:val="241F20"/>
          <w:spacing w:val="-5"/>
          <w:sz w:val="12"/>
        </w:rPr>
        <w:t> </w:t>
      </w:r>
      <w:r>
        <w:rPr>
          <w:rFonts w:ascii="Arial"/>
          <w:color w:val="241F20"/>
          <w:sz w:val="12"/>
        </w:rPr>
        <w:t>Disorders,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Vol.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z w:val="12"/>
        </w:rPr>
        <w:t>26,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No.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4,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pacing w:val="-4"/>
          <w:sz w:val="12"/>
        </w:rPr>
        <w:t>2011</w:t>
      </w:r>
      <w:r>
        <w:rPr>
          <w:color w:val="241F20"/>
          <w:sz w:val="12"/>
        </w:rPr>
        <w:tab/>
      </w:r>
      <w:r>
        <w:rPr>
          <w:rFonts w:ascii="Arial"/>
          <w:color w:val="241F20"/>
          <w:spacing w:val="-5"/>
          <w:sz w:val="16"/>
        </w:rPr>
        <w:t>753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6200"/>
          <w:pgMar w:top="700" w:bottom="280" w:left="1080" w:right="720"/>
        </w:sectPr>
      </w:pPr>
    </w:p>
    <w:p>
      <w:pPr>
        <w:spacing w:before="109"/>
        <w:ind w:left="0" w:right="0" w:firstLine="0"/>
        <w:jc w:val="both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1991652</wp:posOffset>
                </wp:positionH>
                <wp:positionV relativeFrom="paragraph">
                  <wp:posOffset>-2641</wp:posOffset>
                </wp:positionV>
                <wp:extent cx="5095875" cy="26670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095875" cy="266700"/>
                          <a:chExt cx="5095875" cy="266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350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0" y="0"/>
                                </a:moveTo>
                                <a:lnTo>
                                  <a:pt x="20262" y="4094"/>
                                </a:lnTo>
                                <a:lnTo>
                                  <a:pt x="36807" y="15253"/>
                                </a:lnTo>
                                <a:lnTo>
                                  <a:pt x="47964" y="31798"/>
                                </a:lnTo>
                                <a:lnTo>
                                  <a:pt x="52057" y="52057"/>
                                </a:lnTo>
                                <a:lnTo>
                                  <a:pt x="52057" y="201422"/>
                                </a:lnTo>
                                <a:lnTo>
                                  <a:pt x="47965" y="221692"/>
                                </a:lnTo>
                                <a:lnTo>
                                  <a:pt x="36809" y="238241"/>
                                </a:lnTo>
                                <a:lnTo>
                                  <a:pt x="20263" y="249400"/>
                                </a:lnTo>
                                <a:lnTo>
                                  <a:pt x="0" y="253491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701" y="133426"/>
                            <a:ext cx="5043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3805" h="0">
                                <a:moveTo>
                                  <a:pt x="0" y="0"/>
                                </a:moveTo>
                                <a:lnTo>
                                  <a:pt x="5043601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822998pt;margin-top:-.208pt;width:401.25pt;height:21pt;mso-position-horizontal-relative:page;mso-position-vertical-relative:paragraph;z-index:15731712" id="docshapegroup11" coordorigin="3136,-4" coordsize="8025,420">
                <v:shape style="position:absolute;left:3146;top:5;width:82;height:400" id="docshape12" coordorigin="3146,6" coordsize="82,400" path="m3146,6l3178,12,3204,30,3222,56,3228,88,3228,323,3222,355,3204,381,3178,399,3146,405e" filled="false" stroked="true" strokeweight="1pt" strokecolor="#241f20">
                  <v:path arrowok="t"/>
                  <v:stroke dashstyle="solid"/>
                </v:shape>
                <v:line style="position:absolute" from="3218,206" to="11161,206" stroked="true" strokeweight=".51pt" strokecolor="#241f2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241F20"/>
          <w:spacing w:val="37"/>
          <w:sz w:val="14"/>
        </w:rPr>
        <w:t>M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7"/>
          <w:sz w:val="14"/>
        </w:rPr>
        <w:t>E</w:t>
      </w:r>
      <w:r>
        <w:rPr>
          <w:rFonts w:ascii="Arial"/>
          <w:color w:val="241F20"/>
          <w:spacing w:val="-1"/>
          <w:sz w:val="14"/>
        </w:rPr>
        <w:t> </w:t>
      </w:r>
      <w:r>
        <w:rPr>
          <w:rFonts w:ascii="Arial"/>
          <w:color w:val="241F20"/>
          <w:spacing w:val="37"/>
          <w:sz w:val="14"/>
        </w:rPr>
        <w:t>H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z w:val="14"/>
        </w:rPr>
        <w:t>T</w:t>
      </w:r>
      <w:r>
        <w:rPr>
          <w:rFonts w:ascii="Arial"/>
          <w:color w:val="241F20"/>
          <w:spacing w:val="24"/>
          <w:sz w:val="14"/>
        </w:rPr>
        <w:t> </w:t>
      </w:r>
      <w:r>
        <w:rPr>
          <w:rFonts w:ascii="Arial"/>
          <w:color w:val="241F20"/>
          <w:sz w:val="14"/>
        </w:rPr>
        <w:t>A</w:t>
      </w:r>
      <w:r>
        <w:rPr>
          <w:rFonts w:ascii="Arial"/>
          <w:color w:val="241F20"/>
          <w:spacing w:val="65"/>
          <w:sz w:val="14"/>
        </w:rPr>
        <w:t>  </w:t>
      </w:r>
      <w:r>
        <w:rPr>
          <w:rFonts w:ascii="Arial"/>
          <w:color w:val="241F20"/>
          <w:sz w:val="14"/>
        </w:rPr>
        <w:t>E</w:t>
      </w:r>
      <w:r>
        <w:rPr>
          <w:rFonts w:ascii="Arial"/>
          <w:color w:val="241F20"/>
          <w:spacing w:val="34"/>
          <w:sz w:val="14"/>
        </w:rPr>
        <w:t> </w:t>
      </w:r>
      <w:r>
        <w:rPr>
          <w:rFonts w:ascii="Arial"/>
          <w:color w:val="241F20"/>
          <w:sz w:val="14"/>
        </w:rPr>
        <w:t>T</w:t>
      </w:r>
      <w:r>
        <w:rPr>
          <w:rFonts w:ascii="Arial"/>
          <w:color w:val="241F20"/>
          <w:spacing w:val="59"/>
          <w:sz w:val="14"/>
        </w:rPr>
        <w:t>  </w:t>
      </w:r>
      <w:r>
        <w:rPr>
          <w:rFonts w:ascii="Arial"/>
          <w:color w:val="241F20"/>
          <w:sz w:val="14"/>
        </w:rPr>
        <w:t>A</w:t>
      </w:r>
      <w:r>
        <w:rPr>
          <w:rFonts w:ascii="Arial"/>
          <w:color w:val="241F20"/>
          <w:spacing w:val="36"/>
          <w:sz w:val="14"/>
        </w:rPr>
        <w:t> </w:t>
      </w:r>
      <w:r>
        <w:rPr>
          <w:rFonts w:ascii="Arial"/>
          <w:color w:val="241F20"/>
          <w:spacing w:val="37"/>
          <w:sz w:val="14"/>
        </w:rPr>
        <w:t>L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.</w:t>
      </w:r>
      <w:r>
        <w:rPr>
          <w:rFonts w:ascii="Arial"/>
          <w:color w:val="241F20"/>
          <w:spacing w:val="40"/>
          <w:sz w:val="14"/>
        </w:rPr>
        <w:t> </w:t>
      </w:r>
    </w:p>
    <w:p>
      <w:pPr>
        <w:pStyle w:val="BodyText"/>
        <w:spacing w:before="36"/>
        <w:rPr>
          <w:rFonts w:ascii="Arial"/>
        </w:rPr>
      </w:pPr>
      <w:r>
        <w:rPr>
          <w:rFonts w:ascii="Arial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1596958</wp:posOffset>
            </wp:positionH>
            <wp:positionV relativeFrom="paragraph">
              <wp:posOffset>184340</wp:posOffset>
            </wp:positionV>
            <wp:extent cx="4585185" cy="2619755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5185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9" w:lineRule="auto" w:before="47"/>
        <w:ind w:left="0" w:right="358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241F20"/>
          <w:sz w:val="16"/>
        </w:rPr>
        <w:t>FIG. 1.</w:t>
      </w:r>
      <w:r>
        <w:rPr>
          <w:rFonts w:ascii="Arial" w:hAnsi="Arial"/>
          <w:color w:val="241F20"/>
          <w:spacing w:val="9"/>
          <w:sz w:val="16"/>
        </w:rPr>
        <w:t> </w:t>
      </w:r>
      <w:r>
        <w:rPr>
          <w:rFonts w:ascii="Arial" w:hAnsi="Arial"/>
          <w:color w:val="241F20"/>
          <w:sz w:val="15"/>
        </w:rPr>
        <w:t>a:</w:t>
      </w:r>
      <w:r>
        <w:rPr>
          <w:rFonts w:ascii="Arial" w:hAnsi="Arial"/>
          <w:color w:val="241F20"/>
          <w:spacing w:val="8"/>
          <w:sz w:val="15"/>
        </w:rPr>
        <w:t> </w:t>
      </w:r>
      <w:r>
        <w:rPr>
          <w:rFonts w:ascii="Arial" w:hAnsi="Arial"/>
          <w:color w:val="241F20"/>
          <w:sz w:val="15"/>
        </w:rPr>
        <w:t>MRI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FLAIR</w:t>
      </w:r>
      <w:r>
        <w:rPr>
          <w:rFonts w:ascii="Arial" w:hAnsi="Arial"/>
          <w:color w:val="241F20"/>
          <w:spacing w:val="10"/>
          <w:sz w:val="15"/>
        </w:rPr>
        <w:t> </w:t>
      </w:r>
      <w:r>
        <w:rPr>
          <w:rFonts w:ascii="Arial" w:hAnsi="Arial"/>
          <w:color w:val="241F20"/>
          <w:sz w:val="15"/>
        </w:rPr>
        <w:t>brain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scan</w:t>
      </w:r>
      <w:r>
        <w:rPr>
          <w:rFonts w:ascii="Arial" w:hAnsi="Arial"/>
          <w:color w:val="241F20"/>
          <w:spacing w:val="10"/>
          <w:sz w:val="15"/>
        </w:rPr>
        <w:t> </w:t>
      </w:r>
      <w:r>
        <w:rPr>
          <w:rFonts w:ascii="Arial" w:hAnsi="Arial"/>
          <w:color w:val="241F20"/>
          <w:sz w:val="15"/>
        </w:rPr>
        <w:t>showing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an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enlarged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fourth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ventricle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because</w:t>
      </w:r>
      <w:r>
        <w:rPr>
          <w:rFonts w:ascii="Arial" w:hAnsi="Arial"/>
          <w:color w:val="241F20"/>
          <w:spacing w:val="10"/>
          <w:sz w:val="15"/>
        </w:rPr>
        <w:t> </w:t>
      </w:r>
      <w:r>
        <w:rPr>
          <w:rFonts w:ascii="Arial" w:hAnsi="Arial"/>
          <w:color w:val="241F20"/>
          <w:sz w:val="15"/>
        </w:rPr>
        <w:t>of</w:t>
      </w:r>
      <w:r>
        <w:rPr>
          <w:rFonts w:ascii="Arial" w:hAnsi="Arial"/>
          <w:color w:val="241F20"/>
          <w:spacing w:val="8"/>
          <w:sz w:val="15"/>
        </w:rPr>
        <w:t> </w:t>
      </w:r>
      <w:r>
        <w:rPr>
          <w:rFonts w:ascii="Arial" w:hAnsi="Arial"/>
          <w:color w:val="241F20"/>
          <w:sz w:val="15"/>
        </w:rPr>
        <w:t>pontine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and</w:t>
      </w:r>
      <w:r>
        <w:rPr>
          <w:rFonts w:ascii="Arial" w:hAnsi="Arial"/>
          <w:color w:val="241F20"/>
          <w:spacing w:val="10"/>
          <w:sz w:val="15"/>
        </w:rPr>
        <w:t> </w:t>
      </w:r>
      <w:r>
        <w:rPr>
          <w:rFonts w:ascii="Arial" w:hAnsi="Arial"/>
          <w:color w:val="241F20"/>
          <w:sz w:val="15"/>
        </w:rPr>
        <w:t>cerebellar</w:t>
      </w:r>
      <w:r>
        <w:rPr>
          <w:rFonts w:ascii="Arial" w:hAnsi="Arial"/>
          <w:color w:val="241F20"/>
          <w:spacing w:val="6"/>
          <w:sz w:val="15"/>
        </w:rPr>
        <w:t> </w:t>
      </w:r>
      <w:r>
        <w:rPr>
          <w:rFonts w:ascii="Arial" w:hAnsi="Arial"/>
          <w:color w:val="241F20"/>
          <w:sz w:val="15"/>
        </w:rPr>
        <w:t>atrophy,</w:t>
      </w:r>
      <w:r>
        <w:rPr>
          <w:rFonts w:ascii="Arial" w:hAnsi="Arial"/>
          <w:color w:val="241F20"/>
          <w:spacing w:val="8"/>
          <w:sz w:val="15"/>
        </w:rPr>
        <w:t> </w:t>
      </w:r>
      <w:r>
        <w:rPr>
          <w:rFonts w:ascii="Arial" w:hAnsi="Arial"/>
          <w:color w:val="241F20"/>
          <w:sz w:val="15"/>
        </w:rPr>
        <w:t>in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association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with</w:t>
      </w:r>
      <w:r>
        <w:rPr>
          <w:rFonts w:ascii="Arial" w:hAnsi="Arial"/>
          <w:color w:val="241F20"/>
          <w:spacing w:val="9"/>
          <w:sz w:val="15"/>
        </w:rPr>
        <w:t> </w:t>
      </w:r>
      <w:r>
        <w:rPr>
          <w:rFonts w:ascii="Arial" w:hAnsi="Arial"/>
          <w:color w:val="241F20"/>
          <w:sz w:val="15"/>
        </w:rPr>
        <w:t>hyperintensities in</w:t>
      </w:r>
      <w:r>
        <w:rPr>
          <w:rFonts w:ascii="Arial" w:hAnsi="Arial"/>
          <w:color w:val="241F20"/>
          <w:spacing w:val="27"/>
          <w:sz w:val="15"/>
        </w:rPr>
        <w:t> </w:t>
      </w:r>
      <w:r>
        <w:rPr>
          <w:rFonts w:ascii="Arial" w:hAnsi="Arial"/>
          <w:color w:val="241F20"/>
          <w:sz w:val="15"/>
        </w:rPr>
        <w:t>the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middle</w:t>
      </w:r>
      <w:r>
        <w:rPr>
          <w:rFonts w:ascii="Arial" w:hAnsi="Arial"/>
          <w:color w:val="241F20"/>
          <w:spacing w:val="29"/>
          <w:sz w:val="15"/>
        </w:rPr>
        <w:t> </w:t>
      </w:r>
      <w:r>
        <w:rPr>
          <w:rFonts w:ascii="Arial" w:hAnsi="Arial"/>
          <w:color w:val="241F20"/>
          <w:sz w:val="15"/>
        </w:rPr>
        <w:t>cerebellar</w:t>
      </w:r>
      <w:r>
        <w:rPr>
          <w:rFonts w:ascii="Arial" w:hAnsi="Arial"/>
          <w:color w:val="241F20"/>
          <w:spacing w:val="27"/>
          <w:sz w:val="15"/>
        </w:rPr>
        <w:t> </w:t>
      </w:r>
      <w:r>
        <w:rPr>
          <w:rFonts w:ascii="Arial" w:hAnsi="Arial"/>
          <w:color w:val="241F20"/>
          <w:sz w:val="15"/>
        </w:rPr>
        <w:t>peduncles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bilaterally.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b: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MRI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T2-weighted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brain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scan</w:t>
      </w:r>
      <w:r>
        <w:rPr>
          <w:rFonts w:ascii="Arial" w:hAnsi="Arial"/>
          <w:color w:val="241F20"/>
          <w:spacing w:val="29"/>
          <w:sz w:val="15"/>
        </w:rPr>
        <w:t> </w:t>
      </w:r>
      <w:r>
        <w:rPr>
          <w:rFonts w:ascii="Arial" w:hAnsi="Arial"/>
          <w:color w:val="241F20"/>
          <w:sz w:val="15"/>
        </w:rPr>
        <w:t>demonstrating</w:t>
      </w:r>
      <w:r>
        <w:rPr>
          <w:rFonts w:ascii="Arial" w:hAnsi="Arial"/>
          <w:color w:val="241F20"/>
          <w:spacing w:val="29"/>
          <w:sz w:val="15"/>
        </w:rPr>
        <w:t> </w:t>
      </w:r>
      <w:r>
        <w:rPr>
          <w:rFonts w:ascii="Arial" w:hAnsi="Arial"/>
          <w:color w:val="241F20"/>
          <w:sz w:val="15"/>
        </w:rPr>
        <w:t>the</w:t>
      </w:r>
      <w:r>
        <w:rPr>
          <w:rFonts w:ascii="Arial" w:hAnsi="Arial"/>
          <w:color w:val="241F20"/>
          <w:spacing w:val="27"/>
          <w:sz w:val="15"/>
        </w:rPr>
        <w:t> </w:t>
      </w:r>
      <w:r>
        <w:rPr>
          <w:rFonts w:ascii="Arial" w:hAnsi="Arial"/>
          <w:color w:val="241F20"/>
          <w:sz w:val="15"/>
        </w:rPr>
        <w:t>‘‘hot-cross</w:t>
      </w:r>
      <w:r>
        <w:rPr>
          <w:rFonts w:ascii="Arial" w:hAnsi="Arial"/>
          <w:color w:val="241F20"/>
          <w:spacing w:val="27"/>
          <w:sz w:val="15"/>
        </w:rPr>
        <w:t> </w:t>
      </w:r>
      <w:r>
        <w:rPr>
          <w:rFonts w:ascii="Arial" w:hAnsi="Arial"/>
          <w:color w:val="241F20"/>
          <w:sz w:val="15"/>
        </w:rPr>
        <w:t>bun’’ sign,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classically</w:t>
      </w:r>
      <w:r>
        <w:rPr>
          <w:rFonts w:ascii="Arial" w:hAnsi="Arial"/>
          <w:color w:val="241F20"/>
          <w:spacing w:val="29"/>
          <w:sz w:val="15"/>
        </w:rPr>
        <w:t> </w:t>
      </w:r>
      <w:r>
        <w:rPr>
          <w:rFonts w:ascii="Arial" w:hAnsi="Arial"/>
          <w:color w:val="241F20"/>
          <w:sz w:val="15"/>
        </w:rPr>
        <w:t>associated</w:t>
      </w:r>
      <w:r>
        <w:rPr>
          <w:rFonts w:ascii="Arial" w:hAnsi="Arial"/>
          <w:color w:val="241F20"/>
          <w:spacing w:val="28"/>
          <w:sz w:val="15"/>
        </w:rPr>
        <w:t> </w:t>
      </w:r>
      <w:r>
        <w:rPr>
          <w:rFonts w:ascii="Arial" w:hAnsi="Arial"/>
          <w:color w:val="241F20"/>
          <w:sz w:val="15"/>
        </w:rPr>
        <w:t>with </w:t>
      </w:r>
      <w:r>
        <w:rPr>
          <w:rFonts w:ascii="Arial" w:hAnsi="Arial"/>
          <w:color w:val="241F20"/>
          <w:spacing w:val="-4"/>
          <w:sz w:val="15"/>
        </w:rPr>
        <w:t>MSA.</w:t>
      </w:r>
    </w:p>
    <w:p>
      <w:pPr>
        <w:pStyle w:val="BodyText"/>
        <w:spacing w:before="150"/>
        <w:rPr>
          <w:rFonts w:ascii="Arial"/>
        </w:rPr>
      </w:pPr>
    </w:p>
    <w:p>
      <w:pPr>
        <w:pStyle w:val="BodyText"/>
        <w:spacing w:after="0"/>
        <w:rPr>
          <w:rFonts w:ascii="Arial"/>
        </w:rPr>
        <w:sectPr>
          <w:pgSz w:w="12240" w:h="16200"/>
          <w:pgMar w:top="700" w:bottom="280" w:left="1080" w:right="720"/>
        </w:sectPr>
      </w:pPr>
    </w:p>
    <w:p>
      <w:pPr>
        <w:pStyle w:val="BodyText"/>
        <w:spacing w:line="249" w:lineRule="auto" w:before="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1072">
                <wp:simplePos x="0" y="0"/>
                <wp:positionH relativeFrom="page">
                  <wp:posOffset>1375916</wp:posOffset>
                </wp:positionH>
                <wp:positionV relativeFrom="paragraph">
                  <wp:posOffset>2202081</wp:posOffset>
                </wp:positionV>
                <wp:extent cx="97790" cy="2171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7790" cy="217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color w:val="241F20"/>
                                <w:spacing w:val="-10"/>
                                <w:w w:val="130"/>
                                <w:sz w:val="20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339844pt;margin-top:173.392212pt;width:7.7pt;height:17.1pt;mso-position-horizontal-relative:page;mso-position-vertical-relative:paragraph;z-index:-15825408" type="#_x0000_t202" id="docshape13" filled="false" stroked="false">
                <v:textbox inset="0,0,0,0">
                  <w:txbxContent>
                    <w:p>
                      <w:pPr>
                        <w:spacing w:line="19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0"/>
                        </w:rPr>
                      </w:pPr>
                      <w:r>
                        <w:rPr>
                          <w:rFonts w:ascii="Arial"/>
                          <w:color w:val="241F20"/>
                          <w:spacing w:val="-10"/>
                          <w:w w:val="130"/>
                          <w:sz w:val="20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41F20"/>
          <w:w w:val="105"/>
        </w:rPr>
        <w:t>disease, including a small bowel</w:t>
      </w:r>
      <w:r>
        <w:rPr>
          <w:color w:val="241F20"/>
          <w:w w:val="105"/>
        </w:rPr>
        <w:t> biopsy, were </w:t>
      </w:r>
      <w:r>
        <w:rPr>
          <w:color w:val="241F20"/>
          <w:w w:val="105"/>
        </w:rPr>
        <w:t>negative. Sensory testing was normal and nerve conduction stud- ies</w:t>
      </w:r>
      <w:r>
        <w:rPr>
          <w:color w:val="241F20"/>
          <w:w w:val="105"/>
        </w:rPr>
        <w:t> were</w:t>
      </w:r>
      <w:r>
        <w:rPr>
          <w:color w:val="241F20"/>
          <w:w w:val="105"/>
        </w:rPr>
        <w:t> normal.</w:t>
      </w:r>
      <w:r>
        <w:rPr>
          <w:color w:val="241F20"/>
          <w:w w:val="105"/>
        </w:rPr>
        <w:t> In</w:t>
      </w:r>
      <w:r>
        <w:rPr>
          <w:color w:val="241F20"/>
          <w:w w:val="105"/>
        </w:rPr>
        <w:t> view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signiﬁcant</w:t>
      </w:r>
      <w:r>
        <w:rPr>
          <w:color w:val="241F20"/>
          <w:w w:val="105"/>
        </w:rPr>
        <w:t> weight</w:t>
      </w:r>
      <w:r>
        <w:rPr>
          <w:color w:val="241F20"/>
          <w:w w:val="105"/>
        </w:rPr>
        <w:t> loss, investigations</w:t>
      </w:r>
      <w:r>
        <w:rPr>
          <w:color w:val="241F20"/>
          <w:w w:val="105"/>
        </w:rPr>
        <w:t> for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paraneoplastic</w:t>
      </w:r>
      <w:r>
        <w:rPr>
          <w:color w:val="241F20"/>
          <w:w w:val="105"/>
        </w:rPr>
        <w:t> process</w:t>
      </w:r>
      <w:r>
        <w:rPr>
          <w:color w:val="241F20"/>
          <w:w w:val="105"/>
        </w:rPr>
        <w:t> were</w:t>
      </w:r>
      <w:r>
        <w:rPr>
          <w:color w:val="241F20"/>
          <w:w w:val="105"/>
        </w:rPr>
        <w:t> per- formed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anti-Purkinje</w:t>
      </w:r>
      <w:r>
        <w:rPr>
          <w:color w:val="241F20"/>
          <w:w w:val="105"/>
        </w:rPr>
        <w:t> cell</w:t>
      </w:r>
      <w:r>
        <w:rPr>
          <w:color w:val="241F20"/>
          <w:w w:val="105"/>
        </w:rPr>
        <w:t> antibody</w:t>
      </w:r>
      <w:r>
        <w:rPr>
          <w:color w:val="241F20"/>
          <w:w w:val="105"/>
        </w:rPr>
        <w:t> was</w:t>
      </w:r>
      <w:r>
        <w:rPr>
          <w:color w:val="241F20"/>
          <w:w w:val="105"/>
        </w:rPr>
        <w:t> nega-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tive.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Computed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tomography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of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thorax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and mammogram</w:t>
      </w:r>
      <w:r>
        <w:rPr>
          <w:color w:val="241F20"/>
          <w:w w:val="105"/>
        </w:rPr>
        <w:t> were</w:t>
      </w:r>
      <w:r>
        <w:rPr>
          <w:color w:val="241F20"/>
          <w:w w:val="105"/>
        </w:rPr>
        <w:t> normal.</w:t>
      </w:r>
      <w:r>
        <w:rPr>
          <w:color w:val="241F20"/>
          <w:w w:val="105"/>
        </w:rPr>
        <w:t> Her</w:t>
      </w:r>
      <w:r>
        <w:rPr>
          <w:color w:val="241F20"/>
          <w:w w:val="105"/>
        </w:rPr>
        <w:t> Vitamin</w:t>
      </w:r>
      <w:r>
        <w:rPr>
          <w:color w:val="241F20"/>
          <w:w w:val="105"/>
        </w:rPr>
        <w:t> B12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levels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were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normal.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Metabolic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studies,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including plasma amino acids, urine organic acids, carnitine pro- ﬁle, lactate, ammonia, and leukocyte hexosaminidase A activity,</w:t>
      </w:r>
      <w:r>
        <w:rPr>
          <w:color w:val="241F20"/>
          <w:w w:val="105"/>
        </w:rPr>
        <w:t> were</w:t>
      </w:r>
      <w:r>
        <w:rPr>
          <w:color w:val="241F20"/>
          <w:w w:val="105"/>
        </w:rPr>
        <w:t> all</w:t>
      </w:r>
      <w:r>
        <w:rPr>
          <w:color w:val="241F20"/>
          <w:w w:val="105"/>
        </w:rPr>
        <w:t> normal.</w:t>
      </w:r>
      <w:r>
        <w:rPr>
          <w:color w:val="241F20"/>
          <w:w w:val="105"/>
        </w:rPr>
        <w:t> Spinocerebellar</w:t>
      </w:r>
      <w:r>
        <w:rPr>
          <w:color w:val="241F20"/>
          <w:w w:val="105"/>
        </w:rPr>
        <w:t> ataxia</w:t>
      </w:r>
      <w:r>
        <w:rPr>
          <w:color w:val="241F20"/>
          <w:w w:val="105"/>
        </w:rPr>
        <w:t> (SCA) types</w:t>
      </w:r>
      <w:r>
        <w:rPr>
          <w:color w:val="241F20"/>
          <w:w w:val="105"/>
        </w:rPr>
        <w:t> 1,</w:t>
      </w:r>
      <w:r>
        <w:rPr>
          <w:color w:val="241F20"/>
          <w:w w:val="105"/>
        </w:rPr>
        <w:t> 2,</w:t>
      </w:r>
      <w:r>
        <w:rPr>
          <w:color w:val="241F20"/>
          <w:w w:val="105"/>
        </w:rPr>
        <w:t> 3,</w:t>
      </w:r>
      <w:r>
        <w:rPr>
          <w:color w:val="241F20"/>
          <w:w w:val="105"/>
        </w:rPr>
        <w:t> 6,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7</w:t>
      </w:r>
      <w:r>
        <w:rPr>
          <w:color w:val="241F20"/>
          <w:w w:val="105"/>
        </w:rPr>
        <w:t> testing</w:t>
      </w:r>
      <w:r>
        <w:rPr>
          <w:color w:val="241F20"/>
          <w:w w:val="105"/>
        </w:rPr>
        <w:t> were</w:t>
      </w:r>
      <w:r>
        <w:rPr>
          <w:color w:val="241F20"/>
          <w:w w:val="105"/>
        </w:rPr>
        <w:t> negative.</w:t>
      </w:r>
      <w:r>
        <w:rPr>
          <w:color w:val="241F20"/>
          <w:w w:val="105"/>
        </w:rPr>
        <w:t> She</w:t>
      </w:r>
      <w:r>
        <w:rPr>
          <w:color w:val="241F20"/>
          <w:w w:val="105"/>
        </w:rPr>
        <w:t> was found</w:t>
      </w:r>
      <w:r>
        <w:rPr>
          <w:color w:val="241F20"/>
          <w:w w:val="105"/>
        </w:rPr>
        <w:t> to</w:t>
      </w:r>
      <w:r>
        <w:rPr>
          <w:color w:val="241F20"/>
          <w:w w:val="105"/>
        </w:rPr>
        <w:t> have</w:t>
      </w:r>
      <w:r>
        <w:rPr>
          <w:color w:val="241F20"/>
          <w:w w:val="105"/>
        </w:rPr>
        <w:t> an</w:t>
      </w:r>
      <w:r>
        <w:rPr>
          <w:color w:val="241F20"/>
          <w:w w:val="105"/>
        </w:rPr>
        <w:t> intermediate-range</w:t>
      </w:r>
      <w:r>
        <w:rPr>
          <w:color w:val="241F20"/>
          <w:w w:val="105"/>
        </w:rPr>
        <w:t> expansion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 CTG</w:t>
      </w:r>
      <w:r>
        <w:rPr>
          <w:color w:val="241F20"/>
          <w:w w:val="105"/>
        </w:rPr>
        <w:t> repeat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SCA</w:t>
      </w:r>
      <w:r>
        <w:rPr>
          <w:color w:val="241F20"/>
          <w:w w:val="105"/>
        </w:rPr>
        <w:t> type</w:t>
      </w:r>
      <w:r>
        <w:rPr>
          <w:color w:val="241F20"/>
          <w:w w:val="105"/>
        </w:rPr>
        <w:t> 8</w:t>
      </w:r>
      <w:r>
        <w:rPr>
          <w:color w:val="241F20"/>
          <w:w w:val="105"/>
        </w:rPr>
        <w:t> (</w:t>
      </w:r>
      <w:r>
        <w:rPr>
          <w:i/>
          <w:color w:val="241F20"/>
          <w:w w:val="105"/>
        </w:rPr>
        <w:t>SCA-8</w:t>
      </w:r>
      <w:r>
        <w:rPr>
          <w:color w:val="241F20"/>
          <w:w w:val="105"/>
        </w:rPr>
        <w:t>)</w:t>
      </w:r>
      <w:r>
        <w:rPr>
          <w:color w:val="241F20"/>
          <w:w w:val="105"/>
        </w:rPr>
        <w:t> gene,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al-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lele</w:t>
      </w:r>
      <w:r>
        <w:rPr>
          <w:color w:val="241F20"/>
          <w:w w:val="105"/>
        </w:rPr>
        <w:t> sizes</w:t>
      </w:r>
      <w:r>
        <w:rPr>
          <w:color w:val="241F20"/>
          <w:w w:val="105"/>
        </w:rPr>
        <w:t> of</w:t>
      </w:r>
      <w:r>
        <w:rPr>
          <w:color w:val="241F20"/>
          <w:spacing w:val="80"/>
          <w:w w:val="150"/>
        </w:rPr>
        <w:t> </w:t>
      </w:r>
      <w:r>
        <w:rPr>
          <w:color w:val="241F20"/>
          <w:w w:val="105"/>
        </w:rPr>
        <w:t>75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26</w:t>
      </w:r>
      <w:r>
        <w:rPr>
          <w:color w:val="241F20"/>
          <w:w w:val="105"/>
        </w:rPr>
        <w:t> CTG</w:t>
      </w:r>
      <w:r>
        <w:rPr>
          <w:color w:val="241F20"/>
          <w:w w:val="105"/>
        </w:rPr>
        <w:t> repeats,</w:t>
      </w:r>
      <w:r>
        <w:rPr>
          <w:color w:val="241F20"/>
          <w:w w:val="105"/>
        </w:rPr>
        <w:t> which</w:t>
      </w:r>
      <w:r>
        <w:rPr>
          <w:color w:val="241F20"/>
          <w:w w:val="105"/>
        </w:rPr>
        <w:t> were</w:t>
      </w:r>
      <w:r>
        <w:rPr>
          <w:color w:val="241F20"/>
          <w:w w:val="105"/>
        </w:rPr>
        <w:t> not</w:t>
      </w:r>
      <w:r>
        <w:rPr>
          <w:color w:val="241F20"/>
          <w:spacing w:val="80"/>
          <w:w w:val="105"/>
        </w:rPr>
        <w:t> </w:t>
      </w:r>
      <w:r>
        <w:rPr>
          <w:color w:val="241F20"/>
          <w:w w:val="105"/>
        </w:rPr>
        <w:t>felt</w:t>
      </w:r>
      <w:r>
        <w:rPr>
          <w:color w:val="241F20"/>
          <w:w w:val="105"/>
        </w:rPr>
        <w:t> to be</w:t>
      </w:r>
      <w:r>
        <w:rPr>
          <w:color w:val="241F20"/>
          <w:w w:val="105"/>
        </w:rPr>
        <w:t> clinically</w:t>
      </w:r>
      <w:r>
        <w:rPr>
          <w:color w:val="241F20"/>
          <w:w w:val="105"/>
        </w:rPr>
        <w:t> signiﬁcant.</w:t>
      </w:r>
      <w:r>
        <w:rPr>
          <w:color w:val="241F20"/>
          <w:w w:val="105"/>
        </w:rPr>
        <w:t> Her</w:t>
      </w:r>
      <w:r>
        <w:rPr>
          <w:color w:val="241F20"/>
          <w:w w:val="105"/>
        </w:rPr>
        <w:t> magnetic</w:t>
      </w:r>
      <w:r>
        <w:rPr>
          <w:color w:val="241F20"/>
          <w:w w:val="105"/>
        </w:rPr>
        <w:t> resonance imaging (MRI) brain scan showed pontine and cerebel- lar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atrophy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with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some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T2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hyperintensities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in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mid- dle cerebellar peduncles (Fig.1).</w:t>
      </w:r>
    </w:p>
    <w:p>
      <w:pPr>
        <w:pStyle w:val="BodyText"/>
        <w:spacing w:line="249" w:lineRule="auto" w:before="16"/>
        <w:ind w:firstLine="179"/>
        <w:jc w:val="both"/>
      </w:pPr>
      <w:r>
        <w:rPr>
          <w:color w:val="241F20"/>
          <w:w w:val="110"/>
        </w:rPr>
        <w:t>Her</w:t>
      </w:r>
      <w:r>
        <w:rPr>
          <w:color w:val="241F20"/>
          <w:w w:val="110"/>
        </w:rPr>
        <w:t> symptoms</w:t>
      </w:r>
      <w:r>
        <w:rPr>
          <w:color w:val="241F20"/>
          <w:w w:val="110"/>
        </w:rPr>
        <w:t> continued</w:t>
      </w:r>
      <w:r>
        <w:rPr>
          <w:color w:val="241F20"/>
          <w:w w:val="110"/>
        </w:rPr>
        <w:t> to</w:t>
      </w:r>
      <w:r>
        <w:rPr>
          <w:color w:val="241F20"/>
          <w:w w:val="110"/>
        </w:rPr>
        <w:t> progress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7</w:t>
      </w:r>
      <w:r>
        <w:rPr>
          <w:color w:val="241F20"/>
          <w:w w:val="110"/>
        </w:rPr>
        <w:t> years</w:t>
      </w:r>
      <w:r>
        <w:rPr>
          <w:color w:val="241F20"/>
          <w:w w:val="110"/>
        </w:rPr>
        <w:t> </w:t>
      </w:r>
      <w:r>
        <w:rPr>
          <w:color w:val="241F20"/>
          <w:w w:val="110"/>
        </w:rPr>
        <w:t>af- ter</w:t>
      </w:r>
      <w:r>
        <w:rPr>
          <w:color w:val="241F20"/>
          <w:w w:val="110"/>
        </w:rPr>
        <w:t> symptom</w:t>
      </w:r>
      <w:r>
        <w:rPr>
          <w:color w:val="241F20"/>
          <w:w w:val="110"/>
        </w:rPr>
        <w:t> onset</w:t>
      </w:r>
      <w:r>
        <w:rPr>
          <w:color w:val="241F20"/>
          <w:w w:val="110"/>
        </w:rPr>
        <w:t> her</w:t>
      </w:r>
      <w:r>
        <w:rPr>
          <w:color w:val="241F20"/>
          <w:w w:val="110"/>
        </w:rPr>
        <w:t> dysarthria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cerebellar</w:t>
      </w:r>
      <w:r>
        <w:rPr>
          <w:color w:val="241F20"/>
          <w:w w:val="110"/>
        </w:rPr>
        <w:t> ataxia had</w:t>
      </w:r>
      <w:r>
        <w:rPr>
          <w:color w:val="241F20"/>
          <w:spacing w:val="-10"/>
          <w:w w:val="110"/>
        </w:rPr>
        <w:t> </w:t>
      </w:r>
      <w:r>
        <w:rPr>
          <w:color w:val="241F20"/>
          <w:w w:val="110"/>
        </w:rPr>
        <w:t>signiﬁcantly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worsened.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Despite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using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a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walker,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she fell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sustained</w:t>
      </w:r>
      <w:r>
        <w:rPr>
          <w:color w:val="241F20"/>
          <w:w w:val="110"/>
        </w:rPr>
        <w:t> a</w:t>
      </w:r>
      <w:r>
        <w:rPr>
          <w:color w:val="241F20"/>
          <w:w w:val="110"/>
        </w:rPr>
        <w:t> right</w:t>
      </w:r>
      <w:r>
        <w:rPr>
          <w:color w:val="241F20"/>
          <w:w w:val="110"/>
        </w:rPr>
        <w:t> hip</w:t>
      </w:r>
      <w:r>
        <w:rPr>
          <w:color w:val="241F20"/>
          <w:w w:val="110"/>
        </w:rPr>
        <w:t> fracture.</w:t>
      </w:r>
      <w:r>
        <w:rPr>
          <w:color w:val="241F20"/>
          <w:w w:val="110"/>
        </w:rPr>
        <w:t> She</w:t>
      </w:r>
      <w:r>
        <w:rPr>
          <w:color w:val="241F20"/>
          <w:w w:val="110"/>
        </w:rPr>
        <w:t> developed postural</w:t>
      </w:r>
      <w:r>
        <w:rPr>
          <w:color w:val="241F20"/>
          <w:w w:val="110"/>
        </w:rPr>
        <w:t> dizziness</w:t>
      </w:r>
      <w:r>
        <w:rPr>
          <w:color w:val="241F20"/>
          <w:w w:val="110"/>
        </w:rPr>
        <w:t> owing</w:t>
      </w:r>
      <w:r>
        <w:rPr>
          <w:color w:val="241F20"/>
          <w:w w:val="110"/>
        </w:rPr>
        <w:t> to</w:t>
      </w:r>
      <w:r>
        <w:rPr>
          <w:color w:val="241F20"/>
          <w:w w:val="110"/>
        </w:rPr>
        <w:t> orthostatic</w:t>
      </w:r>
      <w:r>
        <w:rPr>
          <w:color w:val="241F20"/>
          <w:w w:val="110"/>
        </w:rPr>
        <w:t> hypotension. Moreover,</w:t>
      </w:r>
      <w:r>
        <w:rPr>
          <w:color w:val="241F20"/>
          <w:w w:val="110"/>
        </w:rPr>
        <w:t> her</w:t>
      </w:r>
      <w:r>
        <w:rPr>
          <w:color w:val="241F20"/>
          <w:w w:val="110"/>
        </w:rPr>
        <w:t> urinary</w:t>
      </w:r>
      <w:r>
        <w:rPr>
          <w:color w:val="241F20"/>
          <w:w w:val="110"/>
        </w:rPr>
        <w:t> urgency</w:t>
      </w:r>
      <w:r>
        <w:rPr>
          <w:color w:val="241F20"/>
          <w:w w:val="110"/>
        </w:rPr>
        <w:t> worsened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she developed</w:t>
      </w:r>
      <w:r>
        <w:rPr>
          <w:color w:val="241F20"/>
          <w:w w:val="110"/>
        </w:rPr>
        <w:t> nocturia.</w:t>
      </w:r>
      <w:r>
        <w:rPr>
          <w:color w:val="241F20"/>
          <w:w w:val="110"/>
        </w:rPr>
        <w:t> She</w:t>
      </w:r>
      <w:r>
        <w:rPr>
          <w:color w:val="241F20"/>
          <w:w w:val="110"/>
        </w:rPr>
        <w:t> had</w:t>
      </w:r>
      <w:r>
        <w:rPr>
          <w:color w:val="241F20"/>
          <w:w w:val="110"/>
        </w:rPr>
        <w:t> drooling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saliva</w:t>
      </w:r>
      <w:r>
        <w:rPr>
          <w:color w:val="241F20"/>
          <w:w w:val="110"/>
        </w:rPr>
        <w:t> and intermittent</w:t>
      </w:r>
      <w:r>
        <w:rPr>
          <w:color w:val="241F20"/>
          <w:w w:val="110"/>
        </w:rPr>
        <w:t> dysphagia</w:t>
      </w:r>
      <w:r>
        <w:rPr>
          <w:color w:val="241F20"/>
          <w:w w:val="110"/>
        </w:rPr>
        <w:t> for</w:t>
      </w:r>
      <w:r>
        <w:rPr>
          <w:color w:val="241F20"/>
          <w:w w:val="110"/>
        </w:rPr>
        <w:t> liquids.</w:t>
      </w:r>
      <w:r>
        <w:rPr>
          <w:color w:val="241F20"/>
          <w:w w:val="110"/>
        </w:rPr>
        <w:t> Examination revealed</w:t>
      </w:r>
      <w:r>
        <w:rPr>
          <w:color w:val="241F20"/>
          <w:w w:val="110"/>
        </w:rPr>
        <w:t> a</w:t>
      </w:r>
      <w:r>
        <w:rPr>
          <w:color w:val="241F20"/>
          <w:w w:val="110"/>
        </w:rPr>
        <w:t> supine</w:t>
      </w:r>
      <w:r>
        <w:rPr>
          <w:color w:val="241F20"/>
          <w:w w:val="110"/>
        </w:rPr>
        <w:t> blood</w:t>
      </w:r>
      <w:r>
        <w:rPr>
          <w:color w:val="241F20"/>
          <w:w w:val="110"/>
        </w:rPr>
        <w:t> pressure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110/60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90/40 mm</w:t>
      </w:r>
      <w:r>
        <w:rPr>
          <w:color w:val="241F20"/>
          <w:w w:val="110"/>
        </w:rPr>
        <w:t> Hg after</w:t>
      </w:r>
      <w:r>
        <w:rPr>
          <w:color w:val="241F20"/>
          <w:w w:val="110"/>
        </w:rPr>
        <w:t> standing</w:t>
      </w:r>
      <w:r>
        <w:rPr>
          <w:color w:val="241F20"/>
          <w:w w:val="110"/>
        </w:rPr>
        <w:t> for 3 minutes,</w:t>
      </w:r>
      <w:r>
        <w:rPr>
          <w:color w:val="241F20"/>
          <w:w w:val="110"/>
        </w:rPr>
        <w:t> with no</w:t>
      </w:r>
      <w:r>
        <w:rPr>
          <w:color w:val="241F20"/>
          <w:w w:val="110"/>
        </w:rPr>
        <w:t> corre- sponding</w:t>
      </w:r>
      <w:r>
        <w:rPr>
          <w:color w:val="241F20"/>
          <w:w w:val="110"/>
        </w:rPr>
        <w:t> change</w:t>
      </w:r>
      <w:r>
        <w:rPr>
          <w:color w:val="241F20"/>
          <w:w w:val="110"/>
        </w:rPr>
        <w:t> in</w:t>
      </w:r>
      <w:r>
        <w:rPr>
          <w:color w:val="241F20"/>
          <w:w w:val="110"/>
        </w:rPr>
        <w:t> pulse</w:t>
      </w:r>
      <w:r>
        <w:rPr>
          <w:color w:val="241F20"/>
          <w:w w:val="110"/>
        </w:rPr>
        <w:t> rate.</w:t>
      </w:r>
      <w:r>
        <w:rPr>
          <w:color w:val="241F20"/>
          <w:w w:val="110"/>
        </w:rPr>
        <w:t> She</w:t>
      </w:r>
      <w:r>
        <w:rPr>
          <w:color w:val="241F20"/>
          <w:w w:val="110"/>
        </w:rPr>
        <w:t> had</w:t>
      </w:r>
      <w:r>
        <w:rPr>
          <w:color w:val="241F20"/>
          <w:w w:val="110"/>
        </w:rPr>
        <w:t> polyminimyo- clonus</w:t>
      </w:r>
      <w:r>
        <w:rPr>
          <w:color w:val="241F20"/>
          <w:w w:val="110"/>
        </w:rPr>
        <w:t> of her outstretched hands,</w:t>
      </w:r>
      <w:r>
        <w:rPr>
          <w:color w:val="241F20"/>
          <w:w w:val="110"/>
        </w:rPr>
        <w:t> a positive</w:t>
      </w:r>
      <w:r>
        <w:rPr>
          <w:color w:val="241F20"/>
          <w:w w:val="110"/>
        </w:rPr>
        <w:t> glabellar tap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brisk</w:t>
      </w:r>
      <w:r>
        <w:rPr>
          <w:color w:val="241F20"/>
          <w:w w:val="110"/>
        </w:rPr>
        <w:t> deep</w:t>
      </w:r>
      <w:r>
        <w:rPr>
          <w:color w:val="241F20"/>
          <w:w w:val="110"/>
        </w:rPr>
        <w:t> tendon</w:t>
      </w:r>
      <w:r>
        <w:rPr>
          <w:color w:val="241F20"/>
          <w:w w:val="110"/>
        </w:rPr>
        <w:t> reﬂexes</w:t>
      </w:r>
      <w:r>
        <w:rPr>
          <w:color w:val="241F20"/>
          <w:w w:val="110"/>
        </w:rPr>
        <w:t> with</w:t>
      </w:r>
      <w:r>
        <w:rPr>
          <w:color w:val="241F20"/>
          <w:w w:val="110"/>
        </w:rPr>
        <w:t> ﬂexor</w:t>
      </w:r>
      <w:r>
        <w:rPr>
          <w:color w:val="241F20"/>
          <w:w w:val="110"/>
        </w:rPr>
        <w:t> plantar responses.</w:t>
      </w:r>
      <w:r>
        <w:rPr>
          <w:color w:val="241F20"/>
          <w:w w:val="110"/>
        </w:rPr>
        <w:t> She</w:t>
      </w:r>
      <w:r>
        <w:rPr>
          <w:color w:val="241F20"/>
          <w:w w:val="110"/>
        </w:rPr>
        <w:t> was</w:t>
      </w:r>
      <w:r>
        <w:rPr>
          <w:color w:val="241F20"/>
          <w:w w:val="110"/>
        </w:rPr>
        <w:t> unable</w:t>
      </w:r>
      <w:r>
        <w:rPr>
          <w:color w:val="241F20"/>
          <w:w w:val="110"/>
        </w:rPr>
        <w:t> to</w:t>
      </w:r>
      <w:r>
        <w:rPr>
          <w:color w:val="241F20"/>
          <w:w w:val="110"/>
        </w:rPr>
        <w:t> walk</w:t>
      </w:r>
      <w:r>
        <w:rPr>
          <w:color w:val="241F20"/>
          <w:w w:val="110"/>
        </w:rPr>
        <w:t> unaided</w:t>
      </w:r>
      <w:r>
        <w:rPr>
          <w:color w:val="241F20"/>
          <w:w w:val="110"/>
        </w:rPr>
        <w:t> and required</w:t>
      </w:r>
      <w:r>
        <w:rPr>
          <w:color w:val="241F20"/>
          <w:w w:val="110"/>
        </w:rPr>
        <w:t> a</w:t>
      </w:r>
      <w:r>
        <w:rPr>
          <w:color w:val="241F20"/>
          <w:w w:val="110"/>
        </w:rPr>
        <w:t> wheelchair.</w:t>
      </w:r>
      <w:r>
        <w:rPr>
          <w:color w:val="241F20"/>
          <w:w w:val="110"/>
        </w:rPr>
        <w:t> On</w:t>
      </w:r>
      <w:r>
        <w:rPr>
          <w:color w:val="241F20"/>
          <w:w w:val="110"/>
        </w:rPr>
        <w:t> recent</w:t>
      </w:r>
      <w:r>
        <w:rPr>
          <w:color w:val="241F20"/>
          <w:w w:val="110"/>
        </w:rPr>
        <w:t> examination</w:t>
      </w:r>
      <w:r>
        <w:rPr>
          <w:color w:val="241F20"/>
          <w:w w:val="110"/>
        </w:rPr>
        <w:t> (9</w:t>
      </w:r>
      <w:r>
        <w:rPr>
          <w:color w:val="241F20"/>
          <w:w w:val="110"/>
        </w:rPr>
        <w:t> years after</w:t>
      </w:r>
      <w:r>
        <w:rPr>
          <w:color w:val="241F20"/>
          <w:spacing w:val="-3"/>
          <w:w w:val="110"/>
        </w:rPr>
        <w:t> </w:t>
      </w:r>
      <w:r>
        <w:rPr>
          <w:color w:val="241F20"/>
          <w:w w:val="110"/>
        </w:rPr>
        <w:t>onset),</w:t>
      </w:r>
      <w:r>
        <w:rPr>
          <w:color w:val="241F20"/>
          <w:spacing w:val="-2"/>
          <w:w w:val="110"/>
        </w:rPr>
        <w:t> </w:t>
      </w:r>
      <w:r>
        <w:rPr>
          <w:color w:val="241F20"/>
          <w:w w:val="110"/>
        </w:rPr>
        <w:t>she</w:t>
      </w:r>
      <w:r>
        <w:rPr>
          <w:color w:val="241F20"/>
          <w:spacing w:val="-2"/>
          <w:w w:val="110"/>
        </w:rPr>
        <w:t> </w:t>
      </w:r>
      <w:r>
        <w:rPr>
          <w:color w:val="241F20"/>
          <w:w w:val="110"/>
        </w:rPr>
        <w:t>had</w:t>
      </w:r>
      <w:r>
        <w:rPr>
          <w:color w:val="241F20"/>
          <w:spacing w:val="-2"/>
          <w:w w:val="110"/>
        </w:rPr>
        <w:t> </w:t>
      </w:r>
      <w:r>
        <w:rPr>
          <w:color w:val="241F20"/>
          <w:w w:val="110"/>
        </w:rPr>
        <w:t>jerky</w:t>
      </w:r>
      <w:r>
        <w:rPr>
          <w:color w:val="241F20"/>
          <w:spacing w:val="-1"/>
          <w:w w:val="110"/>
        </w:rPr>
        <w:t> </w:t>
      </w:r>
      <w:r>
        <w:rPr>
          <w:color w:val="241F20"/>
          <w:w w:val="110"/>
        </w:rPr>
        <w:t>saccades,</w:t>
      </w:r>
      <w:r>
        <w:rPr>
          <w:color w:val="241F20"/>
          <w:spacing w:val="-2"/>
          <w:w w:val="110"/>
        </w:rPr>
        <w:t> </w:t>
      </w:r>
      <w:r>
        <w:rPr>
          <w:color w:val="241F20"/>
          <w:w w:val="110"/>
        </w:rPr>
        <w:t>marked</w:t>
      </w:r>
      <w:r>
        <w:rPr>
          <w:color w:val="241F20"/>
          <w:spacing w:val="-2"/>
          <w:w w:val="110"/>
        </w:rPr>
        <w:t> dysarthria,</w:t>
      </w:r>
    </w:p>
    <w:p>
      <w:pPr>
        <w:pStyle w:val="BodyText"/>
        <w:spacing w:line="249" w:lineRule="auto" w:before="70"/>
        <w:ind w:right="358"/>
        <w:jc w:val="both"/>
      </w:pPr>
      <w:r>
        <w:rPr/>
        <w:br w:type="column"/>
      </w:r>
      <w:r>
        <w:rPr>
          <w:color w:val="241F20"/>
          <w:w w:val="105"/>
        </w:rPr>
        <w:t>limb</w:t>
      </w:r>
      <w:r>
        <w:rPr>
          <w:color w:val="241F20"/>
          <w:w w:val="105"/>
        </w:rPr>
        <w:t> dysmetria,</w:t>
      </w:r>
      <w:r>
        <w:rPr>
          <w:color w:val="241F20"/>
          <w:w w:val="105"/>
        </w:rPr>
        <w:t> rigidity</w:t>
      </w:r>
      <w:r>
        <w:rPr>
          <w:color w:val="241F20"/>
          <w:w w:val="105"/>
        </w:rPr>
        <w:t> in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legs</w:t>
      </w:r>
      <w:r>
        <w:rPr>
          <w:color w:val="241F20"/>
          <w:w w:val="105"/>
        </w:rPr>
        <w:t> worse</w:t>
      </w:r>
      <w:r>
        <w:rPr>
          <w:color w:val="241F20"/>
          <w:w w:val="105"/>
        </w:rPr>
        <w:t> than</w:t>
      </w:r>
      <w:r>
        <w:rPr>
          <w:color w:val="241F20"/>
          <w:w w:val="105"/>
        </w:rPr>
        <w:t> in</w:t>
      </w:r>
      <w:r>
        <w:rPr>
          <w:color w:val="241F20"/>
          <w:w w:val="105"/>
        </w:rPr>
        <w:t> the arms,</w:t>
      </w:r>
      <w:r>
        <w:rPr>
          <w:color w:val="241F20"/>
          <w:w w:val="105"/>
        </w:rPr>
        <w:t> brisk</w:t>
      </w:r>
      <w:r>
        <w:rPr>
          <w:color w:val="241F20"/>
          <w:w w:val="105"/>
        </w:rPr>
        <w:t> reﬂexes,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mild</w:t>
      </w:r>
      <w:r>
        <w:rPr>
          <w:color w:val="241F20"/>
          <w:w w:val="105"/>
        </w:rPr>
        <w:t> bilateral</w:t>
      </w:r>
      <w:r>
        <w:rPr>
          <w:color w:val="241F20"/>
          <w:w w:val="105"/>
        </w:rPr>
        <w:t> bradykinesia</w:t>
      </w:r>
      <w:r>
        <w:rPr>
          <w:color w:val="241F20"/>
          <w:w w:val="105"/>
        </w:rPr>
        <w:t> </w:t>
      </w:r>
      <w:r>
        <w:rPr>
          <w:color w:val="241F20"/>
          <w:w w:val="105"/>
        </w:rPr>
        <w:t>in association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with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dystonic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posturing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of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left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hand (see Supporting Information video).</w:t>
      </w:r>
    </w:p>
    <w:p>
      <w:pPr>
        <w:pStyle w:val="BodyText"/>
        <w:spacing w:line="249" w:lineRule="auto" w:before="4"/>
        <w:ind w:right="357" w:firstLine="180"/>
        <w:jc w:val="both"/>
      </w:pPr>
      <w:r>
        <w:rPr>
          <w:color w:val="241F20"/>
          <w:w w:val="110"/>
        </w:rPr>
        <w:t>Prompted</w:t>
      </w:r>
      <w:r>
        <w:rPr>
          <w:color w:val="241F20"/>
          <w:spacing w:val="-10"/>
          <w:w w:val="110"/>
        </w:rPr>
        <w:t> </w:t>
      </w:r>
      <w:r>
        <w:rPr>
          <w:color w:val="241F20"/>
          <w:w w:val="110"/>
        </w:rPr>
        <w:t>by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reviewing</w:t>
      </w:r>
      <w:r>
        <w:rPr>
          <w:color w:val="241F20"/>
          <w:spacing w:val="-8"/>
          <w:w w:val="110"/>
        </w:rPr>
        <w:t> </w:t>
      </w:r>
      <w:r>
        <w:rPr>
          <w:color w:val="241F20"/>
          <w:w w:val="110"/>
        </w:rPr>
        <w:t>the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family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history,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in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particu- lar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sister’s</w:t>
      </w:r>
      <w:r>
        <w:rPr>
          <w:color w:val="241F20"/>
          <w:w w:val="110"/>
        </w:rPr>
        <w:t> clinical</w:t>
      </w:r>
      <w:r>
        <w:rPr>
          <w:color w:val="241F20"/>
          <w:w w:val="110"/>
        </w:rPr>
        <w:t> history</w:t>
      </w:r>
      <w:r>
        <w:rPr>
          <w:color w:val="241F20"/>
          <w:w w:val="110"/>
        </w:rPr>
        <w:t> that</w:t>
      </w:r>
      <w:r>
        <w:rPr>
          <w:color w:val="241F20"/>
          <w:w w:val="110"/>
        </w:rPr>
        <w:t> was</w:t>
      </w:r>
      <w:r>
        <w:rPr>
          <w:color w:val="241F20"/>
          <w:w w:val="110"/>
        </w:rPr>
        <w:t> suggestive</w:t>
      </w:r>
      <w:r>
        <w:rPr>
          <w:color w:val="241F20"/>
          <w:w w:val="110"/>
        </w:rPr>
        <w:t> of Alpers’</w:t>
      </w:r>
      <w:r>
        <w:rPr>
          <w:color w:val="241F20"/>
          <w:w w:val="110"/>
        </w:rPr>
        <w:t> syndrome,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patient</w:t>
      </w:r>
      <w:r>
        <w:rPr>
          <w:color w:val="241F20"/>
          <w:w w:val="110"/>
        </w:rPr>
        <w:t> was</w:t>
      </w:r>
      <w:r>
        <w:rPr>
          <w:color w:val="241F20"/>
          <w:w w:val="110"/>
        </w:rPr>
        <w:t> evaluated</w:t>
      </w:r>
      <w:r>
        <w:rPr>
          <w:color w:val="241F20"/>
          <w:w w:val="110"/>
        </w:rPr>
        <w:t> for</w:t>
      </w:r>
      <w:r>
        <w:rPr>
          <w:color w:val="241F20"/>
          <w:w w:val="110"/>
        </w:rPr>
        <w:t> muta- tions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mitochondrial</w:t>
      </w:r>
      <w:r>
        <w:rPr>
          <w:color w:val="241F20"/>
          <w:w w:val="110"/>
        </w:rPr>
        <w:t> polymerase-</w:t>
      </w:r>
      <w:r>
        <w:rPr>
          <w:rFonts w:ascii="Arial" w:hAnsi="Arial"/>
          <w:color w:val="241F20"/>
          <w:w w:val="110"/>
        </w:rPr>
        <w:t>c </w:t>
      </w:r>
      <w:r>
        <w:rPr>
          <w:color w:val="241F20"/>
          <w:w w:val="110"/>
        </w:rPr>
        <w:t>1</w:t>
      </w:r>
      <w:r>
        <w:rPr>
          <w:color w:val="241F20"/>
          <w:w w:val="110"/>
        </w:rPr>
        <w:t> (</w:t>
      </w:r>
      <w:r>
        <w:rPr>
          <w:i/>
          <w:color w:val="241F20"/>
          <w:w w:val="110"/>
        </w:rPr>
        <w:t>POLG1</w:t>
      </w:r>
      <w:r>
        <w:rPr>
          <w:color w:val="241F20"/>
          <w:w w:val="110"/>
        </w:rPr>
        <w:t>) gene</w:t>
      </w:r>
      <w:r>
        <w:rPr>
          <w:color w:val="241F20"/>
          <w:spacing w:val="-10"/>
          <w:w w:val="110"/>
        </w:rPr>
        <w:t> </w:t>
      </w:r>
      <w:r>
        <w:rPr>
          <w:color w:val="241F20"/>
          <w:w w:val="110"/>
        </w:rPr>
        <w:t>using</w:t>
      </w:r>
      <w:r>
        <w:rPr>
          <w:color w:val="241F20"/>
          <w:spacing w:val="-10"/>
          <w:w w:val="110"/>
        </w:rPr>
        <w:t> </w:t>
      </w:r>
      <w:r>
        <w:rPr>
          <w:color w:val="241F20"/>
          <w:w w:val="110"/>
        </w:rPr>
        <w:t>automated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DNA</w:t>
      </w:r>
      <w:r>
        <w:rPr>
          <w:color w:val="241F20"/>
          <w:spacing w:val="-10"/>
          <w:w w:val="110"/>
        </w:rPr>
        <w:t> </w:t>
      </w:r>
      <w:r>
        <w:rPr>
          <w:color w:val="241F20"/>
          <w:w w:val="110"/>
        </w:rPr>
        <w:t>sequencing,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and</w:t>
      </w:r>
      <w:r>
        <w:rPr>
          <w:color w:val="241F20"/>
          <w:spacing w:val="-11"/>
          <w:w w:val="110"/>
        </w:rPr>
        <w:t> </w:t>
      </w:r>
      <w:r>
        <w:rPr>
          <w:color w:val="241F20"/>
          <w:w w:val="110"/>
        </w:rPr>
        <w:t>was</w:t>
      </w:r>
      <w:r>
        <w:rPr>
          <w:color w:val="241F20"/>
          <w:spacing w:val="-9"/>
          <w:w w:val="110"/>
        </w:rPr>
        <w:t> </w:t>
      </w:r>
      <w:r>
        <w:rPr>
          <w:color w:val="241F20"/>
          <w:w w:val="110"/>
        </w:rPr>
        <w:t>found to</w:t>
      </w:r>
      <w:r>
        <w:rPr>
          <w:color w:val="241F20"/>
          <w:w w:val="110"/>
        </w:rPr>
        <w:t> carry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mutations</w:t>
      </w:r>
      <w:r>
        <w:rPr>
          <w:color w:val="241F20"/>
          <w:w w:val="110"/>
        </w:rPr>
        <w:t> c.2554C</w:t>
      </w:r>
      <w:r>
        <w:rPr>
          <w:rFonts w:ascii="Arial" w:hAnsi="Arial"/>
          <w:color w:val="241F20"/>
          <w:w w:val="110"/>
        </w:rPr>
        <w:t>&gt;</w:t>
      </w:r>
      <w:r>
        <w:rPr>
          <w:color w:val="241F20"/>
          <w:w w:val="110"/>
        </w:rPr>
        <w:t>T</w:t>
      </w:r>
      <w:r>
        <w:rPr>
          <w:color w:val="241F20"/>
          <w:w w:val="110"/>
        </w:rPr>
        <w:t> (p.R852C)</w:t>
      </w:r>
      <w:r>
        <w:rPr>
          <w:color w:val="241F20"/>
          <w:w w:val="110"/>
        </w:rPr>
        <w:t> and c.32G</w:t>
      </w:r>
      <w:r>
        <w:rPr>
          <w:rFonts w:ascii="Arial" w:hAnsi="Arial"/>
          <w:color w:val="241F20"/>
          <w:w w:val="110"/>
        </w:rPr>
        <w:t>&gt;</w:t>
      </w:r>
      <w:r>
        <w:rPr>
          <w:color w:val="241F20"/>
          <w:w w:val="110"/>
        </w:rPr>
        <w:t>A</w:t>
      </w:r>
      <w:r>
        <w:rPr>
          <w:color w:val="241F20"/>
          <w:w w:val="110"/>
        </w:rPr>
        <w:t> (p.G11D).</w:t>
      </w:r>
      <w:r>
        <w:rPr>
          <w:color w:val="241F20"/>
          <w:w w:val="110"/>
        </w:rPr>
        <w:t> There</w:t>
      </w:r>
      <w:r>
        <w:rPr>
          <w:color w:val="241F20"/>
          <w:w w:val="110"/>
        </w:rPr>
        <w:t> was</w:t>
      </w:r>
      <w:r>
        <w:rPr>
          <w:color w:val="241F20"/>
          <w:w w:val="110"/>
        </w:rPr>
        <w:t> no</w:t>
      </w:r>
      <w:r>
        <w:rPr>
          <w:color w:val="241F20"/>
          <w:w w:val="110"/>
        </w:rPr>
        <w:t> associated</w:t>
      </w:r>
      <w:r>
        <w:rPr>
          <w:color w:val="241F20"/>
          <w:w w:val="110"/>
        </w:rPr>
        <w:t> derange- ment</w:t>
      </w:r>
      <w:r>
        <w:rPr>
          <w:color w:val="241F20"/>
          <w:spacing w:val="-13"/>
          <w:w w:val="110"/>
        </w:rPr>
        <w:t> </w:t>
      </w:r>
      <w:r>
        <w:rPr>
          <w:color w:val="241F20"/>
          <w:w w:val="110"/>
        </w:rPr>
        <w:t>of</w:t>
      </w:r>
      <w:r>
        <w:rPr>
          <w:color w:val="241F20"/>
          <w:spacing w:val="-13"/>
          <w:w w:val="110"/>
        </w:rPr>
        <w:t> </w:t>
      </w:r>
      <w:r>
        <w:rPr>
          <w:color w:val="241F20"/>
          <w:w w:val="110"/>
        </w:rPr>
        <w:t>her</w:t>
      </w:r>
      <w:r>
        <w:rPr>
          <w:color w:val="241F20"/>
          <w:spacing w:val="-14"/>
          <w:w w:val="110"/>
        </w:rPr>
        <w:t> </w:t>
      </w:r>
      <w:r>
        <w:rPr>
          <w:color w:val="241F20"/>
          <w:w w:val="110"/>
        </w:rPr>
        <w:t>liver</w:t>
      </w:r>
      <w:r>
        <w:rPr>
          <w:color w:val="241F20"/>
          <w:spacing w:val="-13"/>
          <w:w w:val="110"/>
        </w:rPr>
        <w:t> </w:t>
      </w:r>
      <w:r>
        <w:rPr>
          <w:color w:val="241F20"/>
          <w:w w:val="110"/>
        </w:rPr>
        <w:t>function</w:t>
      </w:r>
      <w:r>
        <w:rPr>
          <w:color w:val="241F20"/>
          <w:spacing w:val="-13"/>
          <w:w w:val="110"/>
        </w:rPr>
        <w:t> </w:t>
      </w:r>
      <w:r>
        <w:rPr>
          <w:color w:val="241F20"/>
          <w:w w:val="110"/>
        </w:rPr>
        <w:t>tests.</w:t>
      </w:r>
      <w:r>
        <w:rPr>
          <w:color w:val="241F20"/>
          <w:spacing w:val="-13"/>
          <w:w w:val="110"/>
        </w:rPr>
        <w:t> </w:t>
      </w:r>
      <w:r>
        <w:rPr>
          <w:color w:val="241F20"/>
          <w:w w:val="110"/>
        </w:rPr>
        <w:t>Long-range</w:t>
      </w:r>
      <w:r>
        <w:rPr>
          <w:color w:val="241F20"/>
          <w:spacing w:val="-13"/>
          <w:w w:val="110"/>
        </w:rPr>
        <w:t> </w:t>
      </w:r>
      <w:r>
        <w:rPr>
          <w:color w:val="241F20"/>
          <w:w w:val="110"/>
        </w:rPr>
        <w:t>polymerase chain</w:t>
      </w:r>
      <w:r>
        <w:rPr>
          <w:color w:val="241F20"/>
          <w:w w:val="110"/>
        </w:rPr>
        <w:t> reaction</w:t>
      </w:r>
      <w:r>
        <w:rPr>
          <w:color w:val="241F20"/>
          <w:w w:val="110"/>
        </w:rPr>
        <w:t> (PCR)</w:t>
      </w:r>
      <w:r>
        <w:rPr>
          <w:color w:val="241F20"/>
          <w:w w:val="110"/>
        </w:rPr>
        <w:t> analysis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a</w:t>
      </w:r>
      <w:r>
        <w:rPr>
          <w:color w:val="241F20"/>
          <w:w w:val="110"/>
        </w:rPr>
        <w:t> biopsy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right vastus</w:t>
      </w:r>
      <w:r>
        <w:rPr>
          <w:color w:val="241F20"/>
          <w:w w:val="110"/>
        </w:rPr>
        <w:t> lateralis</w:t>
      </w:r>
      <w:r>
        <w:rPr>
          <w:color w:val="241F20"/>
          <w:w w:val="110"/>
        </w:rPr>
        <w:t> muscle</w:t>
      </w:r>
      <w:r>
        <w:rPr>
          <w:color w:val="241F20"/>
          <w:w w:val="110"/>
        </w:rPr>
        <w:t> revealed</w:t>
      </w:r>
      <w:r>
        <w:rPr>
          <w:color w:val="241F20"/>
          <w:w w:val="110"/>
        </w:rPr>
        <w:t> evidence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multiple mtDNA</w:t>
      </w:r>
      <w:r>
        <w:rPr>
          <w:color w:val="241F20"/>
          <w:w w:val="110"/>
        </w:rPr>
        <w:t> deletions,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real-time</w:t>
      </w:r>
      <w:r>
        <w:rPr>
          <w:color w:val="241F20"/>
          <w:w w:val="110"/>
        </w:rPr>
        <w:t> PCR</w:t>
      </w:r>
      <w:r>
        <w:rPr>
          <w:color w:val="241F20"/>
          <w:w w:val="110"/>
        </w:rPr>
        <w:t> analysis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the ND1/beta-globulin</w:t>
      </w:r>
      <w:r>
        <w:rPr>
          <w:color w:val="241F20"/>
          <w:w w:val="110"/>
        </w:rPr>
        <w:t> DNA</w:t>
      </w:r>
      <w:r>
        <w:rPr>
          <w:color w:val="241F20"/>
          <w:w w:val="110"/>
        </w:rPr>
        <w:t> ratio</w:t>
      </w:r>
      <w:r>
        <w:rPr>
          <w:color w:val="241F20"/>
          <w:w w:val="110"/>
        </w:rPr>
        <w:t> showed</w:t>
      </w:r>
      <w:r>
        <w:rPr>
          <w:color w:val="241F20"/>
          <w:w w:val="110"/>
        </w:rPr>
        <w:t> mtDNA</w:t>
      </w:r>
      <w:r>
        <w:rPr>
          <w:color w:val="241F20"/>
          <w:w w:val="110"/>
        </w:rPr>
        <w:t> deple- tion,</w:t>
      </w:r>
      <w:r>
        <w:rPr>
          <w:color w:val="241F20"/>
          <w:w w:val="110"/>
        </w:rPr>
        <w:t> conﬁrming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pathological</w:t>
      </w:r>
      <w:r>
        <w:rPr>
          <w:color w:val="241F20"/>
          <w:w w:val="110"/>
        </w:rPr>
        <w:t> signiﬁcance</w:t>
      </w:r>
      <w:r>
        <w:rPr>
          <w:color w:val="241F20"/>
          <w:w w:val="110"/>
        </w:rPr>
        <w:t> of</w:t>
      </w:r>
      <w:r>
        <w:rPr>
          <w:color w:val="241F20"/>
          <w:w w:val="110"/>
        </w:rPr>
        <w:t> the </w:t>
      </w:r>
      <w:r>
        <w:rPr>
          <w:i/>
          <w:color w:val="241F20"/>
          <w:w w:val="110"/>
        </w:rPr>
        <w:t>POLG1</w:t>
      </w:r>
      <w:r>
        <w:rPr>
          <w:i/>
          <w:color w:val="241F20"/>
          <w:w w:val="110"/>
        </w:rPr>
        <w:t> </w:t>
      </w:r>
      <w:r>
        <w:rPr>
          <w:color w:val="241F20"/>
          <w:w w:val="110"/>
        </w:rPr>
        <w:t>mutations.</w:t>
      </w:r>
      <w:r>
        <w:rPr>
          <w:color w:val="241F20"/>
          <w:w w:val="110"/>
        </w:rPr>
        <w:t> As</w:t>
      </w:r>
      <w:r>
        <w:rPr>
          <w:color w:val="241F20"/>
          <w:w w:val="110"/>
        </w:rPr>
        <w:t> both</w:t>
      </w:r>
      <w:r>
        <w:rPr>
          <w:color w:val="241F20"/>
          <w:w w:val="110"/>
        </w:rPr>
        <w:t> the</w:t>
      </w:r>
      <w:r>
        <w:rPr>
          <w:color w:val="241F20"/>
          <w:w w:val="110"/>
        </w:rPr>
        <w:t> proband’s</w:t>
      </w:r>
      <w:r>
        <w:rPr>
          <w:color w:val="241F20"/>
          <w:w w:val="110"/>
        </w:rPr>
        <w:t> parents</w:t>
      </w:r>
      <w:r>
        <w:rPr>
          <w:color w:val="241F20"/>
          <w:w w:val="110"/>
        </w:rPr>
        <w:t> are deceased, parental genetic studies are not possible.</w:t>
      </w:r>
    </w:p>
    <w:p>
      <w:pPr>
        <w:pStyle w:val="BodyText"/>
        <w:spacing w:before="114"/>
      </w:pPr>
    </w:p>
    <w:p>
      <w:pPr>
        <w:pStyle w:val="Heading1"/>
        <w:ind w:left="1724"/>
      </w:pPr>
      <w:r>
        <w:rPr>
          <w:color w:val="241F20"/>
          <w:spacing w:val="-2"/>
          <w:w w:val="105"/>
        </w:rPr>
        <w:t>Discussion</w:t>
      </w:r>
    </w:p>
    <w:p>
      <w:pPr>
        <w:pStyle w:val="BodyText"/>
        <w:spacing w:line="249" w:lineRule="auto" w:before="53"/>
        <w:ind w:right="358" w:firstLine="180"/>
        <w:jc w:val="both"/>
        <w:rPr>
          <w:i/>
        </w:rPr>
      </w:pPr>
      <w:r>
        <w:rPr>
          <w:color w:val="241F20"/>
          <w:w w:val="105"/>
        </w:rPr>
        <w:t>We</w:t>
      </w:r>
      <w:r>
        <w:rPr>
          <w:color w:val="241F20"/>
          <w:w w:val="105"/>
        </w:rPr>
        <w:t> describe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patient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adult-onset,</w:t>
      </w:r>
      <w:r>
        <w:rPr>
          <w:color w:val="241F20"/>
          <w:w w:val="105"/>
        </w:rPr>
        <w:t> </w:t>
      </w:r>
      <w:r>
        <w:rPr>
          <w:color w:val="241F20"/>
          <w:w w:val="105"/>
        </w:rPr>
        <w:t>progressive cerebellar ataxia, autonomic dysfunction, mild bradyki- nesia,</w:t>
      </w:r>
      <w:r>
        <w:rPr>
          <w:color w:val="241F20"/>
          <w:w w:val="105"/>
        </w:rPr>
        <w:t> and</w:t>
      </w:r>
      <w:r>
        <w:rPr>
          <w:color w:val="241F20"/>
          <w:w w:val="105"/>
        </w:rPr>
        <w:t> dystonia.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ataxia</w:t>
      </w:r>
      <w:r>
        <w:rPr>
          <w:color w:val="241F20"/>
          <w:w w:val="105"/>
        </w:rPr>
        <w:t> initially</w:t>
      </w:r>
      <w:r>
        <w:rPr>
          <w:color w:val="241F20"/>
          <w:w w:val="105"/>
        </w:rPr>
        <w:t> appeared</w:t>
      </w:r>
      <w:r>
        <w:rPr>
          <w:color w:val="241F20"/>
          <w:w w:val="105"/>
        </w:rPr>
        <w:t> to respond to gluten exclusion from her diet, although the absence of antigliadin antibodies meant that her ataxia was</w:t>
      </w:r>
      <w:r>
        <w:rPr>
          <w:color w:val="241F20"/>
          <w:w w:val="105"/>
        </w:rPr>
        <w:t> unlikely</w:t>
      </w:r>
      <w:r>
        <w:rPr>
          <w:color w:val="241F20"/>
          <w:w w:val="105"/>
        </w:rPr>
        <w:t> to</w:t>
      </w:r>
      <w:r>
        <w:rPr>
          <w:color w:val="241F20"/>
          <w:w w:val="105"/>
        </w:rPr>
        <w:t> be</w:t>
      </w:r>
      <w:r>
        <w:rPr>
          <w:color w:val="241F20"/>
          <w:w w:val="105"/>
        </w:rPr>
        <w:t> because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of</w:t>
      </w:r>
      <w:r>
        <w:rPr>
          <w:color w:val="241F20"/>
          <w:w w:val="105"/>
        </w:rPr>
        <w:t> gluten</w:t>
      </w:r>
      <w:r>
        <w:rPr>
          <w:color w:val="241F20"/>
          <w:w w:val="105"/>
        </w:rPr>
        <w:t> sensitivity.</w:t>
      </w:r>
      <w:r>
        <w:rPr>
          <w:color w:val="241F20"/>
          <w:w w:val="105"/>
          <w:vertAlign w:val="superscript"/>
        </w:rPr>
        <w:t>5</w:t>
      </w:r>
      <w:r>
        <w:rPr>
          <w:color w:val="241F20"/>
          <w:w w:val="105"/>
          <w:vertAlign w:val="baseline"/>
        </w:rPr>
        <w:t> She</w:t>
      </w:r>
      <w:r>
        <w:rPr>
          <w:color w:val="241F20"/>
          <w:spacing w:val="8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had</w:t>
      </w:r>
      <w:r>
        <w:rPr>
          <w:color w:val="241F20"/>
          <w:w w:val="105"/>
          <w:vertAlign w:val="baseline"/>
        </w:rPr>
        <w:t> an</w:t>
      </w:r>
      <w:r>
        <w:rPr>
          <w:color w:val="241F20"/>
          <w:w w:val="105"/>
          <w:vertAlign w:val="baseline"/>
        </w:rPr>
        <w:t> expanded</w:t>
      </w:r>
      <w:r>
        <w:rPr>
          <w:color w:val="241F20"/>
          <w:w w:val="105"/>
          <w:vertAlign w:val="baseline"/>
        </w:rPr>
        <w:t> CTG</w:t>
      </w:r>
      <w:r>
        <w:rPr>
          <w:color w:val="241F20"/>
          <w:w w:val="105"/>
          <w:vertAlign w:val="baseline"/>
        </w:rPr>
        <w:t> repeat</w:t>
      </w:r>
      <w:r>
        <w:rPr>
          <w:color w:val="241F20"/>
          <w:w w:val="105"/>
          <w:vertAlign w:val="baseline"/>
        </w:rPr>
        <w:t> of</w:t>
      </w:r>
      <w:r>
        <w:rPr>
          <w:color w:val="241F20"/>
          <w:w w:val="105"/>
          <w:vertAlign w:val="baseline"/>
        </w:rPr>
        <w:t> the</w:t>
      </w:r>
      <w:r>
        <w:rPr>
          <w:color w:val="241F20"/>
          <w:w w:val="105"/>
          <w:vertAlign w:val="baseline"/>
        </w:rPr>
        <w:t> SCA-8</w:t>
      </w:r>
      <w:r>
        <w:rPr>
          <w:color w:val="241F20"/>
          <w:w w:val="105"/>
          <w:vertAlign w:val="baseline"/>
        </w:rPr>
        <w:t> gene, although</w:t>
      </w:r>
      <w:r>
        <w:rPr>
          <w:color w:val="241F20"/>
          <w:w w:val="105"/>
          <w:vertAlign w:val="baseline"/>
        </w:rPr>
        <w:t> this</w:t>
      </w:r>
      <w:r>
        <w:rPr>
          <w:color w:val="241F20"/>
          <w:w w:val="105"/>
          <w:vertAlign w:val="baseline"/>
        </w:rPr>
        <w:t> is</w:t>
      </w:r>
      <w:r>
        <w:rPr>
          <w:color w:val="241F20"/>
          <w:w w:val="105"/>
          <w:vertAlign w:val="baseline"/>
        </w:rPr>
        <w:t> of</w:t>
      </w:r>
      <w:r>
        <w:rPr>
          <w:color w:val="241F20"/>
          <w:w w:val="105"/>
          <w:vertAlign w:val="baseline"/>
        </w:rPr>
        <w:t> doubtful</w:t>
      </w:r>
      <w:r>
        <w:rPr>
          <w:color w:val="241F20"/>
          <w:w w:val="105"/>
          <w:vertAlign w:val="baseline"/>
        </w:rPr>
        <w:t> clinical</w:t>
      </w:r>
      <w:r>
        <w:rPr>
          <w:color w:val="241F20"/>
          <w:w w:val="105"/>
          <w:vertAlign w:val="baseline"/>
        </w:rPr>
        <w:t> signiﬁcance,</w:t>
      </w:r>
      <w:r>
        <w:rPr>
          <w:color w:val="241F20"/>
          <w:w w:val="105"/>
          <w:vertAlign w:val="baseline"/>
        </w:rPr>
        <w:t> as</w:t>
      </w:r>
      <w:r>
        <w:rPr>
          <w:color w:val="241F20"/>
          <w:w w:val="105"/>
          <w:vertAlign w:val="baseline"/>
        </w:rPr>
        <w:t> her largest</w:t>
      </w:r>
      <w:r>
        <w:rPr>
          <w:color w:val="241F20"/>
          <w:spacing w:val="29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allele</w:t>
      </w:r>
      <w:r>
        <w:rPr>
          <w:color w:val="241F20"/>
          <w:spacing w:val="31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falls</w:t>
      </w:r>
      <w:r>
        <w:rPr>
          <w:color w:val="241F20"/>
          <w:spacing w:val="29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within</w:t>
      </w:r>
      <w:r>
        <w:rPr>
          <w:color w:val="241F20"/>
          <w:spacing w:val="3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a</w:t>
      </w:r>
      <w:r>
        <w:rPr>
          <w:color w:val="241F20"/>
          <w:spacing w:val="29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range</w:t>
      </w:r>
      <w:r>
        <w:rPr>
          <w:color w:val="241F20"/>
          <w:spacing w:val="3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that</w:t>
      </w:r>
      <w:r>
        <w:rPr>
          <w:color w:val="241F20"/>
          <w:spacing w:val="29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is</w:t>
      </w:r>
      <w:r>
        <w:rPr>
          <w:color w:val="241F20"/>
          <w:spacing w:val="3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thought</w:t>
      </w:r>
      <w:r>
        <w:rPr>
          <w:color w:val="241F20"/>
          <w:spacing w:val="3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not</w:t>
      </w:r>
      <w:r>
        <w:rPr>
          <w:color w:val="241F20"/>
          <w:spacing w:val="29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to be</w:t>
      </w:r>
      <w:r>
        <w:rPr>
          <w:color w:val="241F20"/>
          <w:w w:val="105"/>
          <w:vertAlign w:val="baseline"/>
        </w:rPr>
        <w:t> clinically</w:t>
      </w:r>
      <w:r>
        <w:rPr>
          <w:color w:val="241F20"/>
          <w:w w:val="105"/>
          <w:vertAlign w:val="baseline"/>
        </w:rPr>
        <w:t> signiﬁcant.</w:t>
      </w:r>
      <w:r>
        <w:rPr>
          <w:color w:val="241F20"/>
          <w:w w:val="105"/>
          <w:vertAlign w:val="superscript"/>
        </w:rPr>
        <w:t>6</w:t>
      </w:r>
      <w:r>
        <w:rPr>
          <w:color w:val="241F20"/>
          <w:w w:val="105"/>
          <w:vertAlign w:val="baseline"/>
        </w:rPr>
        <w:t> The</w:t>
      </w:r>
      <w:r>
        <w:rPr>
          <w:color w:val="241F20"/>
          <w:w w:val="105"/>
          <w:vertAlign w:val="baseline"/>
        </w:rPr>
        <w:t> constellation</w:t>
      </w:r>
      <w:r>
        <w:rPr>
          <w:color w:val="241F20"/>
          <w:w w:val="105"/>
          <w:vertAlign w:val="baseline"/>
        </w:rPr>
        <w:t> of</w:t>
      </w:r>
      <w:r>
        <w:rPr>
          <w:color w:val="241F20"/>
          <w:w w:val="105"/>
          <w:vertAlign w:val="baseline"/>
        </w:rPr>
        <w:t> symp-</w:t>
      </w:r>
      <w:r>
        <w:rPr>
          <w:color w:val="241F20"/>
          <w:spacing w:val="8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toms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and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signs,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in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conjunction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with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the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MRI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brain scan,</w:t>
      </w:r>
      <w:r>
        <w:rPr>
          <w:color w:val="241F20"/>
          <w:w w:val="105"/>
          <w:vertAlign w:val="baseline"/>
        </w:rPr>
        <w:t> are</w:t>
      </w:r>
      <w:r>
        <w:rPr>
          <w:color w:val="241F20"/>
          <w:w w:val="105"/>
          <w:vertAlign w:val="baseline"/>
        </w:rPr>
        <w:t> most</w:t>
      </w:r>
      <w:r>
        <w:rPr>
          <w:color w:val="241F20"/>
          <w:w w:val="105"/>
          <w:vertAlign w:val="baseline"/>
        </w:rPr>
        <w:t> suggestive</w:t>
      </w:r>
      <w:r>
        <w:rPr>
          <w:color w:val="241F20"/>
          <w:w w:val="105"/>
          <w:vertAlign w:val="baseline"/>
        </w:rPr>
        <w:t> of</w:t>
      </w:r>
      <w:r>
        <w:rPr>
          <w:color w:val="241F20"/>
          <w:w w:val="105"/>
          <w:vertAlign w:val="baseline"/>
        </w:rPr>
        <w:t> MSA-C.</w:t>
      </w:r>
      <w:r>
        <w:rPr>
          <w:color w:val="241F20"/>
          <w:w w:val="105"/>
          <w:vertAlign w:val="superscript"/>
        </w:rPr>
        <w:t>7</w:t>
      </w:r>
      <w:r>
        <w:rPr>
          <w:color w:val="241F20"/>
          <w:w w:val="105"/>
          <w:vertAlign w:val="baseline"/>
        </w:rPr>
        <w:t> However,</w:t>
      </w:r>
      <w:r>
        <w:rPr>
          <w:color w:val="241F20"/>
          <w:w w:val="105"/>
          <w:vertAlign w:val="baseline"/>
        </w:rPr>
        <w:t> the signiﬁcant</w:t>
      </w:r>
      <w:r>
        <w:rPr>
          <w:color w:val="241F20"/>
          <w:spacing w:val="63"/>
          <w:w w:val="105"/>
          <w:vertAlign w:val="baseline"/>
        </w:rPr>
        <w:t>  </w:t>
      </w:r>
      <w:r>
        <w:rPr>
          <w:color w:val="241F20"/>
          <w:w w:val="105"/>
          <w:vertAlign w:val="baseline"/>
        </w:rPr>
        <w:t>family</w:t>
      </w:r>
      <w:r>
        <w:rPr>
          <w:color w:val="241F20"/>
          <w:spacing w:val="64"/>
          <w:w w:val="105"/>
          <w:vertAlign w:val="baseline"/>
        </w:rPr>
        <w:t>  </w:t>
      </w:r>
      <w:r>
        <w:rPr>
          <w:color w:val="241F20"/>
          <w:w w:val="105"/>
          <w:vertAlign w:val="baseline"/>
        </w:rPr>
        <w:t>history,</w:t>
      </w:r>
      <w:r>
        <w:rPr>
          <w:color w:val="241F20"/>
          <w:spacing w:val="63"/>
          <w:w w:val="105"/>
          <w:vertAlign w:val="baseline"/>
        </w:rPr>
        <w:t>  </w:t>
      </w:r>
      <w:r>
        <w:rPr>
          <w:color w:val="241F20"/>
          <w:w w:val="105"/>
          <w:vertAlign w:val="baseline"/>
        </w:rPr>
        <w:t>presence</w:t>
      </w:r>
      <w:r>
        <w:rPr>
          <w:color w:val="241F20"/>
          <w:spacing w:val="65"/>
          <w:w w:val="105"/>
          <w:vertAlign w:val="baseline"/>
        </w:rPr>
        <w:t>  </w:t>
      </w:r>
      <w:r>
        <w:rPr>
          <w:color w:val="241F20"/>
          <w:w w:val="105"/>
          <w:vertAlign w:val="baseline"/>
        </w:rPr>
        <w:t>of</w:t>
      </w:r>
      <w:r>
        <w:rPr>
          <w:color w:val="241F20"/>
          <w:spacing w:val="63"/>
          <w:w w:val="105"/>
          <w:vertAlign w:val="baseline"/>
        </w:rPr>
        <w:t>  </w:t>
      </w:r>
      <w:r>
        <w:rPr>
          <w:i/>
          <w:color w:val="241F20"/>
          <w:spacing w:val="-2"/>
          <w:w w:val="105"/>
          <w:vertAlign w:val="baseline"/>
        </w:rPr>
        <w:t>POLG1</w:t>
      </w:r>
    </w:p>
    <w:p>
      <w:pPr>
        <w:pStyle w:val="BodyText"/>
        <w:spacing w:after="0" w:line="249" w:lineRule="auto"/>
        <w:jc w:val="both"/>
        <w:rPr>
          <w:i/>
        </w:rPr>
        <w:sectPr>
          <w:type w:val="continuous"/>
          <w:pgSz w:w="12240" w:h="16200"/>
          <w:pgMar w:top="700" w:bottom="280" w:left="1080" w:right="720"/>
          <w:cols w:num="2" w:equalWidth="0">
            <w:col w:w="4861" w:space="358"/>
            <w:col w:w="5221"/>
          </w:cols>
        </w:sectPr>
      </w:pPr>
    </w:p>
    <w:p>
      <w:pPr>
        <w:pStyle w:val="BodyText"/>
        <w:rPr>
          <w:i/>
        </w:rPr>
      </w:pPr>
      <w:r>
        <w:rPr>
          <w:i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4,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https://movementdisorders.onlinelibrary.wiley.com/doi/10.1002/mds.23510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32224" type="#_x0000_t202" id="docshape14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4,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https://movementdisorders.onlinelibrary.wiley.com/doi/10.1002/mds.23510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74"/>
        <w:rPr>
          <w:i/>
        </w:rPr>
      </w:pPr>
    </w:p>
    <w:p>
      <w:pPr>
        <w:pStyle w:val="BodyText"/>
        <w:spacing w:line="20" w:lineRule="exact"/>
        <w:ind w:left="-18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734" cy="6985"/>
                <wp:effectExtent l="9525" t="0" r="0" b="2539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515734" cy="6985"/>
                          <a:chExt cx="6515734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238"/>
                            <a:ext cx="65157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734" h="0">
                                <a:moveTo>
                                  <a:pt x="0" y="0"/>
                                </a:moveTo>
                                <a:lnTo>
                                  <a:pt x="6515277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.0500pt;height:.550pt;mso-position-horizontal-relative:char;mso-position-vertical-relative:line" id="docshapegroup15" coordorigin="0,0" coordsize="10261,11">
                <v:line style="position:absolute" from="0,5" to="10260,5" stroked="true" strokeweight=".51pt" strokecolor="#24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708" w:val="left" w:leader="none"/>
        </w:tabs>
        <w:spacing w:before="55"/>
        <w:ind w:left="0" w:right="0" w:firstLine="0"/>
        <w:jc w:val="left"/>
        <w:rPr>
          <w:rFonts w:ascii="Arial"/>
          <w:sz w:val="12"/>
        </w:rPr>
      </w:pPr>
      <w:r>
        <w:rPr>
          <w:rFonts w:ascii="Arial"/>
          <w:color w:val="241F20"/>
          <w:spacing w:val="-5"/>
          <w:sz w:val="16"/>
        </w:rPr>
        <w:t>754</w:t>
      </w:r>
      <w:r>
        <w:rPr>
          <w:rFonts w:ascii="Arial"/>
          <w:color w:val="241F20"/>
          <w:sz w:val="16"/>
        </w:rPr>
        <w:tab/>
      </w:r>
      <w:r>
        <w:rPr>
          <w:rFonts w:ascii="Arial"/>
          <w:color w:val="241F20"/>
          <w:sz w:val="12"/>
        </w:rPr>
        <w:t>Movement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z w:val="12"/>
        </w:rPr>
        <w:t>Disorders,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Vol.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z w:val="12"/>
        </w:rPr>
        <w:t>26,</w:t>
      </w:r>
      <w:r>
        <w:rPr>
          <w:rFonts w:ascii="Arial"/>
          <w:color w:val="241F20"/>
          <w:spacing w:val="-5"/>
          <w:sz w:val="12"/>
        </w:rPr>
        <w:t> </w:t>
      </w:r>
      <w:r>
        <w:rPr>
          <w:rFonts w:ascii="Arial"/>
          <w:color w:val="241F20"/>
          <w:sz w:val="12"/>
        </w:rPr>
        <w:t>No.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z w:val="12"/>
        </w:rPr>
        <w:t>4,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pacing w:val="-4"/>
          <w:sz w:val="12"/>
        </w:rPr>
        <w:t>2011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6200"/>
          <w:pgMar w:top="700" w:bottom="280" w:left="1080" w:right="720"/>
        </w:sectPr>
      </w:pPr>
    </w:p>
    <w:p>
      <w:pPr>
        <w:tabs>
          <w:tab w:pos="7551" w:val="left" w:leader="none"/>
          <w:tab w:pos="8832" w:val="left" w:leader="none"/>
          <w:tab w:pos="9313" w:val="left" w:leader="none"/>
        </w:tabs>
        <w:spacing w:before="109"/>
        <w:ind w:left="5254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686155</wp:posOffset>
                </wp:positionH>
                <wp:positionV relativeFrom="paragraph">
                  <wp:posOffset>-2641</wp:posOffset>
                </wp:positionV>
                <wp:extent cx="3187700" cy="2667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3187700" cy="266700"/>
                          <a:chExt cx="3187700" cy="266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133426"/>
                            <a:ext cx="3129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9280" h="0">
                                <a:moveTo>
                                  <a:pt x="0" y="0"/>
                                </a:moveTo>
                                <a:lnTo>
                                  <a:pt x="3129114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29127" y="6350"/>
                            <a:ext cx="5206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254000">
                                <a:moveTo>
                                  <a:pt x="52057" y="253491"/>
                                </a:moveTo>
                                <a:lnTo>
                                  <a:pt x="31794" y="249398"/>
                                </a:lnTo>
                                <a:lnTo>
                                  <a:pt x="15249" y="238243"/>
                                </a:lnTo>
                                <a:lnTo>
                                  <a:pt x="4092" y="221698"/>
                                </a:lnTo>
                                <a:lnTo>
                                  <a:pt x="0" y="201434"/>
                                </a:lnTo>
                                <a:lnTo>
                                  <a:pt x="0" y="52069"/>
                                </a:lnTo>
                                <a:lnTo>
                                  <a:pt x="4091" y="31804"/>
                                </a:lnTo>
                                <a:lnTo>
                                  <a:pt x="15247" y="15254"/>
                                </a:lnTo>
                                <a:lnTo>
                                  <a:pt x="31793" y="4093"/>
                                </a:lnTo>
                                <a:lnTo>
                                  <a:pt x="5205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028pt;margin-top:-.208pt;width:251pt;height:21pt;mso-position-horizontal-relative:page;mso-position-vertical-relative:paragraph;z-index:15733760" id="docshapegroup16" coordorigin="1081,-4" coordsize="5020,420">
                <v:line style="position:absolute" from="1081,206" to="6008,206" stroked="true" strokeweight=".51pt" strokecolor="#241f20">
                  <v:stroke dashstyle="solid"/>
                </v:line>
                <v:shape style="position:absolute;left:6008;top:5;width:82;height:400" id="docshape17" coordorigin="6008,6" coordsize="82,400" path="m6090,405l6058,399,6032,381,6015,355,6008,323,6008,88,6015,56,6032,30,6058,12,6090,6e" filled="false" stroked="true" strokeweight="1pt" strokecolor="#241f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color w:val="241F20"/>
          <w:spacing w:val="38"/>
          <w:sz w:val="14"/>
        </w:rPr>
        <w:t>M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T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O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C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H</w:t>
      </w:r>
      <w:r>
        <w:rPr>
          <w:rFonts w:ascii="Arial"/>
          <w:color w:val="241F20"/>
          <w:spacing w:val="-1"/>
          <w:sz w:val="14"/>
        </w:rPr>
        <w:t> </w:t>
      </w:r>
      <w:r>
        <w:rPr>
          <w:rFonts w:ascii="Arial"/>
          <w:color w:val="241F20"/>
          <w:spacing w:val="38"/>
          <w:sz w:val="14"/>
        </w:rPr>
        <w:t>O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N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D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R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pacing w:val="-2"/>
          <w:sz w:val="14"/>
        </w:rPr>
        <w:t> </w:t>
      </w:r>
      <w:r>
        <w:rPr>
          <w:rFonts w:ascii="Arial"/>
          <w:color w:val="241F20"/>
          <w:spacing w:val="38"/>
          <w:sz w:val="14"/>
        </w:rPr>
        <w:t>A</w:t>
      </w:r>
      <w:r>
        <w:rPr>
          <w:rFonts w:ascii="Arial"/>
          <w:color w:val="241F20"/>
          <w:spacing w:val="-1"/>
          <w:sz w:val="14"/>
        </w:rPr>
        <w:t> </w:t>
      </w:r>
      <w:r>
        <w:rPr>
          <w:rFonts w:ascii="Arial"/>
          <w:color w:val="241F20"/>
          <w:spacing w:val="-12"/>
          <w:sz w:val="14"/>
        </w:rPr>
        <w:t>L</w:t>
      </w:r>
      <w:r>
        <w:rPr>
          <w:rFonts w:ascii="Arial"/>
          <w:color w:val="241F20"/>
          <w:sz w:val="14"/>
        </w:rPr>
        <w:tab/>
      </w:r>
      <w:r>
        <w:rPr>
          <w:rFonts w:ascii="Arial"/>
          <w:color w:val="241F20"/>
          <w:spacing w:val="38"/>
          <w:sz w:val="14"/>
        </w:rPr>
        <w:t>M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M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I</w:t>
      </w:r>
      <w:r>
        <w:rPr>
          <w:rFonts w:ascii="Arial"/>
          <w:color w:val="241F20"/>
          <w:sz w:val="14"/>
        </w:rPr>
        <w:t> </w:t>
      </w:r>
      <w:r>
        <w:rPr>
          <w:rFonts w:ascii="Arial"/>
          <w:color w:val="241F20"/>
          <w:spacing w:val="38"/>
          <w:sz w:val="14"/>
        </w:rPr>
        <w:t>C</w:t>
      </w:r>
      <w:r>
        <w:rPr>
          <w:rFonts w:ascii="Arial"/>
          <w:color w:val="241F20"/>
          <w:sz w:val="14"/>
        </w:rPr>
        <w:t> R</w:t>
      </w:r>
      <w:r>
        <w:rPr>
          <w:rFonts w:ascii="Arial"/>
          <w:color w:val="241F20"/>
          <w:spacing w:val="32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Y</w:t>
      </w:r>
      <w:r>
        <w:rPr>
          <w:rFonts w:ascii="Arial"/>
          <w:color w:val="241F20"/>
          <w:sz w:val="14"/>
        </w:rPr>
        <w:tab/>
        <w:t>O</w:t>
      </w:r>
      <w:r>
        <w:rPr>
          <w:rFonts w:ascii="Arial"/>
          <w:color w:val="241F20"/>
          <w:spacing w:val="33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F</w:t>
      </w:r>
      <w:r>
        <w:rPr>
          <w:rFonts w:ascii="Arial"/>
          <w:color w:val="241F20"/>
          <w:sz w:val="14"/>
        </w:rPr>
        <w:tab/>
        <w:t>M</w:t>
      </w:r>
      <w:r>
        <w:rPr>
          <w:rFonts w:ascii="Arial"/>
          <w:color w:val="241F20"/>
          <w:spacing w:val="39"/>
          <w:sz w:val="14"/>
        </w:rPr>
        <w:t> </w:t>
      </w:r>
      <w:r>
        <w:rPr>
          <w:rFonts w:ascii="Arial"/>
          <w:color w:val="241F20"/>
          <w:spacing w:val="38"/>
          <w:sz w:val="14"/>
        </w:rPr>
        <w:t>S</w:t>
      </w:r>
      <w:r>
        <w:rPr>
          <w:rFonts w:ascii="Arial"/>
          <w:color w:val="241F20"/>
          <w:spacing w:val="1"/>
          <w:sz w:val="14"/>
        </w:rPr>
        <w:t> </w:t>
      </w:r>
      <w:r>
        <w:rPr>
          <w:rFonts w:ascii="Arial"/>
          <w:color w:val="241F20"/>
          <w:spacing w:val="38"/>
          <w:sz w:val="14"/>
        </w:rPr>
        <w:t>A</w:t>
      </w:r>
      <w:r>
        <w:rPr>
          <w:rFonts w:ascii="Arial"/>
          <w:color w:val="241F20"/>
          <w:spacing w:val="1"/>
          <w:sz w:val="14"/>
        </w:rPr>
        <w:t> </w:t>
      </w:r>
      <w:r>
        <w:rPr>
          <w:rFonts w:ascii="Arial"/>
          <w:color w:val="241F20"/>
          <w:spacing w:val="38"/>
          <w:sz w:val="14"/>
        </w:rPr>
        <w:t>-</w:t>
      </w:r>
      <w:r>
        <w:rPr>
          <w:rFonts w:ascii="Arial"/>
          <w:color w:val="241F20"/>
          <w:spacing w:val="1"/>
          <w:sz w:val="14"/>
        </w:rPr>
        <w:t> </w:t>
      </w:r>
      <w:r>
        <w:rPr>
          <w:rFonts w:ascii="Arial"/>
          <w:color w:val="241F20"/>
          <w:spacing w:val="-10"/>
          <w:sz w:val="14"/>
        </w:rPr>
        <w:t>C</w:t>
      </w:r>
      <w:r>
        <w:rPr>
          <w:rFonts w:ascii="Arial"/>
          <w:color w:val="241F20"/>
          <w:spacing w:val="40"/>
          <w:sz w:val="14"/>
        </w:rPr>
        <w:t> </w:t>
      </w:r>
    </w:p>
    <w:p>
      <w:pPr>
        <w:pStyle w:val="BodyText"/>
        <w:spacing w:before="2"/>
        <w:rPr>
          <w:rFonts w:ascii="Arial"/>
          <w:sz w:val="15"/>
        </w:rPr>
      </w:pPr>
    </w:p>
    <w:p>
      <w:pPr>
        <w:pStyle w:val="BodyText"/>
        <w:spacing w:after="0"/>
        <w:rPr>
          <w:rFonts w:ascii="Arial"/>
          <w:sz w:val="15"/>
        </w:rPr>
        <w:sectPr>
          <w:pgSz w:w="12240" w:h="16200"/>
          <w:pgMar w:top="700" w:bottom="280" w:left="1080" w:right="720"/>
        </w:sectPr>
      </w:pPr>
    </w:p>
    <w:p>
      <w:pPr>
        <w:pStyle w:val="BodyText"/>
        <w:spacing w:line="249" w:lineRule="auto" w:before="69"/>
        <w:jc w:val="both"/>
      </w:pPr>
      <w:r>
        <w:rPr>
          <w:color w:val="241F20"/>
          <w:w w:val="105"/>
        </w:rPr>
        <w:t>mutations, and deletion/depletion of mtDNA in </w:t>
      </w:r>
      <w:r>
        <w:rPr>
          <w:color w:val="241F20"/>
          <w:w w:val="105"/>
        </w:rPr>
        <w:t>muscle suggest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mitochondrial</w:t>
      </w:r>
      <w:r>
        <w:rPr>
          <w:color w:val="241F20"/>
          <w:w w:val="105"/>
        </w:rPr>
        <w:t> disorder</w:t>
      </w:r>
      <w:r>
        <w:rPr>
          <w:color w:val="241F20"/>
          <w:w w:val="105"/>
        </w:rPr>
        <w:t> as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predominant cause of her symptoms.</w:t>
      </w:r>
    </w:p>
    <w:p>
      <w:pPr>
        <w:pStyle w:val="BodyText"/>
        <w:spacing w:line="249" w:lineRule="auto" w:before="3"/>
        <w:ind w:firstLine="179"/>
        <w:jc w:val="both"/>
      </w:pPr>
      <w:r>
        <w:rPr>
          <w:color w:val="241F20"/>
          <w:w w:val="110"/>
        </w:rPr>
        <w:t>To</w:t>
      </w:r>
      <w:r>
        <w:rPr>
          <w:color w:val="241F20"/>
          <w:w w:val="110"/>
        </w:rPr>
        <w:t> date,</w:t>
      </w:r>
      <w:r>
        <w:rPr>
          <w:color w:val="241F20"/>
          <w:w w:val="110"/>
        </w:rPr>
        <w:t> an</w:t>
      </w:r>
      <w:r>
        <w:rPr>
          <w:color w:val="241F20"/>
          <w:w w:val="110"/>
        </w:rPr>
        <w:t> association</w:t>
      </w:r>
      <w:r>
        <w:rPr>
          <w:color w:val="241F20"/>
          <w:w w:val="110"/>
        </w:rPr>
        <w:t> between</w:t>
      </w:r>
      <w:r>
        <w:rPr>
          <w:color w:val="241F20"/>
          <w:w w:val="110"/>
        </w:rPr>
        <w:t> an</w:t>
      </w:r>
      <w:r>
        <w:rPr>
          <w:color w:val="241F20"/>
          <w:w w:val="110"/>
        </w:rPr>
        <w:t> MSA-C</w:t>
      </w:r>
      <w:r>
        <w:rPr>
          <w:color w:val="241F20"/>
          <w:w w:val="110"/>
        </w:rPr>
        <w:t> </w:t>
      </w:r>
      <w:r>
        <w:rPr>
          <w:color w:val="241F20"/>
          <w:w w:val="110"/>
        </w:rPr>
        <w:t>pheno- type</w:t>
      </w:r>
      <w:r>
        <w:rPr>
          <w:color w:val="241F20"/>
          <w:w w:val="110"/>
        </w:rPr>
        <w:t> and</w:t>
      </w:r>
      <w:r>
        <w:rPr>
          <w:color w:val="241F20"/>
          <w:w w:val="110"/>
        </w:rPr>
        <w:t> </w:t>
      </w:r>
      <w:r>
        <w:rPr>
          <w:i/>
          <w:color w:val="241F20"/>
          <w:w w:val="110"/>
        </w:rPr>
        <w:t>POLG1</w:t>
      </w:r>
      <w:r>
        <w:rPr>
          <w:i/>
          <w:color w:val="241F20"/>
          <w:w w:val="110"/>
        </w:rPr>
        <w:t> </w:t>
      </w:r>
      <w:r>
        <w:rPr>
          <w:color w:val="241F20"/>
          <w:w w:val="110"/>
        </w:rPr>
        <w:t>mutations</w:t>
      </w:r>
      <w:r>
        <w:rPr>
          <w:color w:val="241F20"/>
          <w:w w:val="110"/>
        </w:rPr>
        <w:t> has</w:t>
      </w:r>
      <w:r>
        <w:rPr>
          <w:color w:val="241F20"/>
          <w:w w:val="110"/>
        </w:rPr>
        <w:t> not</w:t>
      </w:r>
      <w:r>
        <w:rPr>
          <w:color w:val="241F20"/>
          <w:w w:val="110"/>
        </w:rPr>
        <w:t> been</w:t>
      </w:r>
      <w:r>
        <w:rPr>
          <w:color w:val="241F20"/>
          <w:w w:val="110"/>
        </w:rPr>
        <w:t> described. </w:t>
      </w:r>
      <w:r>
        <w:rPr>
          <w:i/>
          <w:color w:val="241F20"/>
          <w:w w:val="110"/>
        </w:rPr>
        <w:t>POLG1</w:t>
      </w:r>
      <w:r>
        <w:rPr>
          <w:i/>
          <w:color w:val="241F20"/>
          <w:w w:val="110"/>
        </w:rPr>
        <w:t> </w:t>
      </w:r>
      <w:r>
        <w:rPr>
          <w:color w:val="241F20"/>
          <w:w w:val="110"/>
        </w:rPr>
        <w:t>mutations</w:t>
      </w:r>
      <w:r>
        <w:rPr>
          <w:color w:val="241F20"/>
          <w:w w:val="110"/>
        </w:rPr>
        <w:t> have</w:t>
      </w:r>
      <w:r>
        <w:rPr>
          <w:color w:val="241F20"/>
          <w:w w:val="110"/>
        </w:rPr>
        <w:t> been</w:t>
      </w:r>
      <w:r>
        <w:rPr>
          <w:color w:val="241F20"/>
          <w:w w:val="110"/>
        </w:rPr>
        <w:t> described</w:t>
      </w:r>
      <w:r>
        <w:rPr>
          <w:color w:val="241F20"/>
          <w:w w:val="110"/>
        </w:rPr>
        <w:t> previously</w:t>
      </w:r>
      <w:r>
        <w:rPr>
          <w:color w:val="241F20"/>
          <w:w w:val="110"/>
        </w:rPr>
        <w:t> in association</w:t>
      </w:r>
      <w:r>
        <w:rPr>
          <w:color w:val="241F20"/>
          <w:w w:val="110"/>
        </w:rPr>
        <w:t> with</w:t>
      </w:r>
      <w:r>
        <w:rPr>
          <w:color w:val="241F20"/>
          <w:w w:val="110"/>
        </w:rPr>
        <w:t> infantile</w:t>
      </w:r>
      <w:r>
        <w:rPr>
          <w:color w:val="241F20"/>
          <w:w w:val="110"/>
        </w:rPr>
        <w:t> fatal</w:t>
      </w:r>
      <w:r>
        <w:rPr>
          <w:color w:val="241F20"/>
          <w:w w:val="110"/>
        </w:rPr>
        <w:t> encephalopathy</w:t>
      </w:r>
      <w:r>
        <w:rPr>
          <w:color w:val="241F20"/>
          <w:w w:val="110"/>
        </w:rPr>
        <w:t> and hepatopathy</w:t>
      </w:r>
      <w:r>
        <w:rPr>
          <w:color w:val="241F20"/>
          <w:spacing w:val="-6"/>
          <w:w w:val="110"/>
        </w:rPr>
        <w:t> </w:t>
      </w:r>
      <w:r>
        <w:rPr>
          <w:color w:val="241F20"/>
          <w:w w:val="110"/>
        </w:rPr>
        <w:t>(Alpers’</w:t>
      </w:r>
      <w:r>
        <w:rPr>
          <w:color w:val="241F20"/>
          <w:spacing w:val="-5"/>
          <w:w w:val="110"/>
        </w:rPr>
        <w:t> </w:t>
      </w:r>
      <w:r>
        <w:rPr>
          <w:color w:val="241F20"/>
          <w:w w:val="110"/>
        </w:rPr>
        <w:t>syndrome),</w:t>
      </w:r>
      <w:r>
        <w:rPr>
          <w:color w:val="241F20"/>
          <w:w w:val="110"/>
          <w:vertAlign w:val="superscript"/>
        </w:rPr>
        <w:t>8,9</w:t>
      </w:r>
      <w:r>
        <w:rPr>
          <w:color w:val="241F20"/>
          <w:spacing w:val="-6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sensory</w:t>
      </w:r>
      <w:r>
        <w:rPr>
          <w:color w:val="241F20"/>
          <w:spacing w:val="-6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ataxic</w:t>
      </w:r>
      <w:r>
        <w:rPr>
          <w:color w:val="241F20"/>
          <w:spacing w:val="-6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neu- ropathy</w:t>
      </w:r>
      <w:r>
        <w:rPr>
          <w:color w:val="241F20"/>
          <w:w w:val="110"/>
          <w:vertAlign w:val="baseline"/>
        </w:rPr>
        <w:t> with</w:t>
      </w:r>
      <w:r>
        <w:rPr>
          <w:color w:val="241F20"/>
          <w:w w:val="110"/>
          <w:vertAlign w:val="baseline"/>
        </w:rPr>
        <w:t> ophthalmoparesis,</w:t>
      </w:r>
      <w:r>
        <w:rPr>
          <w:color w:val="241F20"/>
          <w:w w:val="110"/>
          <w:vertAlign w:val="superscript"/>
        </w:rPr>
        <w:t>10,11</w:t>
      </w:r>
      <w:r>
        <w:rPr>
          <w:color w:val="241F20"/>
          <w:w w:val="110"/>
          <w:vertAlign w:val="baseline"/>
        </w:rPr>
        <w:t> severe</w:t>
      </w:r>
      <w:r>
        <w:rPr>
          <w:color w:val="241F20"/>
          <w:w w:val="110"/>
          <w:vertAlign w:val="baseline"/>
        </w:rPr>
        <w:t> axonal neuropathy,</w:t>
      </w:r>
      <w:r>
        <w:rPr>
          <w:color w:val="241F20"/>
          <w:w w:val="110"/>
          <w:vertAlign w:val="superscript"/>
        </w:rPr>
        <w:t>12</w:t>
      </w:r>
      <w:r>
        <w:rPr>
          <w:color w:val="241F20"/>
          <w:w w:val="110"/>
          <w:vertAlign w:val="baseline"/>
        </w:rPr>
        <w:t> as</w:t>
      </w:r>
      <w:r>
        <w:rPr>
          <w:color w:val="241F20"/>
          <w:w w:val="110"/>
          <w:vertAlign w:val="baseline"/>
        </w:rPr>
        <w:t> well</w:t>
      </w:r>
      <w:r>
        <w:rPr>
          <w:color w:val="241F20"/>
          <w:w w:val="110"/>
          <w:vertAlign w:val="baseline"/>
        </w:rPr>
        <w:t> as</w:t>
      </w:r>
      <w:r>
        <w:rPr>
          <w:color w:val="241F20"/>
          <w:w w:val="110"/>
          <w:vertAlign w:val="baseline"/>
        </w:rPr>
        <w:t> adult-onset</w:t>
      </w:r>
      <w:r>
        <w:rPr>
          <w:color w:val="241F20"/>
          <w:w w:val="110"/>
          <w:vertAlign w:val="baseline"/>
        </w:rPr>
        <w:t> ataxia</w:t>
      </w:r>
      <w:r>
        <w:rPr>
          <w:color w:val="241F20"/>
          <w:w w:val="110"/>
          <w:vertAlign w:val="baseline"/>
        </w:rPr>
        <w:t> without progressive</w:t>
      </w:r>
      <w:r>
        <w:rPr>
          <w:color w:val="241F20"/>
          <w:w w:val="110"/>
          <w:vertAlign w:val="baseline"/>
        </w:rPr>
        <w:t> external</w:t>
      </w:r>
      <w:r>
        <w:rPr>
          <w:color w:val="241F20"/>
          <w:w w:val="110"/>
          <w:vertAlign w:val="baseline"/>
        </w:rPr>
        <w:t> ophthalmoparesis</w:t>
      </w:r>
      <w:r>
        <w:rPr>
          <w:color w:val="241F20"/>
          <w:w w:val="110"/>
          <w:vertAlign w:val="baseline"/>
        </w:rPr>
        <w:t> (PEO)</w:t>
      </w:r>
      <w:r>
        <w:rPr>
          <w:color w:val="241F20"/>
          <w:w w:val="110"/>
          <w:vertAlign w:val="baseline"/>
        </w:rPr>
        <w:t> or</w:t>
      </w:r>
      <w:r>
        <w:rPr>
          <w:color w:val="241F20"/>
          <w:w w:val="110"/>
          <w:vertAlign w:val="baseline"/>
        </w:rPr>
        <w:t> mus- cle</w:t>
      </w:r>
      <w:r>
        <w:rPr>
          <w:color w:val="241F20"/>
          <w:w w:val="110"/>
          <w:vertAlign w:val="baseline"/>
        </w:rPr>
        <w:t> involvement.</w:t>
      </w:r>
      <w:r>
        <w:rPr>
          <w:color w:val="241F20"/>
          <w:w w:val="110"/>
          <w:vertAlign w:val="superscript"/>
        </w:rPr>
        <w:t>13</w:t>
      </w:r>
      <w:r>
        <w:rPr>
          <w:color w:val="241F20"/>
          <w:w w:val="110"/>
          <w:vertAlign w:val="baseline"/>
        </w:rPr>
        <w:t> Ataxia</w:t>
      </w:r>
      <w:r>
        <w:rPr>
          <w:color w:val="241F20"/>
          <w:w w:val="110"/>
          <w:vertAlign w:val="baseline"/>
        </w:rPr>
        <w:t> has</w:t>
      </w:r>
      <w:r>
        <w:rPr>
          <w:color w:val="241F20"/>
          <w:w w:val="110"/>
          <w:vertAlign w:val="baseline"/>
        </w:rPr>
        <w:t> been</w:t>
      </w:r>
      <w:r>
        <w:rPr>
          <w:color w:val="241F20"/>
          <w:w w:val="110"/>
          <w:vertAlign w:val="baseline"/>
        </w:rPr>
        <w:t> reported</w:t>
      </w:r>
      <w:r>
        <w:rPr>
          <w:color w:val="241F20"/>
          <w:w w:val="110"/>
          <w:vertAlign w:val="baseline"/>
        </w:rPr>
        <w:t> secondary to</w:t>
      </w:r>
      <w:r>
        <w:rPr>
          <w:color w:val="241F20"/>
          <w:w w:val="110"/>
          <w:vertAlign w:val="baseline"/>
        </w:rPr>
        <w:t> either</w:t>
      </w:r>
      <w:r>
        <w:rPr>
          <w:color w:val="241F20"/>
          <w:w w:val="110"/>
          <w:vertAlign w:val="baseline"/>
        </w:rPr>
        <w:t> dorsal</w:t>
      </w:r>
      <w:r>
        <w:rPr>
          <w:color w:val="241F20"/>
          <w:w w:val="110"/>
          <w:vertAlign w:val="baseline"/>
        </w:rPr>
        <w:t> column</w:t>
      </w:r>
      <w:r>
        <w:rPr>
          <w:color w:val="241F20"/>
          <w:w w:val="110"/>
          <w:vertAlign w:val="baseline"/>
        </w:rPr>
        <w:t> sensory</w:t>
      </w:r>
      <w:r>
        <w:rPr>
          <w:color w:val="241F20"/>
          <w:w w:val="110"/>
          <w:vertAlign w:val="baseline"/>
        </w:rPr>
        <w:t> loss</w:t>
      </w:r>
      <w:r>
        <w:rPr>
          <w:color w:val="241F20"/>
          <w:w w:val="110"/>
          <w:vertAlign w:val="superscript"/>
        </w:rPr>
        <w:t>13</w:t>
      </w:r>
      <w:r>
        <w:rPr>
          <w:color w:val="241F20"/>
          <w:w w:val="110"/>
          <w:vertAlign w:val="baseline"/>
        </w:rPr>
        <w:t> or</w:t>
      </w:r>
      <w:r>
        <w:rPr>
          <w:color w:val="241F20"/>
          <w:w w:val="110"/>
          <w:vertAlign w:val="baseline"/>
        </w:rPr>
        <w:t> cerebellar dysfunction</w:t>
      </w:r>
      <w:r>
        <w:rPr>
          <w:color w:val="241F20"/>
          <w:w w:val="110"/>
          <w:vertAlign w:val="baseline"/>
        </w:rPr>
        <w:t> and</w:t>
      </w:r>
      <w:r>
        <w:rPr>
          <w:color w:val="241F20"/>
          <w:w w:val="110"/>
          <w:vertAlign w:val="baseline"/>
        </w:rPr>
        <w:t> has</w:t>
      </w:r>
      <w:r>
        <w:rPr>
          <w:color w:val="241F20"/>
          <w:w w:val="110"/>
          <w:vertAlign w:val="baseline"/>
        </w:rPr>
        <w:t> been</w:t>
      </w:r>
      <w:r>
        <w:rPr>
          <w:color w:val="241F20"/>
          <w:w w:val="110"/>
          <w:vertAlign w:val="baseline"/>
        </w:rPr>
        <w:t> associated</w:t>
      </w:r>
      <w:r>
        <w:rPr>
          <w:color w:val="241F20"/>
          <w:w w:val="110"/>
          <w:vertAlign w:val="baseline"/>
        </w:rPr>
        <w:t> with</w:t>
      </w:r>
      <w:r>
        <w:rPr>
          <w:color w:val="241F20"/>
          <w:w w:val="110"/>
          <w:vertAlign w:val="baseline"/>
        </w:rPr>
        <w:t> cerebellar atrophy</w:t>
      </w:r>
      <w:r>
        <w:rPr>
          <w:color w:val="241F20"/>
          <w:w w:val="110"/>
          <w:vertAlign w:val="baseline"/>
        </w:rPr>
        <w:t> on</w:t>
      </w:r>
      <w:r>
        <w:rPr>
          <w:color w:val="241F20"/>
          <w:w w:val="110"/>
          <w:vertAlign w:val="baseline"/>
        </w:rPr>
        <w:t> MRI.</w:t>
      </w:r>
      <w:r>
        <w:rPr>
          <w:color w:val="241F20"/>
          <w:w w:val="110"/>
          <w:vertAlign w:val="superscript"/>
        </w:rPr>
        <w:t>14</w:t>
      </w:r>
      <w:r>
        <w:rPr>
          <w:color w:val="241F20"/>
          <w:w w:val="110"/>
          <w:vertAlign w:val="baseline"/>
        </w:rPr>
        <w:t> </w:t>
      </w:r>
      <w:r>
        <w:rPr>
          <w:i/>
          <w:color w:val="241F20"/>
          <w:w w:val="110"/>
          <w:vertAlign w:val="baseline"/>
        </w:rPr>
        <w:t>POLG1</w:t>
      </w:r>
      <w:r>
        <w:rPr>
          <w:i/>
          <w:color w:val="241F20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mutations</w:t>
      </w:r>
      <w:r>
        <w:rPr>
          <w:color w:val="241F20"/>
          <w:w w:val="110"/>
          <w:vertAlign w:val="baseline"/>
        </w:rPr>
        <w:t> have</w:t>
      </w:r>
      <w:r>
        <w:rPr>
          <w:color w:val="241F20"/>
          <w:w w:val="110"/>
          <w:vertAlign w:val="baseline"/>
        </w:rPr>
        <w:t> been reported</w:t>
      </w:r>
      <w:r>
        <w:rPr>
          <w:color w:val="241F20"/>
          <w:w w:val="110"/>
          <w:vertAlign w:val="baseline"/>
        </w:rPr>
        <w:t> in</w:t>
      </w:r>
      <w:r>
        <w:rPr>
          <w:color w:val="241F20"/>
          <w:w w:val="110"/>
          <w:vertAlign w:val="baseline"/>
        </w:rPr>
        <w:t> families</w:t>
      </w:r>
      <w:r>
        <w:rPr>
          <w:color w:val="241F20"/>
          <w:w w:val="110"/>
          <w:vertAlign w:val="baseline"/>
        </w:rPr>
        <w:t> with</w:t>
      </w:r>
      <w:r>
        <w:rPr>
          <w:color w:val="241F20"/>
          <w:w w:val="110"/>
          <w:vertAlign w:val="baseline"/>
        </w:rPr>
        <w:t> PEO,</w:t>
      </w:r>
      <w:r>
        <w:rPr>
          <w:color w:val="241F20"/>
          <w:w w:val="110"/>
          <w:vertAlign w:val="baseline"/>
        </w:rPr>
        <w:t> ataxia,</w:t>
      </w:r>
      <w:r>
        <w:rPr>
          <w:color w:val="241F20"/>
          <w:w w:val="110"/>
          <w:vertAlign w:val="baseline"/>
        </w:rPr>
        <w:t> and</w:t>
      </w:r>
      <w:r>
        <w:rPr>
          <w:color w:val="241F20"/>
          <w:w w:val="110"/>
          <w:vertAlign w:val="baseline"/>
        </w:rPr>
        <w:t> levodopa</w:t>
      </w:r>
      <w:r>
        <w:rPr>
          <w:color w:val="241F20"/>
          <w:spacing w:val="80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(</w:t>
      </w:r>
      <w:r>
        <w:rPr>
          <w:color w:val="241F20"/>
          <w:w w:val="110"/>
          <w:sz w:val="14"/>
          <w:vertAlign w:val="baseline"/>
        </w:rPr>
        <w:t>L</w:t>
      </w:r>
      <w:r>
        <w:rPr>
          <w:color w:val="241F20"/>
          <w:w w:val="110"/>
          <w:vertAlign w:val="baseline"/>
        </w:rPr>
        <w:t>-dopa)-responsive</w:t>
      </w:r>
      <w:r>
        <w:rPr>
          <w:color w:val="241F20"/>
          <w:w w:val="110"/>
          <w:vertAlign w:val="baseline"/>
        </w:rPr>
        <w:t> parkinsonism;</w:t>
      </w:r>
      <w:r>
        <w:rPr>
          <w:color w:val="241F20"/>
          <w:w w:val="110"/>
          <w:vertAlign w:val="baseline"/>
        </w:rPr>
        <w:t> pathology</w:t>
      </w:r>
      <w:r>
        <w:rPr>
          <w:color w:val="241F20"/>
          <w:w w:val="110"/>
          <w:vertAlign w:val="baseline"/>
        </w:rPr>
        <w:t> revealed dopaminergic</w:t>
      </w:r>
      <w:r>
        <w:rPr>
          <w:color w:val="241F20"/>
          <w:w w:val="110"/>
          <w:vertAlign w:val="baseline"/>
        </w:rPr>
        <w:t> cell</w:t>
      </w:r>
      <w:r>
        <w:rPr>
          <w:color w:val="241F20"/>
          <w:w w:val="110"/>
          <w:vertAlign w:val="baseline"/>
        </w:rPr>
        <w:t> loss</w:t>
      </w:r>
      <w:r>
        <w:rPr>
          <w:color w:val="241F20"/>
          <w:w w:val="110"/>
          <w:vertAlign w:val="baseline"/>
        </w:rPr>
        <w:t> in</w:t>
      </w:r>
      <w:r>
        <w:rPr>
          <w:color w:val="241F20"/>
          <w:w w:val="110"/>
          <w:vertAlign w:val="baseline"/>
        </w:rPr>
        <w:t> the</w:t>
      </w:r>
      <w:r>
        <w:rPr>
          <w:color w:val="241F20"/>
          <w:w w:val="110"/>
          <w:vertAlign w:val="baseline"/>
        </w:rPr>
        <w:t> substantia</w:t>
      </w:r>
      <w:r>
        <w:rPr>
          <w:color w:val="241F20"/>
          <w:w w:val="110"/>
          <w:vertAlign w:val="baseline"/>
        </w:rPr>
        <w:t> nigra</w:t>
      </w:r>
      <w:r>
        <w:rPr>
          <w:color w:val="241F20"/>
          <w:w w:val="110"/>
          <w:vertAlign w:val="baseline"/>
        </w:rPr>
        <w:t> but</w:t>
      </w:r>
      <w:r>
        <w:rPr>
          <w:color w:val="241F20"/>
          <w:w w:val="110"/>
          <w:vertAlign w:val="baseline"/>
        </w:rPr>
        <w:t> not</w:t>
      </w:r>
      <w:r>
        <w:rPr>
          <w:color w:val="241F20"/>
          <w:spacing w:val="40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in</w:t>
      </w:r>
      <w:r>
        <w:rPr>
          <w:color w:val="241F20"/>
          <w:w w:val="110"/>
          <w:vertAlign w:val="baseline"/>
        </w:rPr>
        <w:t> Lewy</w:t>
      </w:r>
      <w:r>
        <w:rPr>
          <w:color w:val="241F20"/>
          <w:w w:val="110"/>
          <w:vertAlign w:val="baseline"/>
        </w:rPr>
        <w:t> bodies.</w:t>
      </w:r>
      <w:r>
        <w:rPr>
          <w:color w:val="241F20"/>
          <w:w w:val="110"/>
          <w:vertAlign w:val="superscript"/>
        </w:rPr>
        <w:t>15–17</w:t>
      </w:r>
      <w:r>
        <w:rPr>
          <w:color w:val="241F20"/>
          <w:w w:val="110"/>
          <w:vertAlign w:val="baseline"/>
        </w:rPr>
        <w:t> Our</w:t>
      </w:r>
      <w:r>
        <w:rPr>
          <w:color w:val="241F20"/>
          <w:w w:val="110"/>
          <w:vertAlign w:val="baseline"/>
        </w:rPr>
        <w:t> patient</w:t>
      </w:r>
      <w:r>
        <w:rPr>
          <w:color w:val="241F20"/>
          <w:w w:val="110"/>
          <w:vertAlign w:val="baseline"/>
        </w:rPr>
        <w:t> has</w:t>
      </w:r>
      <w:r>
        <w:rPr>
          <w:color w:val="241F20"/>
          <w:w w:val="110"/>
          <w:vertAlign w:val="baseline"/>
        </w:rPr>
        <w:t> never</w:t>
      </w:r>
      <w:r>
        <w:rPr>
          <w:color w:val="241F20"/>
          <w:w w:val="110"/>
          <w:vertAlign w:val="baseline"/>
        </w:rPr>
        <w:t> had</w:t>
      </w:r>
      <w:r>
        <w:rPr>
          <w:color w:val="241F20"/>
          <w:w w:val="110"/>
          <w:vertAlign w:val="baseline"/>
        </w:rPr>
        <w:t> a</w:t>
      </w:r>
      <w:r>
        <w:rPr>
          <w:color w:val="241F20"/>
          <w:w w:val="110"/>
          <w:vertAlign w:val="baseline"/>
        </w:rPr>
        <w:t> trial</w:t>
      </w:r>
      <w:r>
        <w:rPr>
          <w:color w:val="241F20"/>
          <w:spacing w:val="40"/>
          <w:w w:val="110"/>
          <w:vertAlign w:val="baseline"/>
        </w:rPr>
        <w:t> </w:t>
      </w:r>
      <w:r>
        <w:rPr>
          <w:color w:val="241F20"/>
          <w:w w:val="110"/>
          <w:vertAlign w:val="baseline"/>
        </w:rPr>
        <w:t>of</w:t>
      </w:r>
      <w:r>
        <w:rPr>
          <w:color w:val="241F20"/>
          <w:w w:val="110"/>
          <w:vertAlign w:val="baseline"/>
        </w:rPr>
        <w:t> </w:t>
      </w:r>
      <w:r>
        <w:rPr>
          <w:color w:val="241F20"/>
          <w:w w:val="110"/>
          <w:sz w:val="14"/>
          <w:vertAlign w:val="baseline"/>
        </w:rPr>
        <w:t>L</w:t>
      </w:r>
      <w:r>
        <w:rPr>
          <w:color w:val="241F20"/>
          <w:w w:val="110"/>
          <w:vertAlign w:val="baseline"/>
        </w:rPr>
        <w:t>-dopa.</w:t>
      </w:r>
      <w:r>
        <w:rPr>
          <w:color w:val="241F20"/>
          <w:w w:val="110"/>
          <w:vertAlign w:val="baseline"/>
        </w:rPr>
        <w:t> There</w:t>
      </w:r>
      <w:r>
        <w:rPr>
          <w:color w:val="241F20"/>
          <w:w w:val="110"/>
          <w:vertAlign w:val="baseline"/>
        </w:rPr>
        <w:t> is</w:t>
      </w:r>
      <w:r>
        <w:rPr>
          <w:color w:val="241F20"/>
          <w:w w:val="110"/>
          <w:vertAlign w:val="baseline"/>
        </w:rPr>
        <w:t> no</w:t>
      </w:r>
      <w:r>
        <w:rPr>
          <w:color w:val="241F20"/>
          <w:w w:val="110"/>
          <w:vertAlign w:val="baseline"/>
        </w:rPr>
        <w:t> link</w:t>
      </w:r>
      <w:r>
        <w:rPr>
          <w:color w:val="241F20"/>
          <w:w w:val="110"/>
          <w:vertAlign w:val="baseline"/>
        </w:rPr>
        <w:t> between</w:t>
      </w:r>
      <w:r>
        <w:rPr>
          <w:color w:val="241F20"/>
          <w:w w:val="110"/>
          <w:vertAlign w:val="baseline"/>
        </w:rPr>
        <w:t> common</w:t>
      </w:r>
      <w:r>
        <w:rPr>
          <w:color w:val="241F20"/>
          <w:w w:val="110"/>
          <w:vertAlign w:val="baseline"/>
        </w:rPr>
        <w:t> </w:t>
      </w:r>
      <w:r>
        <w:rPr>
          <w:i/>
          <w:color w:val="241F20"/>
          <w:w w:val="110"/>
          <w:vertAlign w:val="baseline"/>
        </w:rPr>
        <w:t>POLG1 </w:t>
      </w:r>
      <w:r>
        <w:rPr>
          <w:color w:val="241F20"/>
          <w:w w:val="110"/>
          <w:vertAlign w:val="baseline"/>
        </w:rPr>
        <w:t>mutations</w:t>
      </w:r>
      <w:r>
        <w:rPr>
          <w:color w:val="241F20"/>
          <w:w w:val="110"/>
          <w:vertAlign w:val="baseline"/>
        </w:rPr>
        <w:t> and</w:t>
      </w:r>
      <w:r>
        <w:rPr>
          <w:color w:val="241F20"/>
          <w:w w:val="110"/>
          <w:vertAlign w:val="baseline"/>
        </w:rPr>
        <w:t> idiopathic</w:t>
      </w:r>
      <w:r>
        <w:rPr>
          <w:color w:val="241F20"/>
          <w:w w:val="110"/>
          <w:vertAlign w:val="baseline"/>
        </w:rPr>
        <w:t> Parkinson’s</w:t>
      </w:r>
      <w:r>
        <w:rPr>
          <w:color w:val="241F20"/>
          <w:w w:val="110"/>
          <w:vertAlign w:val="baseline"/>
        </w:rPr>
        <w:t> disease.</w:t>
      </w:r>
      <w:r>
        <w:rPr>
          <w:color w:val="241F20"/>
          <w:w w:val="110"/>
          <w:vertAlign w:val="superscript"/>
        </w:rPr>
        <w:t>18</w:t>
      </w:r>
    </w:p>
    <w:p>
      <w:pPr>
        <w:pStyle w:val="BodyText"/>
        <w:spacing w:line="249" w:lineRule="auto" w:before="15"/>
        <w:ind w:firstLine="179"/>
        <w:jc w:val="both"/>
      </w:pPr>
      <w:r>
        <w:rPr>
          <w:color w:val="241F20"/>
          <w:w w:val="105"/>
        </w:rPr>
        <w:t>Both the p.R582C and the p.G11D sequence </w:t>
      </w:r>
      <w:r>
        <w:rPr>
          <w:color w:val="241F20"/>
          <w:w w:val="105"/>
        </w:rPr>
        <w:t>variants found in our proband have been previously reported in association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known</w:t>
      </w:r>
      <w:r>
        <w:rPr>
          <w:color w:val="241F20"/>
          <w:w w:val="105"/>
        </w:rPr>
        <w:t> </w:t>
      </w:r>
      <w:r>
        <w:rPr>
          <w:i/>
          <w:color w:val="241F20"/>
          <w:w w:val="105"/>
        </w:rPr>
        <w:t>POLG1</w:t>
      </w:r>
      <w:r>
        <w:rPr>
          <w:color w:val="241F20"/>
          <w:w w:val="105"/>
        </w:rPr>
        <w:t>-associated</w:t>
      </w:r>
      <w:r>
        <w:rPr>
          <w:color w:val="241F20"/>
          <w:w w:val="105"/>
        </w:rPr>
        <w:t> disease phenotypes,</w:t>
      </w:r>
      <w:r>
        <w:rPr>
          <w:color w:val="241F20"/>
          <w:w w:val="105"/>
        </w:rPr>
        <w:t> including</w:t>
      </w:r>
      <w:r>
        <w:rPr>
          <w:color w:val="241F20"/>
          <w:w w:val="105"/>
        </w:rPr>
        <w:t> Alpers’</w:t>
      </w:r>
      <w:r>
        <w:rPr>
          <w:color w:val="241F20"/>
          <w:w w:val="105"/>
        </w:rPr>
        <w:t> syndrome,</w:t>
      </w:r>
      <w:r>
        <w:rPr>
          <w:color w:val="241F20"/>
          <w:w w:val="105"/>
        </w:rPr>
        <w:t> ataxia,</w:t>
      </w:r>
      <w:r>
        <w:rPr>
          <w:color w:val="241F20"/>
          <w:w w:val="105"/>
        </w:rPr>
        <w:t> and neuropathy.</w:t>
      </w:r>
      <w:r>
        <w:rPr>
          <w:color w:val="241F20"/>
          <w:w w:val="105"/>
          <w:vertAlign w:val="superscript"/>
        </w:rPr>
        <w:t>19,20</w:t>
      </w:r>
      <w:r>
        <w:rPr>
          <w:color w:val="241F20"/>
          <w:w w:val="105"/>
          <w:vertAlign w:val="baseline"/>
        </w:rPr>
        <w:t> To</w:t>
      </w:r>
      <w:r>
        <w:rPr>
          <w:color w:val="241F20"/>
          <w:w w:val="105"/>
          <w:vertAlign w:val="baseline"/>
        </w:rPr>
        <w:t> our</w:t>
      </w:r>
      <w:r>
        <w:rPr>
          <w:color w:val="241F20"/>
          <w:w w:val="105"/>
          <w:vertAlign w:val="baseline"/>
        </w:rPr>
        <w:t> knowledge,</w:t>
      </w:r>
      <w:r>
        <w:rPr>
          <w:color w:val="241F20"/>
          <w:w w:val="105"/>
          <w:vertAlign w:val="baseline"/>
        </w:rPr>
        <w:t> this</w:t>
      </w:r>
      <w:r>
        <w:rPr>
          <w:color w:val="241F20"/>
          <w:w w:val="105"/>
          <w:vertAlign w:val="baseline"/>
        </w:rPr>
        <w:t> is</w:t>
      </w:r>
      <w:r>
        <w:rPr>
          <w:color w:val="241F20"/>
          <w:w w:val="105"/>
          <w:vertAlign w:val="baseline"/>
        </w:rPr>
        <w:t> the</w:t>
      </w:r>
      <w:r>
        <w:rPr>
          <w:color w:val="241F20"/>
          <w:w w:val="105"/>
          <w:vertAlign w:val="baseline"/>
        </w:rPr>
        <w:t> ﬁrst reported</w:t>
      </w:r>
      <w:r>
        <w:rPr>
          <w:color w:val="241F20"/>
          <w:w w:val="105"/>
          <w:vertAlign w:val="baseline"/>
        </w:rPr>
        <w:t> case</w:t>
      </w:r>
      <w:r>
        <w:rPr>
          <w:color w:val="241F20"/>
          <w:w w:val="105"/>
          <w:vertAlign w:val="baseline"/>
        </w:rPr>
        <w:t> of</w:t>
      </w:r>
      <w:r>
        <w:rPr>
          <w:color w:val="241F20"/>
          <w:w w:val="105"/>
          <w:vertAlign w:val="baseline"/>
        </w:rPr>
        <w:t> mutations</w:t>
      </w:r>
      <w:r>
        <w:rPr>
          <w:color w:val="241F20"/>
          <w:w w:val="105"/>
          <w:vertAlign w:val="baseline"/>
        </w:rPr>
        <w:t> in</w:t>
      </w:r>
      <w:r>
        <w:rPr>
          <w:color w:val="241F20"/>
          <w:w w:val="105"/>
          <w:vertAlign w:val="baseline"/>
        </w:rPr>
        <w:t> </w:t>
      </w:r>
      <w:r>
        <w:rPr>
          <w:i/>
          <w:color w:val="241F20"/>
          <w:w w:val="105"/>
          <w:vertAlign w:val="baseline"/>
        </w:rPr>
        <w:t>POLG1</w:t>
      </w:r>
      <w:r>
        <w:rPr>
          <w:i/>
          <w:color w:val="241F2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causing</w:t>
      </w:r>
      <w:r>
        <w:rPr>
          <w:color w:val="241F20"/>
          <w:w w:val="105"/>
          <w:vertAlign w:val="baseline"/>
        </w:rPr>
        <w:t> a</w:t>
      </w:r>
      <w:r>
        <w:rPr>
          <w:color w:val="241F20"/>
          <w:w w:val="105"/>
          <w:vertAlign w:val="baseline"/>
        </w:rPr>
        <w:t> MSA </w:t>
      </w:r>
      <w:r>
        <w:rPr>
          <w:color w:val="241F20"/>
          <w:spacing w:val="-2"/>
          <w:w w:val="105"/>
          <w:vertAlign w:val="baseline"/>
        </w:rPr>
        <w:t>phenotype.</w:t>
      </w:r>
    </w:p>
    <w:p>
      <w:pPr>
        <w:pStyle w:val="BodyText"/>
        <w:spacing w:line="249" w:lineRule="auto" w:before="5"/>
        <w:ind w:firstLine="179"/>
        <w:jc w:val="both"/>
      </w:pPr>
      <w:r>
        <w:rPr>
          <w:color w:val="241F20"/>
          <w:w w:val="105"/>
        </w:rPr>
        <w:t>Our case also illustrates the extreme clinical </w:t>
      </w:r>
      <w:r>
        <w:rPr>
          <w:color w:val="241F20"/>
          <w:w w:val="105"/>
        </w:rPr>
        <w:t>variabil- ity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that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can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present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within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different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members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of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the same</w:t>
      </w:r>
      <w:r>
        <w:rPr>
          <w:color w:val="241F20"/>
          <w:w w:val="105"/>
        </w:rPr>
        <w:t> family.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proband</w:t>
      </w:r>
      <w:r>
        <w:rPr>
          <w:color w:val="241F20"/>
          <w:w w:val="105"/>
        </w:rPr>
        <w:t> was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university-educated professional with no clinical symptoms until late adult- hood,</w:t>
      </w:r>
      <w:r>
        <w:rPr>
          <w:color w:val="241F20"/>
          <w:w w:val="105"/>
        </w:rPr>
        <w:t> whereas</w:t>
      </w:r>
      <w:r>
        <w:rPr>
          <w:color w:val="241F20"/>
          <w:w w:val="105"/>
        </w:rPr>
        <w:t> her</w:t>
      </w:r>
      <w:r>
        <w:rPr>
          <w:color w:val="241F20"/>
          <w:w w:val="105"/>
        </w:rPr>
        <w:t> sister</w:t>
      </w:r>
      <w:r>
        <w:rPr>
          <w:color w:val="241F20"/>
          <w:w w:val="105"/>
        </w:rPr>
        <w:t> presented</w:t>
      </w:r>
      <w:r>
        <w:rPr>
          <w:color w:val="241F20"/>
          <w:w w:val="105"/>
        </w:rPr>
        <w:t> in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infantile</w:t>
      </w:r>
      <w:r>
        <w:rPr>
          <w:color w:val="241F20"/>
          <w:w w:val="105"/>
        </w:rPr>
        <w:t> pe-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riod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symptoms</w:t>
      </w:r>
      <w:r>
        <w:rPr>
          <w:color w:val="241F20"/>
          <w:w w:val="105"/>
        </w:rPr>
        <w:t> compatible</w:t>
      </w:r>
      <w:r>
        <w:rPr>
          <w:color w:val="241F20"/>
          <w:w w:val="105"/>
        </w:rPr>
        <w:t> with</w:t>
      </w:r>
      <w:r>
        <w:rPr>
          <w:color w:val="241F20"/>
          <w:w w:val="105"/>
        </w:rPr>
        <w:t> a</w:t>
      </w:r>
      <w:r>
        <w:rPr>
          <w:color w:val="241F20"/>
          <w:w w:val="105"/>
        </w:rPr>
        <w:t> diagnosis</w:t>
      </w:r>
      <w:r>
        <w:rPr>
          <w:color w:val="241F20"/>
          <w:w w:val="105"/>
        </w:rPr>
        <w:t> of Alpers’</w:t>
      </w:r>
      <w:r>
        <w:rPr>
          <w:color w:val="241F20"/>
          <w:w w:val="105"/>
        </w:rPr>
        <w:t> syndrome.</w:t>
      </w:r>
      <w:r>
        <w:rPr>
          <w:color w:val="241F20"/>
          <w:w w:val="105"/>
        </w:rPr>
        <w:t> Although</w:t>
      </w:r>
      <w:r>
        <w:rPr>
          <w:color w:val="241F20"/>
          <w:w w:val="105"/>
        </w:rPr>
        <w:t> conﬁrmatory</w:t>
      </w:r>
      <w:r>
        <w:rPr>
          <w:color w:val="241F20"/>
          <w:w w:val="105"/>
        </w:rPr>
        <w:t> genetic</w:t>
      </w:r>
      <w:r>
        <w:rPr>
          <w:color w:val="241F20"/>
          <w:w w:val="105"/>
        </w:rPr>
        <w:t> stud- ies</w:t>
      </w:r>
      <w:r>
        <w:rPr>
          <w:color w:val="241F20"/>
          <w:spacing w:val="30"/>
          <w:w w:val="105"/>
        </w:rPr>
        <w:t> </w:t>
      </w:r>
      <w:r>
        <w:rPr>
          <w:color w:val="241F20"/>
          <w:w w:val="105"/>
        </w:rPr>
        <w:t>are</w:t>
      </w:r>
      <w:r>
        <w:rPr>
          <w:color w:val="241F20"/>
          <w:spacing w:val="29"/>
          <w:w w:val="105"/>
        </w:rPr>
        <w:t> </w:t>
      </w:r>
      <w:r>
        <w:rPr>
          <w:color w:val="241F20"/>
          <w:w w:val="105"/>
        </w:rPr>
        <w:t>not</w:t>
      </w:r>
      <w:r>
        <w:rPr>
          <w:color w:val="241F20"/>
          <w:spacing w:val="30"/>
          <w:w w:val="105"/>
        </w:rPr>
        <w:t> </w:t>
      </w:r>
      <w:r>
        <w:rPr>
          <w:color w:val="241F20"/>
          <w:w w:val="105"/>
        </w:rPr>
        <w:t>possible</w:t>
      </w:r>
      <w:r>
        <w:rPr>
          <w:color w:val="241F20"/>
          <w:spacing w:val="30"/>
          <w:w w:val="105"/>
        </w:rPr>
        <w:t> </w:t>
      </w:r>
      <w:r>
        <w:rPr>
          <w:color w:val="241F20"/>
          <w:w w:val="105"/>
        </w:rPr>
        <w:t>for</w:t>
      </w:r>
      <w:r>
        <w:rPr>
          <w:color w:val="241F20"/>
          <w:spacing w:val="30"/>
          <w:w w:val="105"/>
        </w:rPr>
        <w:t> </w:t>
      </w:r>
      <w:r>
        <w:rPr>
          <w:color w:val="241F20"/>
          <w:w w:val="105"/>
        </w:rPr>
        <w:t>the</w:t>
      </w:r>
      <w:r>
        <w:rPr>
          <w:color w:val="241F20"/>
          <w:spacing w:val="29"/>
          <w:w w:val="105"/>
        </w:rPr>
        <w:t> </w:t>
      </w:r>
      <w:r>
        <w:rPr>
          <w:color w:val="241F20"/>
          <w:w w:val="105"/>
        </w:rPr>
        <w:t>deceased</w:t>
      </w:r>
      <w:r>
        <w:rPr>
          <w:color w:val="241F20"/>
          <w:spacing w:val="29"/>
          <w:w w:val="105"/>
        </w:rPr>
        <w:t> </w:t>
      </w:r>
      <w:r>
        <w:rPr>
          <w:color w:val="241F20"/>
          <w:w w:val="105"/>
        </w:rPr>
        <w:t>sister,</w:t>
      </w:r>
      <w:r>
        <w:rPr>
          <w:color w:val="241F20"/>
          <w:spacing w:val="31"/>
          <w:w w:val="105"/>
        </w:rPr>
        <w:t> </w:t>
      </w:r>
      <w:r>
        <w:rPr>
          <w:color w:val="241F20"/>
          <w:w w:val="105"/>
        </w:rPr>
        <w:t>other</w:t>
      </w:r>
      <w:r>
        <w:rPr>
          <w:color w:val="241F20"/>
          <w:spacing w:val="30"/>
          <w:w w:val="105"/>
        </w:rPr>
        <w:t> </w:t>
      </w:r>
      <w:r>
        <w:rPr>
          <w:color w:val="241F20"/>
          <w:w w:val="105"/>
        </w:rPr>
        <w:t>cases of</w:t>
      </w:r>
      <w:r>
        <w:rPr>
          <w:color w:val="241F20"/>
          <w:w w:val="105"/>
        </w:rPr>
        <w:t> similar</w:t>
      </w:r>
      <w:r>
        <w:rPr>
          <w:color w:val="241F20"/>
          <w:w w:val="105"/>
        </w:rPr>
        <w:t> intrafamilial</w:t>
      </w:r>
      <w:r>
        <w:rPr>
          <w:color w:val="241F20"/>
          <w:w w:val="105"/>
        </w:rPr>
        <w:t> clinical</w:t>
      </w:r>
      <w:r>
        <w:rPr>
          <w:color w:val="241F20"/>
          <w:w w:val="105"/>
        </w:rPr>
        <w:t> variability</w:t>
      </w:r>
      <w:r>
        <w:rPr>
          <w:color w:val="241F20"/>
          <w:w w:val="105"/>
        </w:rPr>
        <w:t> have</w:t>
      </w:r>
      <w:r>
        <w:rPr>
          <w:color w:val="241F20"/>
          <w:w w:val="105"/>
        </w:rPr>
        <w:t> been reported.</w:t>
      </w:r>
      <w:r>
        <w:rPr>
          <w:color w:val="241F20"/>
          <w:w w:val="105"/>
          <w:vertAlign w:val="superscript"/>
        </w:rPr>
        <w:t>21</w:t>
      </w:r>
      <w:r>
        <w:rPr>
          <w:color w:val="241F20"/>
          <w:w w:val="105"/>
          <w:vertAlign w:val="baseline"/>
        </w:rPr>
        <w:t> We</w:t>
      </w:r>
      <w:r>
        <w:rPr>
          <w:color w:val="241F20"/>
          <w:w w:val="105"/>
          <w:vertAlign w:val="baseline"/>
        </w:rPr>
        <w:t> expand</w:t>
      </w:r>
      <w:r>
        <w:rPr>
          <w:color w:val="241F20"/>
          <w:w w:val="105"/>
          <w:vertAlign w:val="baseline"/>
        </w:rPr>
        <w:t> the</w:t>
      </w:r>
      <w:r>
        <w:rPr>
          <w:color w:val="241F20"/>
          <w:w w:val="105"/>
          <w:vertAlign w:val="baseline"/>
        </w:rPr>
        <w:t> spectrum</w:t>
      </w:r>
      <w:r>
        <w:rPr>
          <w:color w:val="241F20"/>
          <w:w w:val="105"/>
          <w:vertAlign w:val="baseline"/>
        </w:rPr>
        <w:t> of</w:t>
      </w:r>
      <w:r>
        <w:rPr>
          <w:color w:val="241F20"/>
          <w:w w:val="105"/>
          <w:vertAlign w:val="baseline"/>
        </w:rPr>
        <w:t> phenotypes associated</w:t>
      </w:r>
      <w:r>
        <w:rPr>
          <w:color w:val="241F20"/>
          <w:w w:val="105"/>
          <w:vertAlign w:val="baseline"/>
        </w:rPr>
        <w:t> with</w:t>
      </w:r>
      <w:r>
        <w:rPr>
          <w:color w:val="241F20"/>
          <w:w w:val="105"/>
          <w:vertAlign w:val="baseline"/>
        </w:rPr>
        <w:t> </w:t>
      </w:r>
      <w:r>
        <w:rPr>
          <w:i/>
          <w:color w:val="241F20"/>
          <w:w w:val="105"/>
          <w:vertAlign w:val="baseline"/>
        </w:rPr>
        <w:t>POLG1</w:t>
      </w:r>
      <w:r>
        <w:rPr>
          <w:i/>
          <w:color w:val="241F2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mutations</w:t>
      </w:r>
      <w:r>
        <w:rPr>
          <w:color w:val="241F20"/>
          <w:w w:val="105"/>
          <w:vertAlign w:val="baseline"/>
        </w:rPr>
        <w:t> to</w:t>
      </w:r>
      <w:r>
        <w:rPr>
          <w:color w:val="241F20"/>
          <w:w w:val="105"/>
          <w:vertAlign w:val="baseline"/>
        </w:rPr>
        <w:t> include</w:t>
      </w:r>
      <w:r>
        <w:rPr>
          <w:color w:val="241F20"/>
          <w:w w:val="105"/>
          <w:vertAlign w:val="baseline"/>
        </w:rPr>
        <w:t> MSA. Clearly blood DNA screening for </w:t>
      </w:r>
      <w:r>
        <w:rPr>
          <w:i/>
          <w:color w:val="241F20"/>
          <w:w w:val="105"/>
          <w:vertAlign w:val="baseline"/>
        </w:rPr>
        <w:t>POLG1 </w:t>
      </w:r>
      <w:r>
        <w:rPr>
          <w:color w:val="241F20"/>
          <w:w w:val="105"/>
          <w:vertAlign w:val="baseline"/>
        </w:rPr>
        <w:t>mutations is indicated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in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patients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with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a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family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history</w:t>
      </w:r>
      <w:r>
        <w:rPr>
          <w:color w:val="241F20"/>
          <w:spacing w:val="40"/>
          <w:w w:val="105"/>
          <w:vertAlign w:val="baseline"/>
        </w:rPr>
        <w:t> </w:t>
      </w:r>
      <w:r>
        <w:rPr>
          <w:color w:val="241F20"/>
          <w:w w:val="105"/>
          <w:vertAlign w:val="baseline"/>
        </w:rPr>
        <w:t>suggestive of a mitochondrial disorder. Whether such screening in other</w:t>
      </w:r>
      <w:r>
        <w:rPr>
          <w:color w:val="241F20"/>
          <w:w w:val="105"/>
          <w:vertAlign w:val="baseline"/>
        </w:rPr>
        <w:t> patients</w:t>
      </w:r>
      <w:r>
        <w:rPr>
          <w:color w:val="241F20"/>
          <w:w w:val="105"/>
          <w:vertAlign w:val="baseline"/>
        </w:rPr>
        <w:t> with</w:t>
      </w:r>
      <w:r>
        <w:rPr>
          <w:color w:val="241F20"/>
          <w:w w:val="105"/>
          <w:vertAlign w:val="baseline"/>
        </w:rPr>
        <w:t> an</w:t>
      </w:r>
      <w:r>
        <w:rPr>
          <w:color w:val="241F20"/>
          <w:w w:val="105"/>
          <w:vertAlign w:val="baseline"/>
        </w:rPr>
        <w:t> MSA-C</w:t>
      </w:r>
      <w:r>
        <w:rPr>
          <w:color w:val="241F20"/>
          <w:w w:val="105"/>
          <w:vertAlign w:val="baseline"/>
        </w:rPr>
        <w:t> phenotype</w:t>
      </w:r>
      <w:r>
        <w:rPr>
          <w:color w:val="241F20"/>
          <w:w w:val="105"/>
          <w:vertAlign w:val="baseline"/>
        </w:rPr>
        <w:t> can</w:t>
      </w:r>
      <w:r>
        <w:rPr>
          <w:color w:val="241F20"/>
          <w:w w:val="105"/>
          <w:vertAlign w:val="baseline"/>
        </w:rPr>
        <w:t> be</w:t>
      </w:r>
      <w:r>
        <w:rPr>
          <w:color w:val="241F20"/>
          <w:w w:val="105"/>
          <w:vertAlign w:val="baseline"/>
        </w:rPr>
        <w:t> rec- ommended remains to be determined.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</w:pPr>
      <w:r>
        <w:rPr>
          <w:color w:val="241F20"/>
          <w:w w:val="105"/>
        </w:rPr>
        <w:t>Legends</w:t>
      </w:r>
      <w:r>
        <w:rPr>
          <w:color w:val="241F20"/>
          <w:spacing w:val="7"/>
          <w:w w:val="105"/>
        </w:rPr>
        <w:t> </w:t>
      </w:r>
      <w:r>
        <w:rPr>
          <w:color w:val="241F20"/>
          <w:w w:val="105"/>
        </w:rPr>
        <w:t>to</w:t>
      </w:r>
      <w:r>
        <w:rPr>
          <w:color w:val="241F20"/>
          <w:spacing w:val="8"/>
          <w:w w:val="105"/>
        </w:rPr>
        <w:t> </w:t>
      </w:r>
      <w:r>
        <w:rPr>
          <w:color w:val="241F20"/>
          <w:w w:val="105"/>
        </w:rPr>
        <w:t>the</w:t>
      </w:r>
      <w:r>
        <w:rPr>
          <w:color w:val="241F20"/>
          <w:spacing w:val="7"/>
          <w:w w:val="105"/>
        </w:rPr>
        <w:t> </w:t>
      </w:r>
      <w:r>
        <w:rPr>
          <w:color w:val="241F20"/>
          <w:spacing w:val="-2"/>
          <w:w w:val="105"/>
        </w:rPr>
        <w:t>Video</w:t>
      </w:r>
    </w:p>
    <w:p>
      <w:pPr>
        <w:pStyle w:val="BodyText"/>
        <w:spacing w:line="249" w:lineRule="auto" w:before="53"/>
        <w:ind w:firstLine="179"/>
        <w:jc w:val="both"/>
      </w:pPr>
      <w:r>
        <w:rPr>
          <w:color w:val="241F20"/>
          <w:w w:val="105"/>
        </w:rPr>
        <w:t>Mitochondrial</w:t>
      </w:r>
      <w:r>
        <w:rPr>
          <w:color w:val="241F20"/>
          <w:w w:val="105"/>
        </w:rPr>
        <w:t> mimicry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MSA-C.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ﬁrst</w:t>
      </w:r>
      <w:r>
        <w:rPr>
          <w:color w:val="241F20"/>
          <w:w w:val="105"/>
        </w:rPr>
        <w:t> </w:t>
      </w:r>
      <w:r>
        <w:rPr>
          <w:color w:val="241F20"/>
          <w:w w:val="105"/>
        </w:rPr>
        <w:t>part, recorded</w:t>
      </w:r>
      <w:r>
        <w:rPr>
          <w:color w:val="241F20"/>
          <w:w w:val="105"/>
        </w:rPr>
        <w:t> 4</w:t>
      </w:r>
      <w:r>
        <w:rPr>
          <w:color w:val="241F20"/>
          <w:w w:val="105"/>
        </w:rPr>
        <w:t> years</w:t>
      </w:r>
      <w:r>
        <w:rPr>
          <w:color w:val="241F20"/>
          <w:w w:val="105"/>
        </w:rPr>
        <w:t> after</w:t>
      </w:r>
      <w:r>
        <w:rPr>
          <w:color w:val="241F20"/>
          <w:w w:val="105"/>
        </w:rPr>
        <w:t> onset</w:t>
      </w:r>
      <w:r>
        <w:rPr>
          <w:color w:val="241F20"/>
          <w:w w:val="105"/>
        </w:rPr>
        <w:t> of</w:t>
      </w:r>
      <w:r>
        <w:rPr>
          <w:color w:val="241F20"/>
          <w:w w:val="105"/>
        </w:rPr>
        <w:t> the</w:t>
      </w:r>
      <w:r>
        <w:rPr>
          <w:color w:val="241F20"/>
          <w:w w:val="105"/>
        </w:rPr>
        <w:t> disease,</w:t>
      </w:r>
      <w:r>
        <w:rPr>
          <w:color w:val="241F20"/>
          <w:w w:val="105"/>
        </w:rPr>
        <w:t> illustrates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mild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dysarthria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and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very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mild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gait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ataxia.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In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sec- ond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part,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9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years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after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onset,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the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patient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has</w:t>
      </w:r>
      <w:r>
        <w:rPr>
          <w:color w:val="241F20"/>
          <w:spacing w:val="40"/>
          <w:w w:val="105"/>
        </w:rPr>
        <w:t> </w:t>
      </w:r>
      <w:r>
        <w:rPr>
          <w:color w:val="241F20"/>
          <w:w w:val="105"/>
        </w:rPr>
        <w:t>lost weight and her speech is more dysarthric. She has limb ataxia,</w:t>
      </w:r>
      <w:r>
        <w:rPr>
          <w:color w:val="241F20"/>
          <w:spacing w:val="55"/>
          <w:w w:val="105"/>
        </w:rPr>
        <w:t> </w:t>
      </w:r>
      <w:r>
        <w:rPr>
          <w:color w:val="241F20"/>
          <w:w w:val="105"/>
        </w:rPr>
        <w:t>mild</w:t>
      </w:r>
      <w:r>
        <w:rPr>
          <w:color w:val="241F20"/>
          <w:spacing w:val="58"/>
          <w:w w:val="105"/>
        </w:rPr>
        <w:t> </w:t>
      </w:r>
      <w:r>
        <w:rPr>
          <w:color w:val="241F20"/>
          <w:w w:val="105"/>
        </w:rPr>
        <w:t>bradykinesia,</w:t>
      </w:r>
      <w:r>
        <w:rPr>
          <w:color w:val="241F20"/>
          <w:spacing w:val="58"/>
          <w:w w:val="105"/>
        </w:rPr>
        <w:t> </w:t>
      </w:r>
      <w:r>
        <w:rPr>
          <w:color w:val="241F20"/>
          <w:w w:val="105"/>
        </w:rPr>
        <w:t>and</w:t>
      </w:r>
      <w:r>
        <w:rPr>
          <w:color w:val="241F20"/>
          <w:spacing w:val="56"/>
          <w:w w:val="105"/>
        </w:rPr>
        <w:t> </w:t>
      </w:r>
      <w:r>
        <w:rPr>
          <w:color w:val="241F20"/>
          <w:w w:val="105"/>
        </w:rPr>
        <w:t>ﬁnger</w:t>
      </w:r>
      <w:r>
        <w:rPr>
          <w:color w:val="241F20"/>
          <w:spacing w:val="55"/>
          <w:w w:val="105"/>
        </w:rPr>
        <w:t> </w:t>
      </w:r>
      <w:r>
        <w:rPr>
          <w:color w:val="241F20"/>
          <w:w w:val="105"/>
        </w:rPr>
        <w:t>dystonia.</w:t>
      </w:r>
      <w:r>
        <w:rPr>
          <w:color w:val="241F20"/>
          <w:spacing w:val="57"/>
          <w:w w:val="105"/>
        </w:rPr>
        <w:t> </w:t>
      </w:r>
      <w:r>
        <w:rPr>
          <w:color w:val="241F20"/>
          <w:w w:val="105"/>
        </w:rPr>
        <w:t>She</w:t>
      </w:r>
      <w:r>
        <w:rPr>
          <w:color w:val="241F20"/>
          <w:spacing w:val="57"/>
          <w:w w:val="105"/>
        </w:rPr>
        <w:t> </w:t>
      </w:r>
      <w:r>
        <w:rPr>
          <w:color w:val="241F20"/>
          <w:spacing w:val="-5"/>
          <w:w w:val="105"/>
        </w:rPr>
        <w:t>is</w:t>
      </w:r>
    </w:p>
    <w:p>
      <w:pPr>
        <w:pStyle w:val="BodyText"/>
        <w:spacing w:line="254" w:lineRule="auto" w:before="69"/>
        <w:ind w:right="358"/>
      </w:pPr>
      <w:r>
        <w:rPr/>
        <w:br w:type="column"/>
      </w:r>
      <w:r>
        <w:rPr>
          <w:color w:val="241F20"/>
          <w:w w:val="110"/>
        </w:rPr>
        <w:t>unable</w:t>
      </w:r>
      <w:r>
        <w:rPr>
          <w:color w:val="241F20"/>
          <w:spacing w:val="25"/>
          <w:w w:val="110"/>
        </w:rPr>
        <w:t> </w:t>
      </w:r>
      <w:r>
        <w:rPr>
          <w:color w:val="241F20"/>
          <w:w w:val="110"/>
        </w:rPr>
        <w:t>to</w:t>
      </w:r>
      <w:r>
        <w:rPr>
          <w:color w:val="241F20"/>
          <w:spacing w:val="25"/>
          <w:w w:val="110"/>
        </w:rPr>
        <w:t> </w:t>
      </w:r>
      <w:r>
        <w:rPr>
          <w:color w:val="241F20"/>
          <w:w w:val="110"/>
        </w:rPr>
        <w:t>stand</w:t>
      </w:r>
      <w:r>
        <w:rPr>
          <w:color w:val="241F20"/>
          <w:spacing w:val="25"/>
          <w:w w:val="110"/>
        </w:rPr>
        <w:t> </w:t>
      </w:r>
      <w:r>
        <w:rPr>
          <w:color w:val="241F20"/>
          <w:w w:val="110"/>
        </w:rPr>
        <w:t>or</w:t>
      </w:r>
      <w:r>
        <w:rPr>
          <w:color w:val="241F20"/>
          <w:spacing w:val="25"/>
          <w:w w:val="110"/>
        </w:rPr>
        <w:t> </w:t>
      </w:r>
      <w:r>
        <w:rPr>
          <w:color w:val="241F20"/>
          <w:w w:val="110"/>
        </w:rPr>
        <w:t>walk</w:t>
      </w:r>
      <w:r>
        <w:rPr>
          <w:color w:val="241F20"/>
          <w:spacing w:val="25"/>
          <w:w w:val="110"/>
        </w:rPr>
        <w:t> </w:t>
      </w:r>
      <w:r>
        <w:rPr>
          <w:color w:val="241F20"/>
          <w:w w:val="110"/>
        </w:rPr>
        <w:t>without</w:t>
      </w:r>
      <w:r>
        <w:rPr>
          <w:color w:val="241F20"/>
          <w:spacing w:val="26"/>
          <w:w w:val="110"/>
        </w:rPr>
        <w:t> </w:t>
      </w:r>
      <w:r>
        <w:rPr>
          <w:color w:val="241F20"/>
          <w:w w:val="110"/>
        </w:rPr>
        <w:t>assistance</w:t>
      </w:r>
      <w:r>
        <w:rPr>
          <w:color w:val="241F20"/>
          <w:spacing w:val="27"/>
          <w:w w:val="110"/>
        </w:rPr>
        <w:t> </w:t>
      </w:r>
      <w:r>
        <w:rPr>
          <w:color w:val="241F20"/>
          <w:w w:val="110"/>
        </w:rPr>
        <w:t>and</w:t>
      </w:r>
      <w:r>
        <w:rPr>
          <w:color w:val="241F20"/>
          <w:spacing w:val="25"/>
          <w:w w:val="110"/>
        </w:rPr>
        <w:t> </w:t>
      </w:r>
      <w:r>
        <w:rPr>
          <w:color w:val="241F20"/>
          <w:w w:val="110"/>
        </w:rPr>
        <w:t>has</w:t>
      </w:r>
      <w:r>
        <w:rPr>
          <w:color w:val="241F20"/>
          <w:spacing w:val="26"/>
          <w:w w:val="110"/>
        </w:rPr>
        <w:t> </w:t>
      </w:r>
      <w:r>
        <w:rPr>
          <w:color w:val="241F20"/>
          <w:w w:val="110"/>
        </w:rPr>
        <w:t>a broad-based stance. </w:t>
      </w:r>
      <w:r>
        <w:rPr>
          <w:color w:val="241F20"/>
          <w:spacing w:val="16"/>
        </w:rPr>
        <w:drawing>
          <wp:inline distT="0" distB="0" distL="0" distR="0">
            <wp:extent cx="68325" cy="68351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5" cy="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1F20"/>
          <w:spacing w:val="16"/>
        </w:rPr>
      </w:r>
    </w:p>
    <w:p>
      <w:pPr>
        <w:pStyle w:val="BodyText"/>
        <w:spacing w:before="27"/>
      </w:pPr>
    </w:p>
    <w:p>
      <w:pPr>
        <w:pStyle w:val="Heading1"/>
        <w:ind w:left="1699"/>
      </w:pPr>
      <w:r>
        <w:rPr>
          <w:color w:val="241F20"/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10" w:after="0"/>
        <w:ind w:left="455" w:right="358" w:hanging="290"/>
        <w:jc w:val="both"/>
        <w:rPr>
          <w:sz w:val="15"/>
        </w:rPr>
      </w:pPr>
      <w:r>
        <w:rPr>
          <w:color w:val="241F20"/>
          <w:w w:val="105"/>
          <w:sz w:val="15"/>
        </w:rPr>
        <w:t>Kaguni</w:t>
      </w:r>
      <w:r>
        <w:rPr>
          <w:color w:val="241F20"/>
          <w:w w:val="105"/>
          <w:sz w:val="15"/>
        </w:rPr>
        <w:t> LS.</w:t>
      </w:r>
      <w:r>
        <w:rPr>
          <w:color w:val="241F20"/>
          <w:w w:val="105"/>
          <w:sz w:val="15"/>
        </w:rPr>
        <w:t> DNA</w:t>
      </w:r>
      <w:r>
        <w:rPr>
          <w:color w:val="241F20"/>
          <w:w w:val="105"/>
          <w:sz w:val="15"/>
        </w:rPr>
        <w:t> polymerase</w:t>
      </w:r>
      <w:r>
        <w:rPr>
          <w:color w:val="241F20"/>
          <w:w w:val="105"/>
          <w:sz w:val="15"/>
        </w:rPr>
        <w:t> gamma,</w:t>
      </w:r>
      <w:r>
        <w:rPr>
          <w:color w:val="241F20"/>
          <w:w w:val="105"/>
          <w:sz w:val="15"/>
        </w:rPr>
        <w:t> the</w:t>
      </w:r>
      <w:r>
        <w:rPr>
          <w:color w:val="241F20"/>
          <w:w w:val="105"/>
          <w:sz w:val="15"/>
        </w:rPr>
        <w:t> mitochondrial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replicase.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Annu Rev Biochem 2004;73:293–320.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79" w:after="0"/>
        <w:ind w:left="455" w:right="358" w:hanging="290"/>
        <w:jc w:val="both"/>
        <w:rPr>
          <w:sz w:val="15"/>
        </w:rPr>
      </w:pPr>
      <w:r>
        <w:rPr>
          <w:color w:val="241F20"/>
          <w:w w:val="110"/>
          <w:sz w:val="15"/>
        </w:rPr>
        <w:t>Milone</w:t>
      </w:r>
      <w:r>
        <w:rPr>
          <w:color w:val="241F20"/>
          <w:spacing w:val="-9"/>
          <w:w w:val="110"/>
          <w:sz w:val="15"/>
        </w:rPr>
        <w:t> </w:t>
      </w:r>
      <w:r>
        <w:rPr>
          <w:color w:val="241F20"/>
          <w:w w:val="110"/>
          <w:sz w:val="15"/>
        </w:rPr>
        <w:t>M,</w:t>
      </w:r>
      <w:r>
        <w:rPr>
          <w:color w:val="241F20"/>
          <w:spacing w:val="-9"/>
          <w:w w:val="110"/>
          <w:sz w:val="15"/>
        </w:rPr>
        <w:t> </w:t>
      </w:r>
      <w:r>
        <w:rPr>
          <w:color w:val="241F20"/>
          <w:w w:val="110"/>
          <w:sz w:val="15"/>
        </w:rPr>
        <w:t>Massie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R.</w:t>
      </w:r>
      <w:r>
        <w:rPr>
          <w:color w:val="241F20"/>
          <w:spacing w:val="-9"/>
          <w:w w:val="110"/>
          <w:sz w:val="15"/>
        </w:rPr>
        <w:t> </w:t>
      </w:r>
      <w:r>
        <w:rPr>
          <w:color w:val="241F20"/>
          <w:w w:val="110"/>
          <w:sz w:val="15"/>
        </w:rPr>
        <w:t>Polymerase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gamma</w:t>
      </w:r>
      <w:r>
        <w:rPr>
          <w:color w:val="241F20"/>
          <w:spacing w:val="-9"/>
          <w:w w:val="110"/>
          <w:sz w:val="15"/>
        </w:rPr>
        <w:t> </w:t>
      </w:r>
      <w:r>
        <w:rPr>
          <w:color w:val="241F20"/>
          <w:w w:val="110"/>
          <w:sz w:val="15"/>
        </w:rPr>
        <w:t>1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mutations: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clinical</w:t>
      </w:r>
      <w:r>
        <w:rPr>
          <w:color w:val="241F20"/>
          <w:spacing w:val="-8"/>
          <w:w w:val="110"/>
          <w:sz w:val="15"/>
        </w:rPr>
        <w:t> </w:t>
      </w:r>
      <w:r>
        <w:rPr>
          <w:color w:val="241F20"/>
          <w:w w:val="110"/>
          <w:sz w:val="15"/>
        </w:rPr>
        <w:t>cor- relations. Neurologist 2010;16:84–91.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80" w:after="0"/>
        <w:ind w:left="455" w:right="358" w:hanging="290"/>
        <w:jc w:val="both"/>
        <w:rPr>
          <w:sz w:val="15"/>
        </w:rPr>
      </w:pPr>
      <w:r>
        <w:rPr>
          <w:color w:val="241F20"/>
          <w:w w:val="105"/>
          <w:sz w:val="15"/>
        </w:rPr>
        <w:t>Truong</w:t>
      </w:r>
      <w:r>
        <w:rPr>
          <w:color w:val="241F20"/>
          <w:w w:val="105"/>
          <w:sz w:val="15"/>
        </w:rPr>
        <w:t> DD,</w:t>
      </w:r>
      <w:r>
        <w:rPr>
          <w:color w:val="241F20"/>
          <w:w w:val="105"/>
          <w:sz w:val="15"/>
        </w:rPr>
        <w:t> Harding</w:t>
      </w:r>
      <w:r>
        <w:rPr>
          <w:color w:val="241F20"/>
          <w:w w:val="105"/>
          <w:sz w:val="15"/>
        </w:rPr>
        <w:t> AE,</w:t>
      </w:r>
      <w:r>
        <w:rPr>
          <w:color w:val="241F20"/>
          <w:w w:val="105"/>
          <w:sz w:val="15"/>
        </w:rPr>
        <w:t> Scaravilli</w:t>
      </w:r>
      <w:r>
        <w:rPr>
          <w:color w:val="241F20"/>
          <w:w w:val="105"/>
          <w:sz w:val="15"/>
        </w:rPr>
        <w:t> F,</w:t>
      </w:r>
      <w:r>
        <w:rPr>
          <w:color w:val="241F20"/>
          <w:w w:val="105"/>
          <w:sz w:val="15"/>
        </w:rPr>
        <w:t> Smith</w:t>
      </w:r>
      <w:r>
        <w:rPr>
          <w:color w:val="241F20"/>
          <w:w w:val="105"/>
          <w:sz w:val="15"/>
        </w:rPr>
        <w:t> SJ,</w:t>
      </w:r>
      <w:r>
        <w:rPr>
          <w:color w:val="241F20"/>
          <w:w w:val="105"/>
          <w:sz w:val="15"/>
        </w:rPr>
        <w:t> Morgan-</w:t>
      </w:r>
      <w:r>
        <w:rPr>
          <w:color w:val="241F20"/>
          <w:w w:val="105"/>
          <w:sz w:val="15"/>
        </w:rPr>
        <w:t>Hughes</w:t>
      </w:r>
      <w:r>
        <w:rPr>
          <w:color w:val="241F20"/>
          <w:spacing w:val="80"/>
          <w:w w:val="105"/>
          <w:sz w:val="15"/>
        </w:rPr>
        <w:t> </w:t>
      </w:r>
      <w:r>
        <w:rPr>
          <w:color w:val="241F20"/>
          <w:w w:val="105"/>
          <w:sz w:val="15"/>
        </w:rPr>
        <w:t>JA,</w:t>
      </w:r>
      <w:r>
        <w:rPr>
          <w:color w:val="241F20"/>
          <w:w w:val="105"/>
          <w:sz w:val="15"/>
        </w:rPr>
        <w:t> Marsden</w:t>
      </w:r>
      <w:r>
        <w:rPr>
          <w:color w:val="241F20"/>
          <w:w w:val="105"/>
          <w:sz w:val="15"/>
        </w:rPr>
        <w:t> CD.</w:t>
      </w:r>
      <w:r>
        <w:rPr>
          <w:color w:val="241F20"/>
          <w:w w:val="105"/>
          <w:sz w:val="15"/>
        </w:rPr>
        <w:t> Movement disorders</w:t>
      </w:r>
      <w:r>
        <w:rPr>
          <w:color w:val="241F20"/>
          <w:w w:val="105"/>
          <w:sz w:val="15"/>
        </w:rPr>
        <w:t> in</w:t>
      </w:r>
      <w:r>
        <w:rPr>
          <w:color w:val="241F20"/>
          <w:w w:val="105"/>
          <w:sz w:val="15"/>
        </w:rPr>
        <w:t> mitochondrial</w:t>
      </w:r>
      <w:r>
        <w:rPr>
          <w:color w:val="241F20"/>
          <w:w w:val="105"/>
          <w:sz w:val="15"/>
        </w:rPr>
        <w:t> myopa-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thies. A study of nine cases with two autopsy studies. Mov Disord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spacing w:val="-2"/>
          <w:w w:val="105"/>
          <w:sz w:val="15"/>
        </w:rPr>
        <w:t>1990;5:109–117.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78" w:after="0"/>
        <w:ind w:left="455" w:right="358" w:hanging="290"/>
        <w:jc w:val="both"/>
        <w:rPr>
          <w:sz w:val="15"/>
        </w:rPr>
      </w:pPr>
      <w:r>
        <w:rPr>
          <w:color w:val="241F20"/>
          <w:w w:val="110"/>
          <w:sz w:val="15"/>
        </w:rPr>
        <w:t>Venna</w:t>
      </w:r>
      <w:r>
        <w:rPr>
          <w:color w:val="241F20"/>
          <w:w w:val="110"/>
          <w:sz w:val="15"/>
        </w:rPr>
        <w:t> N.</w:t>
      </w:r>
      <w:r>
        <w:rPr>
          <w:color w:val="241F20"/>
          <w:w w:val="110"/>
          <w:sz w:val="15"/>
        </w:rPr>
        <w:t> Mitochondrial</w:t>
      </w:r>
      <w:r>
        <w:rPr>
          <w:color w:val="241F20"/>
          <w:w w:val="110"/>
          <w:sz w:val="15"/>
        </w:rPr>
        <w:t> neurological</w:t>
      </w:r>
      <w:r>
        <w:rPr>
          <w:color w:val="241F20"/>
          <w:w w:val="110"/>
          <w:sz w:val="15"/>
        </w:rPr>
        <w:t> diseases:</w:t>
      </w:r>
      <w:r>
        <w:rPr>
          <w:color w:val="241F20"/>
          <w:w w:val="110"/>
          <w:sz w:val="15"/>
        </w:rPr>
        <w:t> a</w:t>
      </w:r>
      <w:r>
        <w:rPr>
          <w:color w:val="241F20"/>
          <w:w w:val="110"/>
          <w:sz w:val="15"/>
        </w:rPr>
        <w:t> clinician’s</w:t>
      </w:r>
      <w:r>
        <w:rPr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per- spective. Neurol India 2004;52:305–306.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79" w:after="0"/>
        <w:ind w:left="455" w:right="358" w:hanging="290"/>
        <w:jc w:val="both"/>
        <w:rPr>
          <w:sz w:val="15"/>
        </w:rPr>
      </w:pPr>
      <w:r>
        <w:rPr>
          <w:color w:val="241F20"/>
          <w:w w:val="105"/>
          <w:sz w:val="15"/>
        </w:rPr>
        <w:t>Hadjivassiliou</w:t>
      </w:r>
      <w:r>
        <w:rPr>
          <w:color w:val="241F20"/>
          <w:spacing w:val="33"/>
          <w:w w:val="105"/>
          <w:sz w:val="15"/>
        </w:rPr>
        <w:t> </w:t>
      </w:r>
      <w:r>
        <w:rPr>
          <w:color w:val="241F20"/>
          <w:w w:val="105"/>
          <w:sz w:val="15"/>
        </w:rPr>
        <w:t>M,</w:t>
      </w:r>
      <w:r>
        <w:rPr>
          <w:color w:val="241F20"/>
          <w:spacing w:val="34"/>
          <w:w w:val="105"/>
          <w:sz w:val="15"/>
        </w:rPr>
        <w:t> </w:t>
      </w:r>
      <w:r>
        <w:rPr>
          <w:color w:val="241F20"/>
          <w:w w:val="105"/>
          <w:sz w:val="15"/>
        </w:rPr>
        <w:t>Grunewald</w:t>
      </w:r>
      <w:r>
        <w:rPr>
          <w:color w:val="241F20"/>
          <w:spacing w:val="34"/>
          <w:w w:val="105"/>
          <w:sz w:val="15"/>
        </w:rPr>
        <w:t> </w:t>
      </w:r>
      <w:r>
        <w:rPr>
          <w:color w:val="241F20"/>
          <w:w w:val="105"/>
          <w:sz w:val="15"/>
        </w:rPr>
        <w:t>R,</w:t>
      </w:r>
      <w:r>
        <w:rPr>
          <w:color w:val="241F20"/>
          <w:spacing w:val="33"/>
          <w:w w:val="105"/>
          <w:sz w:val="15"/>
        </w:rPr>
        <w:t> </w:t>
      </w:r>
      <w:r>
        <w:rPr>
          <w:color w:val="241F20"/>
          <w:w w:val="105"/>
          <w:sz w:val="15"/>
        </w:rPr>
        <w:t>Sharrack</w:t>
      </w:r>
      <w:r>
        <w:rPr>
          <w:color w:val="241F20"/>
          <w:spacing w:val="33"/>
          <w:w w:val="105"/>
          <w:sz w:val="15"/>
        </w:rPr>
        <w:t> </w:t>
      </w:r>
      <w:r>
        <w:rPr>
          <w:color w:val="241F20"/>
          <w:w w:val="105"/>
          <w:sz w:val="15"/>
        </w:rPr>
        <w:t>B,</w:t>
      </w:r>
      <w:r>
        <w:rPr>
          <w:color w:val="241F20"/>
          <w:spacing w:val="34"/>
          <w:w w:val="105"/>
          <w:sz w:val="15"/>
        </w:rPr>
        <w:t> </w:t>
      </w:r>
      <w:r>
        <w:rPr>
          <w:color w:val="241F20"/>
          <w:w w:val="105"/>
          <w:sz w:val="15"/>
        </w:rPr>
        <w:t>et</w:t>
      </w:r>
      <w:r>
        <w:rPr>
          <w:color w:val="241F20"/>
          <w:spacing w:val="33"/>
          <w:w w:val="105"/>
          <w:sz w:val="15"/>
        </w:rPr>
        <w:t> </w:t>
      </w:r>
      <w:r>
        <w:rPr>
          <w:color w:val="241F20"/>
          <w:w w:val="105"/>
          <w:sz w:val="15"/>
        </w:rPr>
        <w:t>al.</w:t>
      </w:r>
      <w:r>
        <w:rPr>
          <w:color w:val="241F20"/>
          <w:spacing w:val="34"/>
          <w:w w:val="105"/>
          <w:sz w:val="15"/>
        </w:rPr>
        <w:t> </w:t>
      </w:r>
      <w:r>
        <w:rPr>
          <w:color w:val="241F20"/>
          <w:w w:val="105"/>
          <w:sz w:val="15"/>
        </w:rPr>
        <w:t>Gluten</w:t>
      </w:r>
      <w:r>
        <w:rPr>
          <w:color w:val="241F20"/>
          <w:spacing w:val="33"/>
          <w:w w:val="105"/>
          <w:sz w:val="15"/>
        </w:rPr>
        <w:t> </w:t>
      </w:r>
      <w:r>
        <w:rPr>
          <w:color w:val="241F20"/>
          <w:w w:val="105"/>
          <w:sz w:val="15"/>
        </w:rPr>
        <w:t>ataxia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in</w:t>
      </w:r>
      <w:r>
        <w:rPr>
          <w:color w:val="241F20"/>
          <w:w w:val="105"/>
          <w:sz w:val="15"/>
        </w:rPr>
        <w:t> perspective:</w:t>
      </w:r>
      <w:r>
        <w:rPr>
          <w:color w:val="241F20"/>
          <w:w w:val="105"/>
          <w:sz w:val="15"/>
        </w:rPr>
        <w:t> epidemiology,</w:t>
      </w:r>
      <w:r>
        <w:rPr>
          <w:color w:val="241F20"/>
          <w:w w:val="105"/>
          <w:sz w:val="15"/>
        </w:rPr>
        <w:t> genetic</w:t>
      </w:r>
      <w:r>
        <w:rPr>
          <w:color w:val="241F20"/>
          <w:w w:val="105"/>
          <w:sz w:val="15"/>
        </w:rPr>
        <w:t> susceptibility</w:t>
      </w:r>
      <w:r>
        <w:rPr>
          <w:color w:val="241F20"/>
          <w:w w:val="105"/>
          <w:sz w:val="15"/>
        </w:rPr>
        <w:t> and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clinical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characteristics. Brain 2003;126 (Pt 3):685–691.</w:t>
      </w:r>
    </w:p>
    <w:p>
      <w:pPr>
        <w:pStyle w:val="ListParagraph"/>
        <w:numPr>
          <w:ilvl w:val="0"/>
          <w:numId w:val="2"/>
        </w:numPr>
        <w:tabs>
          <w:tab w:pos="454" w:val="left" w:leader="none"/>
        </w:tabs>
        <w:spacing w:line="166" w:lineRule="exact" w:before="69" w:after="0"/>
        <w:ind w:left="454" w:right="0" w:hanging="288"/>
        <w:jc w:val="both"/>
        <w:rPr>
          <w:sz w:val="15"/>
        </w:rPr>
      </w:pPr>
      <w:r>
        <w:rPr>
          <w:color w:val="241F20"/>
          <w:w w:val="105"/>
          <w:sz w:val="15"/>
        </w:rPr>
        <w:t>Corral</w:t>
      </w:r>
      <w:r>
        <w:rPr>
          <w:color w:val="241F20"/>
          <w:spacing w:val="22"/>
          <w:w w:val="105"/>
          <w:sz w:val="15"/>
        </w:rPr>
        <w:t> </w:t>
      </w:r>
      <w:r>
        <w:rPr>
          <w:color w:val="241F20"/>
          <w:w w:val="105"/>
          <w:sz w:val="15"/>
        </w:rPr>
        <w:t>J,</w:t>
      </w:r>
      <w:r>
        <w:rPr>
          <w:color w:val="241F20"/>
          <w:spacing w:val="20"/>
          <w:w w:val="105"/>
          <w:sz w:val="15"/>
        </w:rPr>
        <w:t> </w:t>
      </w:r>
      <w:r>
        <w:rPr>
          <w:color w:val="241F20"/>
          <w:w w:val="105"/>
          <w:sz w:val="15"/>
        </w:rPr>
        <w:t>Genis</w:t>
      </w:r>
      <w:r>
        <w:rPr>
          <w:color w:val="241F20"/>
          <w:spacing w:val="20"/>
          <w:w w:val="105"/>
          <w:sz w:val="15"/>
        </w:rPr>
        <w:t> </w:t>
      </w:r>
      <w:r>
        <w:rPr>
          <w:color w:val="241F20"/>
          <w:w w:val="105"/>
          <w:sz w:val="15"/>
        </w:rPr>
        <w:t>D,</w:t>
      </w:r>
      <w:r>
        <w:rPr>
          <w:color w:val="241F20"/>
          <w:spacing w:val="21"/>
          <w:w w:val="105"/>
          <w:sz w:val="15"/>
        </w:rPr>
        <w:t> </w:t>
      </w:r>
      <w:r>
        <w:rPr>
          <w:color w:val="241F20"/>
          <w:w w:val="105"/>
          <w:sz w:val="15"/>
        </w:rPr>
        <w:t>Banchs</w:t>
      </w:r>
      <w:r>
        <w:rPr>
          <w:color w:val="241F20"/>
          <w:spacing w:val="23"/>
          <w:w w:val="105"/>
          <w:sz w:val="15"/>
        </w:rPr>
        <w:t> </w:t>
      </w:r>
      <w:r>
        <w:rPr>
          <w:color w:val="241F20"/>
          <w:w w:val="105"/>
          <w:sz w:val="15"/>
        </w:rPr>
        <w:t>I,</w:t>
      </w:r>
      <w:r>
        <w:rPr>
          <w:color w:val="241F20"/>
          <w:spacing w:val="21"/>
          <w:w w:val="105"/>
          <w:sz w:val="15"/>
        </w:rPr>
        <w:t> </w:t>
      </w:r>
      <w:r>
        <w:rPr>
          <w:color w:val="241F20"/>
          <w:w w:val="105"/>
          <w:sz w:val="15"/>
        </w:rPr>
        <w:t>San</w:t>
      </w:r>
      <w:r>
        <w:rPr>
          <w:color w:val="241F20"/>
          <w:spacing w:val="21"/>
          <w:w w:val="105"/>
          <w:sz w:val="15"/>
        </w:rPr>
        <w:t> </w:t>
      </w:r>
      <w:r>
        <w:rPr>
          <w:color w:val="241F20"/>
          <w:w w:val="105"/>
          <w:sz w:val="15"/>
        </w:rPr>
        <w:t>Nicolas</w:t>
      </w:r>
      <w:r>
        <w:rPr>
          <w:color w:val="241F20"/>
          <w:spacing w:val="22"/>
          <w:w w:val="105"/>
          <w:sz w:val="15"/>
        </w:rPr>
        <w:t> </w:t>
      </w:r>
      <w:r>
        <w:rPr>
          <w:color w:val="241F20"/>
          <w:w w:val="105"/>
          <w:sz w:val="15"/>
        </w:rPr>
        <w:t>H,</w:t>
      </w:r>
      <w:r>
        <w:rPr>
          <w:color w:val="241F20"/>
          <w:spacing w:val="21"/>
          <w:w w:val="105"/>
          <w:sz w:val="15"/>
        </w:rPr>
        <w:t> </w:t>
      </w:r>
      <w:r>
        <w:rPr>
          <w:color w:val="241F20"/>
          <w:w w:val="105"/>
          <w:sz w:val="15"/>
        </w:rPr>
        <w:t>Armstrong</w:t>
      </w:r>
      <w:r>
        <w:rPr>
          <w:color w:val="241F20"/>
          <w:spacing w:val="22"/>
          <w:w w:val="105"/>
          <w:sz w:val="15"/>
        </w:rPr>
        <w:t> </w:t>
      </w:r>
      <w:r>
        <w:rPr>
          <w:color w:val="241F20"/>
          <w:w w:val="105"/>
          <w:sz w:val="15"/>
        </w:rPr>
        <w:t>J,</w:t>
      </w:r>
      <w:r>
        <w:rPr>
          <w:color w:val="241F20"/>
          <w:spacing w:val="21"/>
          <w:w w:val="105"/>
          <w:sz w:val="15"/>
        </w:rPr>
        <w:t> </w:t>
      </w:r>
      <w:r>
        <w:rPr>
          <w:color w:val="241F20"/>
          <w:spacing w:val="-2"/>
          <w:w w:val="105"/>
          <w:sz w:val="15"/>
        </w:rPr>
        <w:t>Volpini</w:t>
      </w:r>
    </w:p>
    <w:p>
      <w:pPr>
        <w:spacing w:line="223" w:lineRule="auto" w:before="4"/>
        <w:ind w:left="455" w:right="358" w:firstLine="0"/>
        <w:jc w:val="both"/>
        <w:rPr>
          <w:sz w:val="15"/>
        </w:rPr>
      </w:pPr>
      <w:r>
        <w:rPr>
          <w:color w:val="241F20"/>
          <w:w w:val="105"/>
          <w:sz w:val="15"/>
        </w:rPr>
        <w:t>V.</w:t>
      </w:r>
      <w:r>
        <w:rPr>
          <w:color w:val="241F20"/>
          <w:w w:val="105"/>
          <w:sz w:val="15"/>
        </w:rPr>
        <w:t> Giant</w:t>
      </w:r>
      <w:r>
        <w:rPr>
          <w:color w:val="241F20"/>
          <w:w w:val="105"/>
          <w:sz w:val="15"/>
        </w:rPr>
        <w:t> SCA8</w:t>
      </w:r>
      <w:r>
        <w:rPr>
          <w:color w:val="241F20"/>
          <w:w w:val="105"/>
          <w:sz w:val="15"/>
        </w:rPr>
        <w:t> alleles</w:t>
      </w:r>
      <w:r>
        <w:rPr>
          <w:color w:val="241F20"/>
          <w:w w:val="105"/>
          <w:sz w:val="15"/>
        </w:rPr>
        <w:t> in</w:t>
      </w:r>
      <w:r>
        <w:rPr>
          <w:color w:val="241F20"/>
          <w:w w:val="105"/>
          <w:sz w:val="15"/>
        </w:rPr>
        <w:t> nine</w:t>
      </w:r>
      <w:r>
        <w:rPr>
          <w:color w:val="241F20"/>
          <w:w w:val="105"/>
          <w:sz w:val="15"/>
        </w:rPr>
        <w:t> children</w:t>
      </w:r>
      <w:r>
        <w:rPr>
          <w:color w:val="241F20"/>
          <w:w w:val="105"/>
          <w:sz w:val="15"/>
        </w:rPr>
        <w:t> whose</w:t>
      </w:r>
      <w:r>
        <w:rPr>
          <w:color w:val="241F20"/>
          <w:w w:val="105"/>
          <w:sz w:val="15"/>
        </w:rPr>
        <w:t> mother</w:t>
      </w:r>
      <w:r>
        <w:rPr>
          <w:color w:val="241F20"/>
          <w:w w:val="105"/>
          <w:sz w:val="15"/>
        </w:rPr>
        <w:t> has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two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moderately large ones. Ann Neurol 2005;57:549–553.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78" w:after="0"/>
        <w:ind w:left="455" w:right="358" w:hanging="290"/>
        <w:jc w:val="both"/>
        <w:rPr>
          <w:sz w:val="15"/>
        </w:rPr>
      </w:pPr>
      <w:r>
        <w:rPr>
          <w:color w:val="241F20"/>
          <w:w w:val="110"/>
          <w:sz w:val="15"/>
        </w:rPr>
        <w:t>Gilman</w:t>
      </w:r>
      <w:r>
        <w:rPr>
          <w:color w:val="241F20"/>
          <w:w w:val="110"/>
          <w:sz w:val="15"/>
        </w:rPr>
        <w:t> S,</w:t>
      </w:r>
      <w:r>
        <w:rPr>
          <w:color w:val="241F20"/>
          <w:w w:val="110"/>
          <w:sz w:val="15"/>
        </w:rPr>
        <w:t> Wenning</w:t>
      </w:r>
      <w:r>
        <w:rPr>
          <w:color w:val="241F20"/>
          <w:w w:val="110"/>
          <w:sz w:val="15"/>
        </w:rPr>
        <w:t> GK,</w:t>
      </w:r>
      <w:r>
        <w:rPr>
          <w:color w:val="241F20"/>
          <w:w w:val="110"/>
          <w:sz w:val="15"/>
        </w:rPr>
        <w:t> Low</w:t>
      </w:r>
      <w:r>
        <w:rPr>
          <w:color w:val="241F20"/>
          <w:w w:val="110"/>
          <w:sz w:val="15"/>
        </w:rPr>
        <w:t> PA,</w:t>
      </w:r>
      <w:r>
        <w:rPr>
          <w:color w:val="241F20"/>
          <w:w w:val="110"/>
          <w:sz w:val="15"/>
        </w:rPr>
        <w:t> et</w:t>
      </w:r>
      <w:r>
        <w:rPr>
          <w:color w:val="241F20"/>
          <w:w w:val="110"/>
          <w:sz w:val="15"/>
        </w:rPr>
        <w:t> al.</w:t>
      </w:r>
      <w:r>
        <w:rPr>
          <w:color w:val="241F20"/>
          <w:w w:val="110"/>
          <w:sz w:val="15"/>
        </w:rPr>
        <w:t> Second</w:t>
      </w:r>
      <w:r>
        <w:rPr>
          <w:color w:val="241F20"/>
          <w:w w:val="110"/>
          <w:sz w:val="15"/>
        </w:rPr>
        <w:t> consensus</w:t>
      </w:r>
      <w:r>
        <w:rPr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state- ment</w:t>
      </w:r>
      <w:r>
        <w:rPr>
          <w:color w:val="241F20"/>
          <w:w w:val="110"/>
          <w:sz w:val="15"/>
        </w:rPr>
        <w:t> on</w:t>
      </w:r>
      <w:r>
        <w:rPr>
          <w:color w:val="241F20"/>
          <w:w w:val="110"/>
          <w:sz w:val="15"/>
        </w:rPr>
        <w:t> the</w:t>
      </w:r>
      <w:r>
        <w:rPr>
          <w:color w:val="241F20"/>
          <w:w w:val="110"/>
          <w:sz w:val="15"/>
        </w:rPr>
        <w:t> diagnosis</w:t>
      </w:r>
      <w:r>
        <w:rPr>
          <w:color w:val="241F20"/>
          <w:w w:val="110"/>
          <w:sz w:val="15"/>
        </w:rPr>
        <w:t> of</w:t>
      </w:r>
      <w:r>
        <w:rPr>
          <w:color w:val="241F20"/>
          <w:w w:val="110"/>
          <w:sz w:val="15"/>
        </w:rPr>
        <w:t> multiple</w:t>
      </w:r>
      <w:r>
        <w:rPr>
          <w:color w:val="241F20"/>
          <w:w w:val="110"/>
          <w:sz w:val="15"/>
        </w:rPr>
        <w:t> system</w:t>
      </w:r>
      <w:r>
        <w:rPr>
          <w:color w:val="241F20"/>
          <w:w w:val="110"/>
          <w:sz w:val="15"/>
        </w:rPr>
        <w:t> atrophy.</w:t>
      </w:r>
      <w:r>
        <w:rPr>
          <w:color w:val="241F20"/>
          <w:w w:val="110"/>
          <w:sz w:val="15"/>
        </w:rPr>
        <w:t> Neurology </w:t>
      </w:r>
      <w:r>
        <w:rPr>
          <w:color w:val="241F20"/>
          <w:spacing w:val="-2"/>
          <w:w w:val="110"/>
          <w:sz w:val="15"/>
        </w:rPr>
        <w:t>2008;71:670–676.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79" w:after="0"/>
        <w:ind w:left="455" w:right="359" w:hanging="290"/>
        <w:jc w:val="both"/>
        <w:rPr>
          <w:sz w:val="15"/>
        </w:rPr>
      </w:pPr>
      <w:r>
        <w:rPr>
          <w:color w:val="241F20"/>
          <w:w w:val="105"/>
          <w:sz w:val="15"/>
        </w:rPr>
        <w:t>Naviaux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RK,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Nguyen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KV.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POLG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mutations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associated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with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Alpers’</w:t>
      </w:r>
      <w:r>
        <w:rPr>
          <w:color w:val="241F20"/>
          <w:w w:val="105"/>
          <w:sz w:val="15"/>
        </w:rPr>
        <w:t> syndrome</w:t>
      </w:r>
      <w:r>
        <w:rPr>
          <w:color w:val="241F20"/>
          <w:w w:val="105"/>
          <w:sz w:val="15"/>
        </w:rPr>
        <w:t> and</w:t>
      </w:r>
      <w:r>
        <w:rPr>
          <w:color w:val="241F20"/>
          <w:w w:val="105"/>
          <w:sz w:val="15"/>
        </w:rPr>
        <w:t> mitochondrial</w:t>
      </w:r>
      <w:r>
        <w:rPr>
          <w:color w:val="241F20"/>
          <w:w w:val="105"/>
          <w:sz w:val="15"/>
        </w:rPr>
        <w:t> DNA</w:t>
      </w:r>
      <w:r>
        <w:rPr>
          <w:color w:val="241F20"/>
          <w:w w:val="105"/>
          <w:sz w:val="15"/>
        </w:rPr>
        <w:t> depletion.</w:t>
      </w:r>
      <w:r>
        <w:rPr>
          <w:color w:val="241F20"/>
          <w:w w:val="105"/>
          <w:sz w:val="15"/>
        </w:rPr>
        <w:t> Ann</w:t>
      </w:r>
      <w:r>
        <w:rPr>
          <w:color w:val="241F20"/>
          <w:w w:val="105"/>
          <w:sz w:val="15"/>
        </w:rPr>
        <w:t> Neurol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spacing w:val="-2"/>
          <w:w w:val="105"/>
          <w:sz w:val="15"/>
        </w:rPr>
        <w:t>2004;55:706–712.</w:t>
      </w:r>
    </w:p>
    <w:p>
      <w:pPr>
        <w:pStyle w:val="ListParagraph"/>
        <w:numPr>
          <w:ilvl w:val="0"/>
          <w:numId w:val="2"/>
        </w:numPr>
        <w:tabs>
          <w:tab w:pos="453" w:val="left" w:leader="none"/>
          <w:tab w:pos="455" w:val="left" w:leader="none"/>
        </w:tabs>
        <w:spacing w:line="223" w:lineRule="auto" w:before="79" w:after="0"/>
        <w:ind w:left="455" w:right="359" w:hanging="290"/>
        <w:jc w:val="both"/>
        <w:rPr>
          <w:sz w:val="15"/>
        </w:rPr>
      </w:pPr>
      <w:r>
        <w:rPr>
          <w:color w:val="241F20"/>
          <w:w w:val="105"/>
          <w:sz w:val="15"/>
        </w:rPr>
        <w:t>Ferrari</w:t>
      </w:r>
      <w:r>
        <w:rPr>
          <w:color w:val="241F20"/>
          <w:w w:val="105"/>
          <w:sz w:val="15"/>
        </w:rPr>
        <w:t> G,</w:t>
      </w:r>
      <w:r>
        <w:rPr>
          <w:color w:val="241F20"/>
          <w:w w:val="105"/>
          <w:sz w:val="15"/>
        </w:rPr>
        <w:t> Lamantea</w:t>
      </w:r>
      <w:r>
        <w:rPr>
          <w:color w:val="241F20"/>
          <w:w w:val="105"/>
          <w:sz w:val="15"/>
        </w:rPr>
        <w:t> E,</w:t>
      </w:r>
      <w:r>
        <w:rPr>
          <w:color w:val="241F20"/>
          <w:w w:val="105"/>
          <w:sz w:val="15"/>
        </w:rPr>
        <w:t> Donati</w:t>
      </w:r>
      <w:r>
        <w:rPr>
          <w:color w:val="241F20"/>
          <w:w w:val="105"/>
          <w:sz w:val="15"/>
        </w:rPr>
        <w:t> A,</w:t>
      </w:r>
      <w:r>
        <w:rPr>
          <w:color w:val="241F20"/>
          <w:w w:val="105"/>
          <w:sz w:val="15"/>
        </w:rPr>
        <w:t> et</w:t>
      </w:r>
      <w:r>
        <w:rPr>
          <w:color w:val="241F20"/>
          <w:w w:val="105"/>
          <w:sz w:val="15"/>
        </w:rPr>
        <w:t> al.</w:t>
      </w:r>
      <w:r>
        <w:rPr>
          <w:color w:val="241F20"/>
          <w:w w:val="105"/>
          <w:sz w:val="15"/>
        </w:rPr>
        <w:t> Infantile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hepatocerebral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syndromes</w:t>
      </w:r>
      <w:r>
        <w:rPr>
          <w:color w:val="241F20"/>
          <w:w w:val="105"/>
          <w:sz w:val="15"/>
        </w:rPr>
        <w:t> associated with mutations</w:t>
      </w:r>
      <w:r>
        <w:rPr>
          <w:color w:val="241F20"/>
          <w:w w:val="105"/>
          <w:sz w:val="15"/>
        </w:rPr>
        <w:t> in the</w:t>
      </w:r>
      <w:r>
        <w:rPr>
          <w:color w:val="241F20"/>
          <w:w w:val="105"/>
          <w:sz w:val="15"/>
        </w:rPr>
        <w:t> mitochondrial</w:t>
      </w:r>
      <w:r>
        <w:rPr>
          <w:color w:val="241F20"/>
          <w:w w:val="105"/>
          <w:sz w:val="15"/>
        </w:rPr>
        <w:t> DNA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polymerase-gammaA. Brain 2005;128 (Pt 4):723–731.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16" w:lineRule="auto" w:before="88" w:after="0"/>
        <w:ind w:left="455" w:right="359" w:hanging="372"/>
        <w:jc w:val="both"/>
        <w:rPr>
          <w:sz w:val="15"/>
        </w:rPr>
      </w:pPr>
      <w:r>
        <w:rPr>
          <w:color w:val="241F20"/>
          <w:w w:val="110"/>
          <w:sz w:val="15"/>
        </w:rPr>
        <w:t>Gago</w:t>
      </w:r>
      <w:r>
        <w:rPr>
          <w:color w:val="241F20"/>
          <w:spacing w:val="-11"/>
          <w:w w:val="110"/>
          <w:sz w:val="15"/>
        </w:rPr>
        <w:t> </w:t>
      </w:r>
      <w:r>
        <w:rPr>
          <w:color w:val="241F20"/>
          <w:w w:val="110"/>
          <w:sz w:val="15"/>
        </w:rPr>
        <w:t>MF,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Rosas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MJ,</w:t>
      </w:r>
      <w:r>
        <w:rPr>
          <w:color w:val="241F20"/>
          <w:spacing w:val="-11"/>
          <w:w w:val="110"/>
          <w:sz w:val="15"/>
        </w:rPr>
        <w:t> </w:t>
      </w:r>
      <w:r>
        <w:rPr>
          <w:color w:val="241F20"/>
          <w:w w:val="110"/>
          <w:sz w:val="15"/>
        </w:rPr>
        <w:t>Guimara˜es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J,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et</w:t>
      </w:r>
      <w:r>
        <w:rPr>
          <w:color w:val="241F20"/>
          <w:spacing w:val="-11"/>
          <w:w w:val="110"/>
          <w:sz w:val="15"/>
        </w:rPr>
        <w:t> </w:t>
      </w:r>
      <w:r>
        <w:rPr>
          <w:color w:val="241F20"/>
          <w:w w:val="110"/>
          <w:sz w:val="15"/>
        </w:rPr>
        <w:t>al.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SANDO: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two</w:t>
      </w:r>
      <w:r>
        <w:rPr>
          <w:color w:val="241F20"/>
          <w:spacing w:val="-11"/>
          <w:w w:val="110"/>
          <w:sz w:val="15"/>
        </w:rPr>
        <w:t> </w:t>
      </w:r>
      <w:r>
        <w:rPr>
          <w:color w:val="241F20"/>
          <w:w w:val="110"/>
          <w:sz w:val="15"/>
        </w:rPr>
        <w:t>novel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muta- tions in </w:t>
      </w:r>
      <w:r>
        <w:rPr>
          <w:i/>
          <w:color w:val="241F20"/>
          <w:w w:val="110"/>
          <w:sz w:val="15"/>
        </w:rPr>
        <w:t>POLG1 </w:t>
      </w:r>
      <w:r>
        <w:rPr>
          <w:color w:val="241F20"/>
          <w:w w:val="110"/>
          <w:sz w:val="15"/>
        </w:rPr>
        <w:t>gene. Neuromuscul Disord 2006;16:507–509.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81" w:after="0"/>
        <w:ind w:left="455" w:right="358" w:hanging="372"/>
        <w:jc w:val="both"/>
        <w:rPr>
          <w:sz w:val="15"/>
        </w:rPr>
      </w:pPr>
      <w:r>
        <w:rPr>
          <w:color w:val="241F20"/>
          <w:w w:val="105"/>
          <w:sz w:val="15"/>
        </w:rPr>
        <w:t>Milone</w:t>
      </w:r>
      <w:r>
        <w:rPr>
          <w:color w:val="241F20"/>
          <w:w w:val="105"/>
          <w:sz w:val="15"/>
        </w:rPr>
        <w:t> M,</w:t>
      </w:r>
      <w:r>
        <w:rPr>
          <w:color w:val="241F20"/>
          <w:w w:val="105"/>
          <w:sz w:val="15"/>
        </w:rPr>
        <w:t> Brunetti-Pierri</w:t>
      </w:r>
      <w:r>
        <w:rPr>
          <w:color w:val="241F20"/>
          <w:w w:val="105"/>
          <w:sz w:val="15"/>
        </w:rPr>
        <w:t> N,</w:t>
      </w:r>
      <w:r>
        <w:rPr>
          <w:color w:val="241F20"/>
          <w:w w:val="105"/>
          <w:sz w:val="15"/>
        </w:rPr>
        <w:t> Tang</w:t>
      </w:r>
      <w:r>
        <w:rPr>
          <w:color w:val="241F20"/>
          <w:w w:val="105"/>
          <w:sz w:val="15"/>
        </w:rPr>
        <w:t> LY,</w:t>
      </w:r>
      <w:r>
        <w:rPr>
          <w:color w:val="241F20"/>
          <w:w w:val="105"/>
          <w:sz w:val="15"/>
        </w:rPr>
        <w:t> et</w:t>
      </w:r>
      <w:r>
        <w:rPr>
          <w:color w:val="241F20"/>
          <w:w w:val="105"/>
          <w:sz w:val="15"/>
        </w:rPr>
        <w:t> al.</w:t>
      </w:r>
      <w:r>
        <w:rPr>
          <w:color w:val="241F20"/>
          <w:w w:val="105"/>
          <w:sz w:val="15"/>
        </w:rPr>
        <w:t> Sensory</w:t>
      </w:r>
      <w:r>
        <w:rPr>
          <w:color w:val="241F20"/>
          <w:w w:val="105"/>
          <w:sz w:val="15"/>
        </w:rPr>
        <w:t> ataxic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neu-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ropathy</w:t>
      </w:r>
      <w:r>
        <w:rPr>
          <w:color w:val="241F20"/>
          <w:w w:val="105"/>
          <w:sz w:val="15"/>
        </w:rPr>
        <w:t> with</w:t>
      </w:r>
      <w:r>
        <w:rPr>
          <w:color w:val="241F20"/>
          <w:w w:val="105"/>
          <w:sz w:val="15"/>
        </w:rPr>
        <w:t> ophthalmoparesis</w:t>
      </w:r>
      <w:r>
        <w:rPr>
          <w:color w:val="241F20"/>
          <w:w w:val="105"/>
          <w:sz w:val="15"/>
        </w:rPr>
        <w:t> caused</w:t>
      </w:r>
      <w:r>
        <w:rPr>
          <w:color w:val="241F20"/>
          <w:w w:val="105"/>
          <w:sz w:val="15"/>
        </w:rPr>
        <w:t> by</w:t>
      </w:r>
      <w:r>
        <w:rPr>
          <w:color w:val="241F20"/>
          <w:w w:val="105"/>
          <w:sz w:val="15"/>
        </w:rPr>
        <w:t> POLG</w:t>
      </w:r>
      <w:r>
        <w:rPr>
          <w:color w:val="241F20"/>
          <w:w w:val="105"/>
          <w:sz w:val="15"/>
        </w:rPr>
        <w:t> mutations.</w:t>
      </w:r>
      <w:r>
        <w:rPr>
          <w:color w:val="241F20"/>
          <w:w w:val="105"/>
          <w:sz w:val="15"/>
        </w:rPr>
        <w:t> Neu-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romuscul Disord 2008;18:626–632.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8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Harrower</w:t>
      </w:r>
      <w:r>
        <w:rPr>
          <w:color w:val="241F20"/>
          <w:w w:val="110"/>
          <w:sz w:val="15"/>
        </w:rPr>
        <w:t> T,</w:t>
      </w:r>
      <w:r>
        <w:rPr>
          <w:color w:val="241F20"/>
          <w:w w:val="110"/>
          <w:sz w:val="15"/>
        </w:rPr>
        <w:t> Stewart</w:t>
      </w:r>
      <w:r>
        <w:rPr>
          <w:color w:val="241F20"/>
          <w:w w:val="110"/>
          <w:sz w:val="15"/>
        </w:rPr>
        <w:t> JD,</w:t>
      </w:r>
      <w:r>
        <w:rPr>
          <w:color w:val="241F20"/>
          <w:w w:val="110"/>
          <w:sz w:val="15"/>
        </w:rPr>
        <w:t> Hudson</w:t>
      </w:r>
      <w:r>
        <w:rPr>
          <w:color w:val="241F20"/>
          <w:w w:val="110"/>
          <w:sz w:val="15"/>
        </w:rPr>
        <w:t> G,</w:t>
      </w:r>
      <w:r>
        <w:rPr>
          <w:color w:val="241F20"/>
          <w:w w:val="110"/>
          <w:sz w:val="15"/>
        </w:rPr>
        <w:t> et</w:t>
      </w:r>
      <w:r>
        <w:rPr>
          <w:color w:val="241F20"/>
          <w:w w:val="110"/>
          <w:sz w:val="15"/>
        </w:rPr>
        <w:t> al.</w:t>
      </w:r>
      <w:r>
        <w:rPr>
          <w:color w:val="241F20"/>
          <w:w w:val="110"/>
          <w:sz w:val="15"/>
        </w:rPr>
        <w:t> </w:t>
      </w:r>
      <w:r>
        <w:rPr>
          <w:i/>
          <w:color w:val="241F20"/>
          <w:w w:val="110"/>
          <w:sz w:val="15"/>
        </w:rPr>
        <w:t>POLG1</w:t>
      </w:r>
      <w:r>
        <w:rPr>
          <w:i/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mutations manifesting</w:t>
      </w:r>
      <w:r>
        <w:rPr>
          <w:color w:val="241F20"/>
          <w:w w:val="110"/>
          <w:sz w:val="15"/>
        </w:rPr>
        <w:t> as</w:t>
      </w:r>
      <w:r>
        <w:rPr>
          <w:color w:val="241F20"/>
          <w:w w:val="110"/>
          <w:sz w:val="15"/>
        </w:rPr>
        <w:t> autosomal</w:t>
      </w:r>
      <w:r>
        <w:rPr>
          <w:color w:val="241F20"/>
          <w:w w:val="110"/>
          <w:sz w:val="15"/>
        </w:rPr>
        <w:t> recessive</w:t>
      </w:r>
      <w:r>
        <w:rPr>
          <w:color w:val="241F20"/>
          <w:w w:val="110"/>
          <w:sz w:val="15"/>
        </w:rPr>
        <w:t> axonal</w:t>
      </w:r>
      <w:r>
        <w:rPr>
          <w:color w:val="241F20"/>
          <w:w w:val="110"/>
          <w:sz w:val="15"/>
        </w:rPr>
        <w:t> Charcot-Marie-Tooth disease. Arch Neurol 2008;65:133–136.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18" w:lineRule="auto" w:before="87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Van</w:t>
      </w:r>
      <w:r>
        <w:rPr>
          <w:color w:val="241F20"/>
          <w:spacing w:val="-11"/>
          <w:w w:val="110"/>
          <w:sz w:val="15"/>
        </w:rPr>
        <w:t> </w:t>
      </w:r>
      <w:r>
        <w:rPr>
          <w:color w:val="241F20"/>
          <w:w w:val="110"/>
          <w:sz w:val="15"/>
        </w:rPr>
        <w:t>Goethem</w:t>
      </w:r>
      <w:r>
        <w:rPr>
          <w:color w:val="241F20"/>
          <w:spacing w:val="-10"/>
          <w:w w:val="110"/>
          <w:sz w:val="15"/>
        </w:rPr>
        <w:t> </w:t>
      </w:r>
      <w:r>
        <w:rPr>
          <w:color w:val="241F20"/>
          <w:w w:val="110"/>
          <w:sz w:val="15"/>
        </w:rPr>
        <w:t>G,</w:t>
      </w:r>
      <w:r>
        <w:rPr>
          <w:color w:val="241F20"/>
          <w:spacing w:val="-4"/>
          <w:w w:val="110"/>
          <w:sz w:val="15"/>
        </w:rPr>
        <w:t> </w:t>
      </w:r>
      <w:r>
        <w:rPr>
          <w:color w:val="241F20"/>
          <w:w w:val="110"/>
          <w:sz w:val="15"/>
        </w:rPr>
        <w:t>Luoma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P,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Rantama¨</w:t>
      </w:r>
      <w:r>
        <w:rPr>
          <w:color w:val="241F20"/>
          <w:spacing w:val="-11"/>
          <w:w w:val="110"/>
          <w:sz w:val="15"/>
        </w:rPr>
        <w:t> </w:t>
      </w:r>
      <w:r>
        <w:rPr>
          <w:color w:val="241F20"/>
          <w:w w:val="110"/>
          <w:sz w:val="15"/>
        </w:rPr>
        <w:t>ki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M,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et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al.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POLG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mutations in</w:t>
      </w:r>
      <w:r>
        <w:rPr>
          <w:color w:val="241F20"/>
          <w:w w:val="110"/>
          <w:sz w:val="15"/>
        </w:rPr>
        <w:t> neurodegenerative</w:t>
      </w:r>
      <w:r>
        <w:rPr>
          <w:color w:val="241F20"/>
          <w:w w:val="110"/>
          <w:sz w:val="15"/>
        </w:rPr>
        <w:t> disorders</w:t>
      </w:r>
      <w:r>
        <w:rPr>
          <w:color w:val="241F20"/>
          <w:w w:val="110"/>
          <w:sz w:val="15"/>
        </w:rPr>
        <w:t> with</w:t>
      </w:r>
      <w:r>
        <w:rPr>
          <w:color w:val="241F20"/>
          <w:w w:val="110"/>
          <w:sz w:val="15"/>
        </w:rPr>
        <w:t> ataxia</w:t>
      </w:r>
      <w:r>
        <w:rPr>
          <w:color w:val="241F20"/>
          <w:w w:val="110"/>
          <w:sz w:val="15"/>
        </w:rPr>
        <w:t> but</w:t>
      </w:r>
      <w:r>
        <w:rPr>
          <w:color w:val="241F20"/>
          <w:w w:val="110"/>
          <w:sz w:val="15"/>
        </w:rPr>
        <w:t> no</w:t>
      </w:r>
      <w:r>
        <w:rPr>
          <w:color w:val="241F20"/>
          <w:w w:val="110"/>
          <w:sz w:val="15"/>
        </w:rPr>
        <w:t> muscle</w:t>
      </w:r>
      <w:r>
        <w:rPr>
          <w:color w:val="241F20"/>
          <w:w w:val="110"/>
          <w:sz w:val="15"/>
        </w:rPr>
        <w:t> involve- ment. Neurology 2004;63:1251–1257.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30" w:lineRule="auto" w:before="76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Winterthun</w:t>
      </w:r>
      <w:r>
        <w:rPr>
          <w:color w:val="241F20"/>
          <w:w w:val="110"/>
          <w:sz w:val="15"/>
        </w:rPr>
        <w:t> S,</w:t>
      </w:r>
      <w:r>
        <w:rPr>
          <w:color w:val="241F20"/>
          <w:w w:val="110"/>
          <w:sz w:val="15"/>
        </w:rPr>
        <w:t> Ferrari</w:t>
      </w:r>
      <w:r>
        <w:rPr>
          <w:color w:val="241F20"/>
          <w:w w:val="110"/>
          <w:sz w:val="15"/>
        </w:rPr>
        <w:t> G,</w:t>
      </w:r>
      <w:r>
        <w:rPr>
          <w:color w:val="241F20"/>
          <w:w w:val="110"/>
          <w:sz w:val="15"/>
        </w:rPr>
        <w:t> He</w:t>
      </w:r>
      <w:r>
        <w:rPr>
          <w:color w:val="241F20"/>
          <w:w w:val="110"/>
          <w:sz w:val="15"/>
        </w:rPr>
        <w:t> L,</w:t>
      </w:r>
      <w:r>
        <w:rPr>
          <w:color w:val="241F20"/>
          <w:w w:val="110"/>
          <w:sz w:val="15"/>
        </w:rPr>
        <w:t> et</w:t>
      </w:r>
      <w:r>
        <w:rPr>
          <w:color w:val="241F20"/>
          <w:w w:val="110"/>
          <w:sz w:val="15"/>
        </w:rPr>
        <w:t> al.</w:t>
      </w:r>
      <w:r>
        <w:rPr>
          <w:color w:val="241F20"/>
          <w:w w:val="110"/>
          <w:sz w:val="15"/>
        </w:rPr>
        <w:t> Autosomal</w:t>
      </w:r>
      <w:r>
        <w:rPr>
          <w:color w:val="241F20"/>
          <w:w w:val="110"/>
          <w:sz w:val="15"/>
        </w:rPr>
        <w:t> recessive</w:t>
      </w:r>
      <w:r>
        <w:rPr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mito- chondrial</w:t>
      </w:r>
      <w:r>
        <w:rPr>
          <w:color w:val="241F20"/>
          <w:w w:val="110"/>
          <w:sz w:val="15"/>
        </w:rPr>
        <w:t> ataxic</w:t>
      </w:r>
      <w:r>
        <w:rPr>
          <w:color w:val="241F20"/>
          <w:w w:val="110"/>
          <w:sz w:val="15"/>
        </w:rPr>
        <w:t> syndrome</w:t>
      </w:r>
      <w:r>
        <w:rPr>
          <w:color w:val="241F20"/>
          <w:w w:val="110"/>
          <w:sz w:val="15"/>
        </w:rPr>
        <w:t> due</w:t>
      </w:r>
      <w:r>
        <w:rPr>
          <w:color w:val="241F20"/>
          <w:w w:val="110"/>
          <w:sz w:val="15"/>
        </w:rPr>
        <w:t> to</w:t>
      </w:r>
      <w:r>
        <w:rPr>
          <w:color w:val="241F20"/>
          <w:w w:val="110"/>
          <w:sz w:val="15"/>
        </w:rPr>
        <w:t> mitochondrial</w:t>
      </w:r>
      <w:r>
        <w:rPr>
          <w:color w:val="241F20"/>
          <w:w w:val="110"/>
          <w:sz w:val="15"/>
        </w:rPr>
        <w:t> polymerase gamma mutations. Neurology 2005;64:1204–1208.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81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Luoma P,</w:t>
      </w:r>
      <w:r>
        <w:rPr>
          <w:color w:val="241F20"/>
          <w:w w:val="110"/>
          <w:sz w:val="15"/>
        </w:rPr>
        <w:t> Melberg</w:t>
      </w:r>
      <w:r>
        <w:rPr>
          <w:color w:val="241F20"/>
          <w:w w:val="110"/>
          <w:sz w:val="15"/>
        </w:rPr>
        <w:t> A,</w:t>
      </w:r>
      <w:r>
        <w:rPr>
          <w:color w:val="241F20"/>
          <w:w w:val="110"/>
          <w:sz w:val="15"/>
        </w:rPr>
        <w:t> Rinne</w:t>
      </w:r>
      <w:r>
        <w:rPr>
          <w:color w:val="241F20"/>
          <w:w w:val="110"/>
          <w:sz w:val="15"/>
        </w:rPr>
        <w:t> JO,</w:t>
      </w:r>
      <w:r>
        <w:rPr>
          <w:color w:val="241F20"/>
          <w:w w:val="110"/>
          <w:sz w:val="15"/>
        </w:rPr>
        <w:t> et</w:t>
      </w:r>
      <w:r>
        <w:rPr>
          <w:color w:val="241F20"/>
          <w:w w:val="110"/>
          <w:sz w:val="15"/>
        </w:rPr>
        <w:t> al.</w:t>
      </w:r>
      <w:r>
        <w:rPr>
          <w:color w:val="241F20"/>
          <w:w w:val="110"/>
          <w:sz w:val="15"/>
        </w:rPr>
        <w:t> Parkinsonism,</w:t>
      </w:r>
      <w:r>
        <w:rPr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premature </w:t>
      </w:r>
      <w:r>
        <w:rPr>
          <w:color w:val="241F20"/>
          <w:sz w:val="15"/>
        </w:rPr>
        <w:t>menopause, and mitochondrial DNA polymerase gamma mutations:</w:t>
      </w:r>
      <w:r>
        <w:rPr>
          <w:color w:val="241F20"/>
          <w:w w:val="110"/>
          <w:sz w:val="15"/>
        </w:rPr>
        <w:t> clinical and molecular genetic study. Lancet 2004;364:875–882.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9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Hudson G,</w:t>
      </w:r>
      <w:r>
        <w:rPr>
          <w:color w:val="241F20"/>
          <w:spacing w:val="-1"/>
          <w:w w:val="110"/>
          <w:sz w:val="15"/>
        </w:rPr>
        <w:t> </w:t>
      </w:r>
      <w:r>
        <w:rPr>
          <w:color w:val="241F20"/>
          <w:w w:val="110"/>
          <w:sz w:val="15"/>
        </w:rPr>
        <w:t>Schaefer AM, Taylor</w:t>
      </w:r>
      <w:r>
        <w:rPr>
          <w:color w:val="241F20"/>
          <w:spacing w:val="-1"/>
          <w:w w:val="110"/>
          <w:sz w:val="15"/>
        </w:rPr>
        <w:t> </w:t>
      </w:r>
      <w:r>
        <w:rPr>
          <w:color w:val="241F20"/>
          <w:w w:val="110"/>
          <w:sz w:val="15"/>
        </w:rPr>
        <w:t>RW, et al.</w:t>
      </w:r>
      <w:r>
        <w:rPr>
          <w:color w:val="241F20"/>
          <w:spacing w:val="-1"/>
          <w:w w:val="110"/>
          <w:sz w:val="15"/>
        </w:rPr>
        <w:t> </w:t>
      </w:r>
      <w:r>
        <w:rPr>
          <w:color w:val="241F20"/>
          <w:w w:val="110"/>
          <w:sz w:val="15"/>
        </w:rPr>
        <w:t>Mutation of</w:t>
      </w:r>
      <w:r>
        <w:rPr>
          <w:color w:val="241F20"/>
          <w:spacing w:val="-1"/>
          <w:w w:val="110"/>
          <w:sz w:val="15"/>
        </w:rPr>
        <w:t> </w:t>
      </w:r>
      <w:r>
        <w:rPr>
          <w:color w:val="241F20"/>
          <w:w w:val="110"/>
          <w:sz w:val="15"/>
        </w:rPr>
        <w:t>the </w:t>
      </w:r>
      <w:r>
        <w:rPr>
          <w:color w:val="241F20"/>
          <w:w w:val="110"/>
          <w:sz w:val="15"/>
        </w:rPr>
        <w:t>linker region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of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the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polymerase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gamma-1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(</w:t>
      </w:r>
      <w:r>
        <w:rPr>
          <w:i/>
          <w:color w:val="241F20"/>
          <w:w w:val="110"/>
          <w:sz w:val="15"/>
        </w:rPr>
        <w:t>POLG1</w:t>
      </w:r>
      <w:r>
        <w:rPr>
          <w:color w:val="241F20"/>
          <w:w w:val="110"/>
          <w:sz w:val="15"/>
        </w:rPr>
        <w:t>)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gene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associated</w:t>
      </w:r>
      <w:r>
        <w:rPr>
          <w:color w:val="241F20"/>
          <w:spacing w:val="-2"/>
          <w:w w:val="110"/>
          <w:sz w:val="15"/>
        </w:rPr>
        <w:t> </w:t>
      </w:r>
      <w:r>
        <w:rPr>
          <w:color w:val="241F20"/>
          <w:w w:val="110"/>
          <w:sz w:val="15"/>
        </w:rPr>
        <w:t>with progressive</w:t>
      </w:r>
      <w:r>
        <w:rPr>
          <w:color w:val="241F20"/>
          <w:w w:val="110"/>
          <w:sz w:val="15"/>
        </w:rPr>
        <w:t> external</w:t>
      </w:r>
      <w:r>
        <w:rPr>
          <w:color w:val="241F20"/>
          <w:w w:val="110"/>
          <w:sz w:val="15"/>
        </w:rPr>
        <w:t> ophthalmoplegia</w:t>
      </w:r>
      <w:r>
        <w:rPr>
          <w:color w:val="241F20"/>
          <w:w w:val="110"/>
          <w:sz w:val="15"/>
        </w:rPr>
        <w:t> and</w:t>
      </w:r>
      <w:r>
        <w:rPr>
          <w:color w:val="241F20"/>
          <w:w w:val="110"/>
          <w:sz w:val="15"/>
        </w:rPr>
        <w:t> Parkinsonism.</w:t>
      </w:r>
      <w:r>
        <w:rPr>
          <w:color w:val="241F20"/>
          <w:w w:val="110"/>
          <w:sz w:val="15"/>
        </w:rPr>
        <w:t> Arch Neurol 2007;64:553–557.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9" w:after="0"/>
        <w:ind w:left="455" w:right="354" w:hanging="372"/>
        <w:jc w:val="both"/>
        <w:rPr>
          <w:sz w:val="15"/>
        </w:rPr>
      </w:pPr>
      <w:r>
        <w:rPr>
          <w:color w:val="241F20"/>
          <w:w w:val="110"/>
          <w:sz w:val="15"/>
        </w:rPr>
        <w:t>Invernizzi</w:t>
      </w:r>
      <w:r>
        <w:rPr>
          <w:color w:val="241F20"/>
          <w:w w:val="110"/>
          <w:sz w:val="15"/>
        </w:rPr>
        <w:t> F,</w:t>
      </w:r>
      <w:r>
        <w:rPr>
          <w:color w:val="241F20"/>
          <w:w w:val="110"/>
          <w:sz w:val="15"/>
        </w:rPr>
        <w:t> Varanese</w:t>
      </w:r>
      <w:r>
        <w:rPr>
          <w:color w:val="241F20"/>
          <w:w w:val="110"/>
          <w:sz w:val="15"/>
        </w:rPr>
        <w:t> S,</w:t>
      </w:r>
      <w:r>
        <w:rPr>
          <w:color w:val="241F20"/>
          <w:w w:val="110"/>
          <w:sz w:val="15"/>
        </w:rPr>
        <w:t> Thomas</w:t>
      </w:r>
      <w:r>
        <w:rPr>
          <w:color w:val="241F20"/>
          <w:w w:val="110"/>
          <w:sz w:val="15"/>
        </w:rPr>
        <w:t> A,</w:t>
      </w:r>
      <w:r>
        <w:rPr>
          <w:color w:val="241F20"/>
          <w:w w:val="110"/>
          <w:sz w:val="15"/>
        </w:rPr>
        <w:t> Carrara</w:t>
      </w:r>
      <w:r>
        <w:rPr>
          <w:color w:val="241F20"/>
          <w:w w:val="110"/>
          <w:sz w:val="15"/>
        </w:rPr>
        <w:t> F,</w:t>
      </w:r>
      <w:r>
        <w:rPr>
          <w:color w:val="241F20"/>
          <w:w w:val="110"/>
          <w:sz w:val="15"/>
        </w:rPr>
        <w:t> Onofrj</w:t>
      </w:r>
      <w:r>
        <w:rPr>
          <w:color w:val="241F20"/>
          <w:w w:val="110"/>
          <w:sz w:val="15"/>
        </w:rPr>
        <w:t> M,</w:t>
      </w:r>
      <w:r>
        <w:rPr>
          <w:color w:val="241F20"/>
          <w:spacing w:val="40"/>
          <w:w w:val="110"/>
          <w:sz w:val="15"/>
        </w:rPr>
        <w:t> </w:t>
      </w:r>
      <w:r>
        <w:rPr>
          <w:color w:val="241F20"/>
          <w:w w:val="110"/>
          <w:sz w:val="15"/>
        </w:rPr>
        <w:t>Zeviani M. Two novel </w:t>
      </w:r>
      <w:r>
        <w:rPr>
          <w:i/>
          <w:color w:val="241F20"/>
          <w:w w:val="110"/>
          <w:sz w:val="15"/>
        </w:rPr>
        <w:t>POLG1 </w:t>
      </w:r>
      <w:r>
        <w:rPr>
          <w:color w:val="241F20"/>
          <w:w w:val="110"/>
          <w:sz w:val="15"/>
        </w:rPr>
        <w:t>mutations</w:t>
      </w:r>
      <w:r>
        <w:rPr>
          <w:color w:val="241F20"/>
          <w:w w:val="110"/>
          <w:sz w:val="15"/>
        </w:rPr>
        <w:t> in</w:t>
      </w:r>
      <w:r>
        <w:rPr>
          <w:color w:val="241F20"/>
          <w:w w:val="110"/>
          <w:sz w:val="15"/>
        </w:rPr>
        <w:t> a patient with pro- gressive</w:t>
      </w:r>
      <w:r>
        <w:rPr>
          <w:color w:val="241F20"/>
          <w:w w:val="110"/>
          <w:sz w:val="15"/>
        </w:rPr>
        <w:t> external</w:t>
      </w:r>
      <w:r>
        <w:rPr>
          <w:color w:val="241F20"/>
          <w:w w:val="110"/>
          <w:sz w:val="15"/>
        </w:rPr>
        <w:t> ophthalmoplegia,</w:t>
      </w:r>
      <w:r>
        <w:rPr>
          <w:color w:val="241F20"/>
          <w:w w:val="110"/>
          <w:sz w:val="15"/>
        </w:rPr>
        <w:t> levodopa-responsive</w:t>
      </w:r>
      <w:r>
        <w:rPr>
          <w:color w:val="241F20"/>
          <w:w w:val="110"/>
          <w:sz w:val="15"/>
        </w:rPr>
        <w:t> pseudo- orthostatic</w:t>
      </w:r>
      <w:r>
        <w:rPr>
          <w:color w:val="241F20"/>
          <w:w w:val="110"/>
          <w:sz w:val="15"/>
        </w:rPr>
        <w:t> tremor</w:t>
      </w:r>
      <w:r>
        <w:rPr>
          <w:color w:val="241F20"/>
          <w:w w:val="110"/>
          <w:sz w:val="15"/>
        </w:rPr>
        <w:t> and</w:t>
      </w:r>
      <w:r>
        <w:rPr>
          <w:color w:val="241F20"/>
          <w:w w:val="110"/>
          <w:sz w:val="15"/>
        </w:rPr>
        <w:t> parkinsonism.</w:t>
      </w:r>
      <w:r>
        <w:rPr>
          <w:color w:val="241F20"/>
          <w:w w:val="110"/>
          <w:sz w:val="15"/>
        </w:rPr>
        <w:t> Neuromuscul</w:t>
      </w:r>
      <w:r>
        <w:rPr>
          <w:color w:val="241F20"/>
          <w:w w:val="110"/>
          <w:sz w:val="15"/>
        </w:rPr>
        <w:t> Disord </w:t>
      </w:r>
      <w:r>
        <w:rPr>
          <w:color w:val="241F20"/>
          <w:spacing w:val="-2"/>
          <w:w w:val="110"/>
          <w:sz w:val="15"/>
        </w:rPr>
        <w:t>2008;18:460–464.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7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Hudson</w:t>
      </w:r>
      <w:r>
        <w:rPr>
          <w:color w:val="241F20"/>
          <w:w w:val="110"/>
          <w:sz w:val="15"/>
        </w:rPr>
        <w:t> G,</w:t>
      </w:r>
      <w:r>
        <w:rPr>
          <w:color w:val="241F20"/>
          <w:w w:val="110"/>
          <w:sz w:val="15"/>
        </w:rPr>
        <w:t> Tiangyou</w:t>
      </w:r>
      <w:r>
        <w:rPr>
          <w:color w:val="241F20"/>
          <w:w w:val="110"/>
          <w:sz w:val="15"/>
        </w:rPr>
        <w:t> W,</w:t>
      </w:r>
      <w:r>
        <w:rPr>
          <w:color w:val="241F20"/>
          <w:w w:val="110"/>
          <w:sz w:val="15"/>
        </w:rPr>
        <w:t> Stutt</w:t>
      </w:r>
      <w:r>
        <w:rPr>
          <w:color w:val="241F20"/>
          <w:w w:val="110"/>
          <w:sz w:val="15"/>
        </w:rPr>
        <w:t> A,</w:t>
      </w:r>
      <w:r>
        <w:rPr>
          <w:color w:val="241F20"/>
          <w:w w:val="110"/>
          <w:sz w:val="15"/>
        </w:rPr>
        <w:t> et</w:t>
      </w:r>
      <w:r>
        <w:rPr>
          <w:color w:val="241F20"/>
          <w:w w:val="110"/>
          <w:sz w:val="15"/>
        </w:rPr>
        <w:t> al.</w:t>
      </w:r>
      <w:r>
        <w:rPr>
          <w:color w:val="241F20"/>
          <w:w w:val="110"/>
          <w:sz w:val="15"/>
        </w:rPr>
        <w:t> No</w:t>
      </w:r>
      <w:r>
        <w:rPr>
          <w:color w:val="241F20"/>
          <w:w w:val="110"/>
          <w:sz w:val="15"/>
        </w:rPr>
        <w:t> association</w:t>
      </w:r>
      <w:r>
        <w:rPr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between common</w:t>
      </w:r>
      <w:r>
        <w:rPr>
          <w:color w:val="241F20"/>
          <w:spacing w:val="-4"/>
          <w:w w:val="110"/>
          <w:sz w:val="15"/>
        </w:rPr>
        <w:t> </w:t>
      </w:r>
      <w:r>
        <w:rPr>
          <w:i/>
          <w:color w:val="241F20"/>
          <w:w w:val="110"/>
          <w:sz w:val="15"/>
        </w:rPr>
        <w:t>POLG1</w:t>
      </w:r>
      <w:r>
        <w:rPr>
          <w:i/>
          <w:color w:val="241F20"/>
          <w:spacing w:val="-3"/>
          <w:w w:val="110"/>
          <w:sz w:val="15"/>
        </w:rPr>
        <w:t> </w:t>
      </w:r>
      <w:r>
        <w:rPr>
          <w:color w:val="241F20"/>
          <w:w w:val="110"/>
          <w:sz w:val="15"/>
        </w:rPr>
        <w:t>variants</w:t>
      </w:r>
      <w:r>
        <w:rPr>
          <w:color w:val="241F20"/>
          <w:spacing w:val="-3"/>
          <w:w w:val="110"/>
          <w:sz w:val="15"/>
        </w:rPr>
        <w:t> </w:t>
      </w:r>
      <w:r>
        <w:rPr>
          <w:color w:val="241F20"/>
          <w:w w:val="110"/>
          <w:sz w:val="15"/>
        </w:rPr>
        <w:t>and</w:t>
      </w:r>
      <w:r>
        <w:rPr>
          <w:color w:val="241F20"/>
          <w:spacing w:val="-3"/>
          <w:w w:val="110"/>
          <w:sz w:val="15"/>
        </w:rPr>
        <w:t> </w:t>
      </w:r>
      <w:r>
        <w:rPr>
          <w:color w:val="241F20"/>
          <w:w w:val="110"/>
          <w:sz w:val="15"/>
        </w:rPr>
        <w:t>sporadic</w:t>
      </w:r>
      <w:r>
        <w:rPr>
          <w:color w:val="241F20"/>
          <w:spacing w:val="-3"/>
          <w:w w:val="110"/>
          <w:sz w:val="15"/>
        </w:rPr>
        <w:t> </w:t>
      </w:r>
      <w:r>
        <w:rPr>
          <w:color w:val="241F20"/>
          <w:w w:val="110"/>
          <w:sz w:val="15"/>
        </w:rPr>
        <w:t>idiopathic</w:t>
      </w:r>
      <w:r>
        <w:rPr>
          <w:color w:val="241F20"/>
          <w:spacing w:val="-3"/>
          <w:w w:val="110"/>
          <w:sz w:val="15"/>
        </w:rPr>
        <w:t> </w:t>
      </w:r>
      <w:r>
        <w:rPr>
          <w:color w:val="241F20"/>
          <w:w w:val="110"/>
          <w:sz w:val="15"/>
        </w:rPr>
        <w:t>Parkinson’s</w:t>
      </w:r>
      <w:r>
        <w:rPr>
          <w:color w:val="241F20"/>
          <w:spacing w:val="-3"/>
          <w:w w:val="110"/>
          <w:sz w:val="15"/>
        </w:rPr>
        <w:t> </w:t>
      </w:r>
      <w:r>
        <w:rPr>
          <w:color w:val="241F20"/>
          <w:w w:val="110"/>
          <w:sz w:val="15"/>
        </w:rPr>
        <w:t>dis- ease. Mov Disord 2009;24:1092–1094.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9" w:after="0"/>
        <w:ind w:left="455" w:right="358" w:hanging="372"/>
        <w:jc w:val="both"/>
        <w:rPr>
          <w:sz w:val="15"/>
        </w:rPr>
      </w:pPr>
      <w:r>
        <w:rPr>
          <w:color w:val="241F20"/>
          <w:w w:val="105"/>
          <w:sz w:val="15"/>
        </w:rPr>
        <w:t>Wong</w:t>
      </w:r>
      <w:r>
        <w:rPr>
          <w:color w:val="241F20"/>
          <w:w w:val="105"/>
          <w:sz w:val="15"/>
        </w:rPr>
        <w:t> LJ,</w:t>
      </w:r>
      <w:r>
        <w:rPr>
          <w:color w:val="241F20"/>
          <w:w w:val="105"/>
          <w:sz w:val="15"/>
        </w:rPr>
        <w:t> Naviaux</w:t>
      </w:r>
      <w:r>
        <w:rPr>
          <w:color w:val="241F20"/>
          <w:w w:val="105"/>
          <w:sz w:val="15"/>
        </w:rPr>
        <w:t> RK,</w:t>
      </w:r>
      <w:r>
        <w:rPr>
          <w:color w:val="241F20"/>
          <w:w w:val="105"/>
          <w:sz w:val="15"/>
        </w:rPr>
        <w:t> Brunetti-Pierri</w:t>
      </w:r>
      <w:r>
        <w:rPr>
          <w:color w:val="241F20"/>
          <w:w w:val="105"/>
          <w:sz w:val="15"/>
        </w:rPr>
        <w:t> N,</w:t>
      </w:r>
      <w:r>
        <w:rPr>
          <w:color w:val="241F20"/>
          <w:w w:val="105"/>
          <w:sz w:val="15"/>
        </w:rPr>
        <w:t> et</w:t>
      </w:r>
      <w:r>
        <w:rPr>
          <w:color w:val="241F20"/>
          <w:w w:val="105"/>
          <w:sz w:val="15"/>
        </w:rPr>
        <w:t> al.</w:t>
      </w:r>
      <w:r>
        <w:rPr>
          <w:color w:val="241F20"/>
          <w:w w:val="105"/>
          <w:sz w:val="15"/>
        </w:rPr>
        <w:t> Molecular</w:t>
      </w:r>
      <w:r>
        <w:rPr>
          <w:color w:val="241F20"/>
          <w:w w:val="105"/>
          <w:sz w:val="15"/>
        </w:rPr>
        <w:t> </w:t>
      </w:r>
      <w:r>
        <w:rPr>
          <w:color w:val="241F20"/>
          <w:w w:val="105"/>
          <w:sz w:val="15"/>
        </w:rPr>
        <w:t>and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clinical genetics of mitochondrial diseases due to POLG mutations.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Hum Mutat 2008;29:E150–E172.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9" w:after="0"/>
        <w:ind w:left="455" w:right="358" w:hanging="372"/>
        <w:jc w:val="both"/>
        <w:rPr>
          <w:sz w:val="15"/>
        </w:rPr>
      </w:pPr>
      <w:r>
        <w:rPr>
          <w:color w:val="241F20"/>
          <w:w w:val="110"/>
          <w:sz w:val="15"/>
        </w:rPr>
        <w:t>Stewart</w:t>
      </w:r>
      <w:r>
        <w:rPr>
          <w:color w:val="241F20"/>
          <w:w w:val="110"/>
          <w:sz w:val="15"/>
        </w:rPr>
        <w:t> JD,</w:t>
      </w:r>
      <w:r>
        <w:rPr>
          <w:color w:val="241F20"/>
          <w:w w:val="110"/>
          <w:sz w:val="15"/>
        </w:rPr>
        <w:t> Tennant</w:t>
      </w:r>
      <w:r>
        <w:rPr>
          <w:color w:val="241F20"/>
          <w:w w:val="110"/>
          <w:sz w:val="15"/>
        </w:rPr>
        <w:t> S,</w:t>
      </w:r>
      <w:r>
        <w:rPr>
          <w:color w:val="241F20"/>
          <w:w w:val="110"/>
          <w:sz w:val="15"/>
        </w:rPr>
        <w:t> Powell</w:t>
      </w:r>
      <w:r>
        <w:rPr>
          <w:color w:val="241F20"/>
          <w:w w:val="110"/>
          <w:sz w:val="15"/>
        </w:rPr>
        <w:t> H,</w:t>
      </w:r>
      <w:r>
        <w:rPr>
          <w:color w:val="241F20"/>
          <w:w w:val="110"/>
          <w:sz w:val="15"/>
        </w:rPr>
        <w:t> et</w:t>
      </w:r>
      <w:r>
        <w:rPr>
          <w:color w:val="241F20"/>
          <w:w w:val="110"/>
          <w:sz w:val="15"/>
        </w:rPr>
        <w:t> al.</w:t>
      </w:r>
      <w:r>
        <w:rPr>
          <w:color w:val="241F20"/>
          <w:w w:val="110"/>
          <w:sz w:val="15"/>
        </w:rPr>
        <w:t> Novel</w:t>
      </w:r>
      <w:r>
        <w:rPr>
          <w:color w:val="241F20"/>
          <w:w w:val="110"/>
          <w:sz w:val="15"/>
        </w:rPr>
        <w:t> </w:t>
      </w:r>
      <w:r>
        <w:rPr>
          <w:i/>
          <w:color w:val="241F20"/>
          <w:w w:val="110"/>
          <w:sz w:val="15"/>
        </w:rPr>
        <w:t>POLG1</w:t>
      </w:r>
      <w:r>
        <w:rPr>
          <w:i/>
          <w:color w:val="241F20"/>
          <w:w w:val="110"/>
          <w:sz w:val="15"/>
        </w:rPr>
        <w:t> </w:t>
      </w:r>
      <w:r>
        <w:rPr>
          <w:color w:val="241F20"/>
          <w:w w:val="110"/>
          <w:sz w:val="15"/>
        </w:rPr>
        <w:t>mutations associated</w:t>
      </w:r>
      <w:r>
        <w:rPr>
          <w:color w:val="241F20"/>
          <w:w w:val="110"/>
          <w:sz w:val="15"/>
        </w:rPr>
        <w:t> with</w:t>
      </w:r>
      <w:r>
        <w:rPr>
          <w:color w:val="241F20"/>
          <w:w w:val="110"/>
          <w:sz w:val="15"/>
        </w:rPr>
        <w:t> neuromuscular</w:t>
      </w:r>
      <w:r>
        <w:rPr>
          <w:color w:val="241F20"/>
          <w:w w:val="110"/>
          <w:sz w:val="15"/>
        </w:rPr>
        <w:t> and</w:t>
      </w:r>
      <w:r>
        <w:rPr>
          <w:color w:val="241F20"/>
          <w:w w:val="110"/>
          <w:sz w:val="15"/>
        </w:rPr>
        <w:t> liver</w:t>
      </w:r>
      <w:r>
        <w:rPr>
          <w:color w:val="241F20"/>
          <w:w w:val="110"/>
          <w:sz w:val="15"/>
        </w:rPr>
        <w:t> phenotypes</w:t>
      </w:r>
      <w:r>
        <w:rPr>
          <w:color w:val="241F20"/>
          <w:w w:val="110"/>
          <w:sz w:val="15"/>
        </w:rPr>
        <w:t> in</w:t>
      </w:r>
      <w:r>
        <w:rPr>
          <w:color w:val="241F20"/>
          <w:w w:val="110"/>
          <w:sz w:val="15"/>
        </w:rPr>
        <w:t> adults</w:t>
      </w:r>
      <w:r>
        <w:rPr>
          <w:color w:val="241F20"/>
          <w:w w:val="110"/>
          <w:sz w:val="15"/>
        </w:rPr>
        <w:t> and children. J Med Genet 2009;46:209–214.</w:t>
      </w:r>
    </w:p>
    <w:p>
      <w:pPr>
        <w:pStyle w:val="ListParagraph"/>
        <w:numPr>
          <w:ilvl w:val="0"/>
          <w:numId w:val="2"/>
        </w:numPr>
        <w:tabs>
          <w:tab w:pos="455" w:val="left" w:leader="none"/>
        </w:tabs>
        <w:spacing w:line="223" w:lineRule="auto" w:before="79" w:after="0"/>
        <w:ind w:left="455" w:right="358" w:hanging="372"/>
        <w:jc w:val="both"/>
        <w:rPr>
          <w:sz w:val="15"/>
        </w:rPr>
      </w:pPr>
      <w:r>
        <w:rPr>
          <w:color w:val="241F20"/>
          <w:w w:val="105"/>
          <w:sz w:val="15"/>
        </w:rPr>
        <w:t>Horvath R, Hudson G, Ferrari G, et al. Phenotypic spectrum </w:t>
      </w:r>
      <w:r>
        <w:rPr>
          <w:color w:val="241F20"/>
          <w:w w:val="105"/>
          <w:sz w:val="15"/>
        </w:rPr>
        <w:t>asso-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ciated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with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mutations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of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the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mitochondrial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polymerase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gamma</w:t>
      </w:r>
      <w:r>
        <w:rPr>
          <w:color w:val="241F20"/>
          <w:spacing w:val="40"/>
          <w:w w:val="105"/>
          <w:sz w:val="15"/>
        </w:rPr>
        <w:t> </w:t>
      </w:r>
      <w:r>
        <w:rPr>
          <w:color w:val="241F20"/>
          <w:w w:val="105"/>
          <w:sz w:val="15"/>
        </w:rPr>
        <w:t>gene. Brain 2006;129 (Pt 7):1674–1684.</w:t>
      </w:r>
    </w:p>
    <w:p>
      <w:pPr>
        <w:pStyle w:val="ListParagraph"/>
        <w:spacing w:after="0" w:line="223" w:lineRule="auto"/>
        <w:jc w:val="both"/>
        <w:rPr>
          <w:sz w:val="15"/>
        </w:rPr>
        <w:sectPr>
          <w:type w:val="continuous"/>
          <w:pgSz w:w="12240" w:h="16200"/>
          <w:pgMar w:top="700" w:bottom="280" w:left="1080" w:right="720"/>
          <w:cols w:num="2" w:equalWidth="0">
            <w:col w:w="4861" w:space="358"/>
            <w:col w:w="5221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7555618</wp:posOffset>
                </wp:positionH>
                <wp:positionV relativeFrom="page">
                  <wp:posOffset>208883</wp:posOffset>
                </wp:positionV>
                <wp:extent cx="95885" cy="988314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95885" cy="988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5"/>
                              <w:ind w:left="2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15318257,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2011,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4,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Downloaded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from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https://movementdisorders.onlinelibrary.wiley.com/doi/10.1002/mds.23510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University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Manchester,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[22/05/2025].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See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Terms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Conditions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(https://onlinelibrary.wiley.com/terms-and-conditions)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Wiley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Online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Library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for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rules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use;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OA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articles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are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governed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by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applicable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Creative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Commons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License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4.930603pt;margin-top:16.447500pt;width:7.55pt;height:778.2pt;mso-position-horizontal-relative:page;mso-position-vertical-relative:page;z-index:15734272" type="#_x0000_t202" id="docshape18" filled="false" stroked="false">
                <v:textbox inset="0,0,0,0" style="layout-flow:vertical">
                  <w:txbxContent>
                    <w:p>
                      <w:pPr>
                        <w:spacing w:before="15"/>
                        <w:ind w:left="2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15318257,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2011,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4,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Downloaded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from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https://movementdisorders.onlinelibrary.wiley.com/doi/10.1002/mds.23510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University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Manchester,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[22/05/2025].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See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Terms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and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Conditions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(https://onlinelibrary.wiley.com/terms-and-conditions)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Wiley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Online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Library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for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rules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of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use;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OA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articles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are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governed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by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applicable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Creative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Commons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License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5"/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515100" cy="6985"/>
                <wp:effectExtent l="9525" t="0" r="0" b="2539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15100" cy="6985"/>
                          <a:chExt cx="6515100" cy="69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3238"/>
                            <a:ext cx="6515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5100" h="0">
                                <a:moveTo>
                                  <a:pt x="0" y="0"/>
                                </a:moveTo>
                                <a:lnTo>
                                  <a:pt x="6514553" y="0"/>
                                </a:lnTo>
                              </a:path>
                            </a:pathLst>
                          </a:custGeom>
                          <a:ln w="6477">
                            <a:solidFill>
                              <a:srgbClr val="24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3pt;height:.550pt;mso-position-horizontal-relative:char;mso-position-vertical-relative:line" id="docshapegroup19" coordorigin="0,0" coordsize="10260,11">
                <v:line style="position:absolute" from="0,5" to="10259,5" stroked="true" strokeweight=".51pt" strokecolor="#241f2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081" w:val="right" w:leader="none"/>
        </w:tabs>
        <w:spacing w:before="55"/>
        <w:ind w:left="7151" w:right="0" w:firstLine="0"/>
        <w:jc w:val="left"/>
        <w:rPr>
          <w:rFonts w:ascii="Arial"/>
          <w:sz w:val="16"/>
        </w:rPr>
      </w:pPr>
      <w:r>
        <w:rPr>
          <w:rFonts w:ascii="Arial"/>
          <w:color w:val="241F20"/>
          <w:sz w:val="12"/>
        </w:rPr>
        <w:t>Movement</w:t>
      </w:r>
      <w:r>
        <w:rPr>
          <w:rFonts w:ascii="Arial"/>
          <w:color w:val="241F20"/>
          <w:spacing w:val="-5"/>
          <w:sz w:val="12"/>
        </w:rPr>
        <w:t> </w:t>
      </w:r>
      <w:r>
        <w:rPr>
          <w:rFonts w:ascii="Arial"/>
          <w:color w:val="241F20"/>
          <w:sz w:val="12"/>
        </w:rPr>
        <w:t>Disorders,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Vol.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z w:val="12"/>
        </w:rPr>
        <w:t>26,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No.</w:t>
      </w:r>
      <w:r>
        <w:rPr>
          <w:rFonts w:ascii="Arial"/>
          <w:color w:val="241F20"/>
          <w:spacing w:val="-4"/>
          <w:sz w:val="12"/>
        </w:rPr>
        <w:t> </w:t>
      </w:r>
      <w:r>
        <w:rPr>
          <w:rFonts w:ascii="Arial"/>
          <w:color w:val="241F20"/>
          <w:sz w:val="12"/>
        </w:rPr>
        <w:t>4,</w:t>
      </w:r>
      <w:r>
        <w:rPr>
          <w:rFonts w:ascii="Arial"/>
          <w:color w:val="241F20"/>
          <w:spacing w:val="-3"/>
          <w:sz w:val="12"/>
        </w:rPr>
        <w:t> </w:t>
      </w:r>
      <w:r>
        <w:rPr>
          <w:rFonts w:ascii="Arial"/>
          <w:color w:val="241F20"/>
          <w:spacing w:val="-4"/>
          <w:sz w:val="12"/>
        </w:rPr>
        <w:t>2011</w:t>
      </w:r>
      <w:r>
        <w:rPr>
          <w:color w:val="241F20"/>
          <w:sz w:val="12"/>
        </w:rPr>
        <w:tab/>
      </w:r>
      <w:r>
        <w:rPr>
          <w:rFonts w:ascii="Arial"/>
          <w:color w:val="241F20"/>
          <w:spacing w:val="-5"/>
          <w:sz w:val="16"/>
        </w:rPr>
        <w:t>755</w:t>
      </w:r>
    </w:p>
    <w:sectPr>
      <w:type w:val="continuous"/>
      <w:pgSz w:w="12240" w:h="16200"/>
      <w:pgMar w:top="70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55" w:hanging="29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41F20"/>
        <w:spacing w:val="0"/>
        <w:w w:val="11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2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8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4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6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2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8" w:hanging="29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2"/>
      <w:numFmt w:val="decimal"/>
      <w:lvlText w:val="%1."/>
      <w:lvlJc w:val="left"/>
      <w:pPr>
        <w:ind w:left="455" w:hanging="3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41F20"/>
        <w:spacing w:val="0"/>
        <w:w w:val="11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9" w:hanging="3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9" w:hanging="3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9" w:hanging="3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9" w:hanging="3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9" w:hanging="3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9" w:hanging="3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9" w:hanging="37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3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6" w:right="255" w:hanging="1"/>
      <w:jc w:val="center"/>
    </w:pPr>
    <w:rPr>
      <w:rFonts w:ascii="Arial" w:hAnsi="Arial" w:eastAsia="Arial" w:cs="Arial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455" w:right="358" w:hanging="37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mailto:grace.yoon@utoronto.ca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Mitochondrial mimicry of multiple system atrophy of the cerebellar subtype</dc:title>
  <dcterms:created xsi:type="dcterms:W3CDTF">2025-05-22T11:16:53Z</dcterms:created>
  <dcterms:modified xsi:type="dcterms:W3CDTF">2025-05-22T11:16:53Z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2011-04-08T00:00:00Z</vt:filetime>
  </property>
  <property fmtid="{D5CDD505-2E9C-101B-9397-08002B2CF9AE}" pid="3" name="Creator">
    <vt:lpwstr>Adobe Acrobat 6.0</vt:lpwstr>
  </property>
  <property fmtid="{D5CDD505-2E9C-101B-9397-08002B2CF9AE}" pid="4" name="LastSaved">
    <vt:filetime>2025-05-22T00:00:00Z</vt:filetime>
  </property>
  <property fmtid="{D5CDD505-2E9C-101B-9397-08002B2CF9AE}" pid="5" name="Producer">
    <vt:lpwstr>PDFlib PLOP 2.0.0p6 (SunOS)/Acrobat Distiller 5.0 (Windows); modified using iText 4.2.0 by 1T3XT</vt:lpwstr>
  </property>
  <property fmtid="{D5CDD505-2E9C-101B-9397-08002B2CF9AE}" pid="6" name="WPS-ARTICLEDOI">
    <vt:lpwstr>10.1002/mds.23510</vt:lpwstr>
  </property>
  <property fmtid="{D5CDD505-2E9C-101B-9397-08002B2CF9AE}" pid="7" name="WPS-JOURNALDOI">
    <vt:lpwstr>10.1002/(ISSN)1531-8257</vt:lpwstr>
  </property>
  <property fmtid="{D5CDD505-2E9C-101B-9397-08002B2CF9AE}" pid="8" name="WPS-PROCLEVEL">
    <vt:lpwstr>2</vt:lpwstr>
  </property>
</Properties>
</file>