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r>
        <w:rPr/>
        <mc:AlternateContent>
          <mc:Choice Requires="wps">
            <w:drawing>
              <wp:anchor distT="0" distB="0" distL="0" distR="0" allowOverlap="1" layoutInCell="1" locked="0" behindDoc="0" simplePos="0" relativeHeight="15729152">
                <wp:simplePos x="0" y="0"/>
                <wp:positionH relativeFrom="page">
                  <wp:posOffset>704850</wp:posOffset>
                </wp:positionH>
                <wp:positionV relativeFrom="page">
                  <wp:posOffset>222250</wp:posOffset>
                </wp:positionV>
                <wp:extent cx="6184900" cy="74422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184900" cy="744220"/>
                          <a:chExt cx="6184900" cy="744220"/>
                        </a:xfrm>
                      </wpg:grpSpPr>
                      <pic:pic>
                        <pic:nvPicPr>
                          <pic:cNvPr id="2" name="Image 2"/>
                          <pic:cNvPicPr/>
                        </pic:nvPicPr>
                        <pic:blipFill>
                          <a:blip r:embed="rId5" cstate="print"/>
                          <a:stretch>
                            <a:fillRect/>
                          </a:stretch>
                        </pic:blipFill>
                        <pic:spPr>
                          <a:xfrm>
                            <a:off x="88732" y="63500"/>
                            <a:ext cx="622467" cy="635000"/>
                          </a:xfrm>
                          <a:prstGeom prst="rect">
                            <a:avLst/>
                          </a:prstGeom>
                        </pic:spPr>
                      </pic:pic>
                      <wps:wsp>
                        <wps:cNvPr id="3" name="Graphic 3"/>
                        <wps:cNvSpPr/>
                        <wps:spPr>
                          <a:xfrm>
                            <a:off x="-12" y="0"/>
                            <a:ext cx="756920" cy="744220"/>
                          </a:xfrm>
                          <a:custGeom>
                            <a:avLst/>
                            <a:gdLst/>
                            <a:ahLst/>
                            <a:cxnLst/>
                            <a:rect l="l" t="t" r="r" b="b"/>
                            <a:pathLst>
                              <a:path w="756920" h="744220">
                                <a:moveTo>
                                  <a:pt x="756754" y="0"/>
                                </a:moveTo>
                                <a:lnTo>
                                  <a:pt x="12" y="0"/>
                                </a:lnTo>
                                <a:lnTo>
                                  <a:pt x="12" y="744194"/>
                                </a:lnTo>
                                <a:lnTo>
                                  <a:pt x="756754" y="744220"/>
                                </a:lnTo>
                                <a:lnTo>
                                  <a:pt x="756754" y="731520"/>
                                </a:lnTo>
                                <a:lnTo>
                                  <a:pt x="12700" y="731520"/>
                                </a:lnTo>
                                <a:lnTo>
                                  <a:pt x="12700" y="12700"/>
                                </a:lnTo>
                                <a:lnTo>
                                  <a:pt x="756754" y="12700"/>
                                </a:lnTo>
                                <a:lnTo>
                                  <a:pt x="756754" y="0"/>
                                </a:lnTo>
                                <a:close/>
                              </a:path>
                            </a:pathLst>
                          </a:custGeom>
                          <a:solidFill>
                            <a:srgbClr val="B7B7B7"/>
                          </a:solidFill>
                        </wps:spPr>
                        <wps:bodyPr wrap="square" lIns="0" tIns="0" rIns="0" bIns="0" rtlCol="0">
                          <a:prstTxWarp prst="textNoShape">
                            <a:avLst/>
                          </a:prstTxWarp>
                          <a:noAutofit/>
                        </wps:bodyPr>
                      </wps:wsp>
                      <wps:wsp>
                        <wps:cNvPr id="4" name="Textbox 4"/>
                        <wps:cNvSpPr txBox="1"/>
                        <wps:spPr>
                          <a:xfrm>
                            <a:off x="755482" y="6350"/>
                            <a:ext cx="5423535" cy="731520"/>
                          </a:xfrm>
                          <a:prstGeom prst="rect">
                            <a:avLst/>
                          </a:prstGeom>
                          <a:solidFill>
                            <a:srgbClr val="E5E5E5"/>
                          </a:solidFill>
                          <a:ln w="12700">
                            <a:solidFill>
                              <a:srgbClr val="B7B7B7"/>
                            </a:solidFill>
                            <a:prstDash val="solid"/>
                          </a:ln>
                        </wps:spPr>
                        <wps:txbx>
                          <w:txbxContent>
                            <w:p>
                              <w:pPr>
                                <w:spacing w:line="488" w:lineRule="exact" w:before="0"/>
                                <w:ind w:left="319" w:right="0" w:firstLine="0"/>
                                <w:jc w:val="left"/>
                                <w:rPr>
                                  <w:rFonts w:ascii="Helvetica"/>
                                  <w:b/>
                                  <w:color w:val="000000"/>
                                  <w:sz w:val="44"/>
                                </w:rPr>
                              </w:pPr>
                              <w:r>
                                <w:rPr>
                                  <w:rFonts w:ascii="Helvetica"/>
                                  <w:b/>
                                  <w:color w:val="000000"/>
                                  <w:sz w:val="44"/>
                                </w:rPr>
                                <w:t>HHS</w:t>
                              </w:r>
                              <w:r>
                                <w:rPr>
                                  <w:rFonts w:ascii="Helvetica"/>
                                  <w:b/>
                                  <w:color w:val="000000"/>
                                  <w:spacing w:val="-3"/>
                                  <w:sz w:val="44"/>
                                </w:rPr>
                                <w:t> </w:t>
                              </w:r>
                              <w:r>
                                <w:rPr>
                                  <w:rFonts w:ascii="Helvetica"/>
                                  <w:b/>
                                  <w:color w:val="000000"/>
                                  <w:sz w:val="44"/>
                                </w:rPr>
                                <w:t>Public</w:t>
                              </w:r>
                              <w:r>
                                <w:rPr>
                                  <w:rFonts w:ascii="Helvetica"/>
                                  <w:b/>
                                  <w:color w:val="000000"/>
                                  <w:spacing w:val="-2"/>
                                  <w:sz w:val="44"/>
                                </w:rPr>
                                <w:t> Access</w:t>
                              </w:r>
                            </w:p>
                            <w:p>
                              <w:pPr>
                                <w:spacing w:line="305" w:lineRule="exact" w:before="0"/>
                                <w:ind w:left="320" w:right="0" w:firstLine="0"/>
                                <w:jc w:val="left"/>
                                <w:rPr>
                                  <w:color w:val="000000"/>
                                  <w:sz w:val="28"/>
                                </w:rPr>
                              </w:pPr>
                              <w:r>
                                <w:rPr>
                                  <w:color w:val="004B7F"/>
                                  <w:sz w:val="28"/>
                                </w:rPr>
                                <w:t>Author </w:t>
                              </w:r>
                              <w:r>
                                <w:rPr>
                                  <w:color w:val="004B7F"/>
                                  <w:spacing w:val="-2"/>
                                  <w:sz w:val="28"/>
                                </w:rPr>
                                <w:t>manuscript</w:t>
                              </w:r>
                            </w:p>
                            <w:p>
                              <w:pPr>
                                <w:spacing w:line="262" w:lineRule="exact" w:before="0"/>
                                <w:ind w:left="319" w:right="0" w:firstLine="0"/>
                                <w:jc w:val="left"/>
                                <w:rPr>
                                  <w:color w:val="000000"/>
                                  <w:sz w:val="22"/>
                                </w:rPr>
                              </w:pPr>
                              <w:r>
                                <w:rPr>
                                  <w:i/>
                                  <w:color w:val="004B7F"/>
                                  <w:sz w:val="23"/>
                                </w:rPr>
                                <w:t>Muscle</w:t>
                              </w:r>
                              <w:r>
                                <w:rPr>
                                  <w:i/>
                                  <w:color w:val="004B7F"/>
                                  <w:spacing w:val="-12"/>
                                  <w:sz w:val="23"/>
                                </w:rPr>
                                <w:t> </w:t>
                              </w:r>
                              <w:r>
                                <w:rPr>
                                  <w:i/>
                                  <w:color w:val="004B7F"/>
                                  <w:sz w:val="23"/>
                                </w:rPr>
                                <w:t>Nerve</w:t>
                              </w:r>
                              <w:r>
                                <w:rPr>
                                  <w:color w:val="004B7F"/>
                                  <w:sz w:val="22"/>
                                </w:rPr>
                                <w:t>.</w:t>
                              </w:r>
                              <w:r>
                                <w:rPr>
                                  <w:color w:val="004B7F"/>
                                  <w:spacing w:val="-8"/>
                                  <w:sz w:val="22"/>
                                </w:rPr>
                                <w:t> </w:t>
                              </w:r>
                              <w:r>
                                <w:rPr>
                                  <w:color w:val="004B7F"/>
                                  <w:sz w:val="22"/>
                                </w:rPr>
                                <w:t>Author</w:t>
                              </w:r>
                              <w:r>
                                <w:rPr>
                                  <w:color w:val="004B7F"/>
                                  <w:spacing w:val="-9"/>
                                  <w:sz w:val="22"/>
                                </w:rPr>
                                <w:t> </w:t>
                              </w:r>
                              <w:r>
                                <w:rPr>
                                  <w:color w:val="004B7F"/>
                                  <w:sz w:val="22"/>
                                </w:rPr>
                                <w:t>manuscript;</w:t>
                              </w:r>
                              <w:r>
                                <w:rPr>
                                  <w:color w:val="004B7F"/>
                                  <w:spacing w:val="-9"/>
                                  <w:sz w:val="22"/>
                                </w:rPr>
                                <w:t> </w:t>
                              </w:r>
                              <w:r>
                                <w:rPr>
                                  <w:color w:val="004B7F"/>
                                  <w:sz w:val="22"/>
                                </w:rPr>
                                <w:t>available</w:t>
                              </w:r>
                              <w:r>
                                <w:rPr>
                                  <w:color w:val="004B7F"/>
                                  <w:spacing w:val="-8"/>
                                  <w:sz w:val="22"/>
                                </w:rPr>
                                <w:t> </w:t>
                              </w:r>
                              <w:r>
                                <w:rPr>
                                  <w:color w:val="004B7F"/>
                                  <w:sz w:val="22"/>
                                </w:rPr>
                                <w:t>in</w:t>
                              </w:r>
                              <w:r>
                                <w:rPr>
                                  <w:color w:val="004B7F"/>
                                  <w:spacing w:val="-9"/>
                                  <w:sz w:val="22"/>
                                </w:rPr>
                                <w:t> </w:t>
                              </w:r>
                              <w:r>
                                <w:rPr>
                                  <w:color w:val="004B7F"/>
                                  <w:sz w:val="22"/>
                                </w:rPr>
                                <w:t>PMC</w:t>
                              </w:r>
                              <w:r>
                                <w:rPr>
                                  <w:color w:val="004B7F"/>
                                  <w:spacing w:val="-8"/>
                                  <w:sz w:val="22"/>
                                </w:rPr>
                                <w:t> </w:t>
                              </w:r>
                              <w:r>
                                <w:rPr>
                                  <w:color w:val="004B7F"/>
                                  <w:sz w:val="22"/>
                                </w:rPr>
                                <w:t>2018</w:t>
                              </w:r>
                              <w:r>
                                <w:rPr>
                                  <w:color w:val="004B7F"/>
                                  <w:spacing w:val="-9"/>
                                  <w:sz w:val="22"/>
                                </w:rPr>
                                <w:t> </w:t>
                              </w:r>
                              <w:r>
                                <w:rPr>
                                  <w:color w:val="004B7F"/>
                                  <w:sz w:val="22"/>
                                </w:rPr>
                                <w:t>August</w:t>
                              </w:r>
                              <w:r>
                                <w:rPr>
                                  <w:color w:val="004B7F"/>
                                  <w:spacing w:val="-8"/>
                                  <w:sz w:val="22"/>
                                </w:rPr>
                                <w:t> </w:t>
                              </w:r>
                              <w:r>
                                <w:rPr>
                                  <w:color w:val="004B7F"/>
                                  <w:spacing w:val="-5"/>
                                  <w:sz w:val="22"/>
                                </w:rPr>
                                <w:t>08.</w:t>
                              </w:r>
                            </w:p>
                          </w:txbxContent>
                        </wps:txbx>
                        <wps:bodyPr wrap="square" lIns="0" tIns="0" rIns="0" bIns="0" rtlCol="0">
                          <a:noAutofit/>
                        </wps:bodyPr>
                      </wps:wsp>
                    </wpg:wgp>
                  </a:graphicData>
                </a:graphic>
              </wp:anchor>
            </w:drawing>
          </mc:Choice>
          <mc:Fallback>
            <w:pict>
              <v:group style="position:absolute;margin-left:55.5pt;margin-top:17.5pt;width:487pt;height:58.6pt;mso-position-horizontal-relative:page;mso-position-vertical-relative:page;z-index:15729152" id="docshapegroup1" coordorigin="1110,350" coordsize="9740,1172">
                <v:shape style="position:absolute;left:1249;top:450;width:981;height:1000" type="#_x0000_t75" id="docshape2" stroked="false">
                  <v:imagedata r:id="rId5" o:title=""/>
                </v:shape>
                <v:shape style="position:absolute;left:1109;top:350;width:1192;height:1172" id="docshape3" coordorigin="1110,350" coordsize="1192,1172" path="m2302,350l1110,350,1110,1522,2302,1522,2302,1502,1130,1502,1130,370,2302,370,2302,350xe" filled="true" fillcolor="#b7b7b7" stroked="false">
                  <v:path arrowok="t"/>
                  <v:fill type="solid"/>
                </v:shape>
                <v:shapetype id="_x0000_t202" o:spt="202" coordsize="21600,21600" path="m,l,21600r21600,l21600,xe">
                  <v:stroke joinstyle="miter"/>
                  <v:path gradientshapeok="t" o:connecttype="rect"/>
                </v:shapetype>
                <v:shape style="position:absolute;left:2299;top:360;width:8541;height:1152" type="#_x0000_t202" id="docshape4" filled="true" fillcolor="#e5e5e5" stroked="true" strokeweight="1.000001pt" strokecolor="#b7b7b7">
                  <v:textbox inset="0,0,0,0">
                    <w:txbxContent>
                      <w:p>
                        <w:pPr>
                          <w:spacing w:line="488" w:lineRule="exact" w:before="0"/>
                          <w:ind w:left="319" w:right="0" w:firstLine="0"/>
                          <w:jc w:val="left"/>
                          <w:rPr>
                            <w:rFonts w:ascii="Helvetica"/>
                            <w:b/>
                            <w:color w:val="000000"/>
                            <w:sz w:val="44"/>
                          </w:rPr>
                        </w:pPr>
                        <w:r>
                          <w:rPr>
                            <w:rFonts w:ascii="Helvetica"/>
                            <w:b/>
                            <w:color w:val="000000"/>
                            <w:sz w:val="44"/>
                          </w:rPr>
                          <w:t>HHS</w:t>
                        </w:r>
                        <w:r>
                          <w:rPr>
                            <w:rFonts w:ascii="Helvetica"/>
                            <w:b/>
                            <w:color w:val="000000"/>
                            <w:spacing w:val="-3"/>
                            <w:sz w:val="44"/>
                          </w:rPr>
                          <w:t> </w:t>
                        </w:r>
                        <w:r>
                          <w:rPr>
                            <w:rFonts w:ascii="Helvetica"/>
                            <w:b/>
                            <w:color w:val="000000"/>
                            <w:sz w:val="44"/>
                          </w:rPr>
                          <w:t>Public</w:t>
                        </w:r>
                        <w:r>
                          <w:rPr>
                            <w:rFonts w:ascii="Helvetica"/>
                            <w:b/>
                            <w:color w:val="000000"/>
                            <w:spacing w:val="-2"/>
                            <w:sz w:val="44"/>
                          </w:rPr>
                          <w:t> Access</w:t>
                        </w:r>
                      </w:p>
                      <w:p>
                        <w:pPr>
                          <w:spacing w:line="305" w:lineRule="exact" w:before="0"/>
                          <w:ind w:left="320" w:right="0" w:firstLine="0"/>
                          <w:jc w:val="left"/>
                          <w:rPr>
                            <w:color w:val="000000"/>
                            <w:sz w:val="28"/>
                          </w:rPr>
                        </w:pPr>
                        <w:r>
                          <w:rPr>
                            <w:color w:val="004B7F"/>
                            <w:sz w:val="28"/>
                          </w:rPr>
                          <w:t>Author </w:t>
                        </w:r>
                        <w:r>
                          <w:rPr>
                            <w:color w:val="004B7F"/>
                            <w:spacing w:val="-2"/>
                            <w:sz w:val="28"/>
                          </w:rPr>
                          <w:t>manuscript</w:t>
                        </w:r>
                      </w:p>
                      <w:p>
                        <w:pPr>
                          <w:spacing w:line="262" w:lineRule="exact" w:before="0"/>
                          <w:ind w:left="319" w:right="0" w:firstLine="0"/>
                          <w:jc w:val="left"/>
                          <w:rPr>
                            <w:color w:val="000000"/>
                            <w:sz w:val="22"/>
                          </w:rPr>
                        </w:pPr>
                        <w:r>
                          <w:rPr>
                            <w:i/>
                            <w:color w:val="004B7F"/>
                            <w:sz w:val="23"/>
                          </w:rPr>
                          <w:t>Muscle</w:t>
                        </w:r>
                        <w:r>
                          <w:rPr>
                            <w:i/>
                            <w:color w:val="004B7F"/>
                            <w:spacing w:val="-12"/>
                            <w:sz w:val="23"/>
                          </w:rPr>
                          <w:t> </w:t>
                        </w:r>
                        <w:r>
                          <w:rPr>
                            <w:i/>
                            <w:color w:val="004B7F"/>
                            <w:sz w:val="23"/>
                          </w:rPr>
                          <w:t>Nerve</w:t>
                        </w:r>
                        <w:r>
                          <w:rPr>
                            <w:color w:val="004B7F"/>
                            <w:sz w:val="22"/>
                          </w:rPr>
                          <w:t>.</w:t>
                        </w:r>
                        <w:r>
                          <w:rPr>
                            <w:color w:val="004B7F"/>
                            <w:spacing w:val="-8"/>
                            <w:sz w:val="22"/>
                          </w:rPr>
                          <w:t> </w:t>
                        </w:r>
                        <w:r>
                          <w:rPr>
                            <w:color w:val="004B7F"/>
                            <w:sz w:val="22"/>
                          </w:rPr>
                          <w:t>Author</w:t>
                        </w:r>
                        <w:r>
                          <w:rPr>
                            <w:color w:val="004B7F"/>
                            <w:spacing w:val="-9"/>
                            <w:sz w:val="22"/>
                          </w:rPr>
                          <w:t> </w:t>
                        </w:r>
                        <w:r>
                          <w:rPr>
                            <w:color w:val="004B7F"/>
                            <w:sz w:val="22"/>
                          </w:rPr>
                          <w:t>manuscript;</w:t>
                        </w:r>
                        <w:r>
                          <w:rPr>
                            <w:color w:val="004B7F"/>
                            <w:spacing w:val="-9"/>
                            <w:sz w:val="22"/>
                          </w:rPr>
                          <w:t> </w:t>
                        </w:r>
                        <w:r>
                          <w:rPr>
                            <w:color w:val="004B7F"/>
                            <w:sz w:val="22"/>
                          </w:rPr>
                          <w:t>available</w:t>
                        </w:r>
                        <w:r>
                          <w:rPr>
                            <w:color w:val="004B7F"/>
                            <w:spacing w:val="-8"/>
                            <w:sz w:val="22"/>
                          </w:rPr>
                          <w:t> </w:t>
                        </w:r>
                        <w:r>
                          <w:rPr>
                            <w:color w:val="004B7F"/>
                            <w:sz w:val="22"/>
                          </w:rPr>
                          <w:t>in</w:t>
                        </w:r>
                        <w:r>
                          <w:rPr>
                            <w:color w:val="004B7F"/>
                            <w:spacing w:val="-9"/>
                            <w:sz w:val="22"/>
                          </w:rPr>
                          <w:t> </w:t>
                        </w:r>
                        <w:r>
                          <w:rPr>
                            <w:color w:val="004B7F"/>
                            <w:sz w:val="22"/>
                          </w:rPr>
                          <w:t>PMC</w:t>
                        </w:r>
                        <w:r>
                          <w:rPr>
                            <w:color w:val="004B7F"/>
                            <w:spacing w:val="-8"/>
                            <w:sz w:val="22"/>
                          </w:rPr>
                          <w:t> </w:t>
                        </w:r>
                        <w:r>
                          <w:rPr>
                            <w:color w:val="004B7F"/>
                            <w:sz w:val="22"/>
                          </w:rPr>
                          <w:t>2018</w:t>
                        </w:r>
                        <w:r>
                          <w:rPr>
                            <w:color w:val="004B7F"/>
                            <w:spacing w:val="-9"/>
                            <w:sz w:val="22"/>
                          </w:rPr>
                          <w:t> </w:t>
                        </w:r>
                        <w:r>
                          <w:rPr>
                            <w:color w:val="004B7F"/>
                            <w:sz w:val="22"/>
                          </w:rPr>
                          <w:t>August</w:t>
                        </w:r>
                        <w:r>
                          <w:rPr>
                            <w:color w:val="004B7F"/>
                            <w:spacing w:val="-8"/>
                            <w:sz w:val="22"/>
                          </w:rPr>
                          <w:t> </w:t>
                        </w:r>
                        <w:r>
                          <w:rPr>
                            <w:color w:val="004B7F"/>
                            <w:spacing w:val="-5"/>
                            <w:sz w:val="22"/>
                          </w:rPr>
                          <w:t>08.</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450850</wp:posOffset>
                </wp:positionH>
                <wp:positionV relativeFrom="page">
                  <wp:posOffset>228600</wp:posOffset>
                </wp:positionV>
                <wp:extent cx="1270" cy="89154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 cy="8915400"/>
                        </a:xfrm>
                        <a:custGeom>
                          <a:avLst/>
                          <a:gdLst/>
                          <a:ahLst/>
                          <a:cxnLst/>
                          <a:rect l="l" t="t" r="r" b="b"/>
                          <a:pathLst>
                            <a:path w="0" h="8915400">
                              <a:moveTo>
                                <a:pt x="0" y="0"/>
                              </a:moveTo>
                              <a:lnTo>
                                <a:pt x="0" y="89154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664" from="35.5pt,18pt" to="35.5pt,720pt" stroked="true" strokeweight="1pt" strokecolor="#004b7f">
                <v:stroke dashstyle="solid"/>
                <w10:wrap type="none"/>
              </v:line>
            </w:pict>
          </mc:Fallback>
        </mc:AlternateContent>
      </w:r>
      <w:r>
        <w:rPr/>
        <mc:AlternateContent>
          <mc:Choice Requires="wps">
            <w:drawing>
              <wp:anchor distT="0" distB="0" distL="0" distR="0" allowOverlap="1" layoutInCell="1" locked="0" behindDoc="0" simplePos="0" relativeHeight="15730176">
                <wp:simplePos x="0" y="0"/>
                <wp:positionH relativeFrom="page">
                  <wp:posOffset>231407</wp:posOffset>
                </wp:positionH>
                <wp:positionV relativeFrom="page">
                  <wp:posOffset>836472</wp:posOffset>
                </wp:positionV>
                <wp:extent cx="196215" cy="12585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65.863991pt;width:15.45pt;height:99.1pt;mso-position-horizontal-relative:page;mso-position-vertical-relative:page;z-index:15730176" type="#_x0000_t202" id="docshape5"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231407</wp:posOffset>
                </wp:positionH>
                <wp:positionV relativeFrom="page">
                  <wp:posOffset>2983750</wp:posOffset>
                </wp:positionV>
                <wp:extent cx="196215" cy="12585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34.940948pt;width:15.45pt;height:99.1pt;mso-position-horizontal-relative:page;mso-position-vertical-relative:page;z-index:15730688" type="#_x0000_t202" id="docshape6"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231407</wp:posOffset>
                </wp:positionH>
                <wp:positionV relativeFrom="page">
                  <wp:posOffset>5131027</wp:posOffset>
                </wp:positionV>
                <wp:extent cx="196215" cy="12585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04.017914pt;width:15.45pt;height:99.1pt;mso-position-horizontal-relative:page;mso-position-vertical-relative:page;z-index:15731200" type="#_x0000_t202" id="docshape7"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231407</wp:posOffset>
                </wp:positionH>
                <wp:positionV relativeFrom="page">
                  <wp:posOffset>7278304</wp:posOffset>
                </wp:positionV>
                <wp:extent cx="196215" cy="12585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73.094849pt;width:15.45pt;height:99.1pt;mso-position-horizontal-relative:page;mso-position-vertical-relative:page;z-index:15731712" type="#_x0000_t202" id="docshape8"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p>
    <w:p>
      <w:pPr>
        <w:pStyle w:val="BodyText"/>
      </w:pPr>
    </w:p>
    <w:p>
      <w:pPr>
        <w:pStyle w:val="BodyText"/>
      </w:pPr>
    </w:p>
    <w:p>
      <w:pPr>
        <w:pStyle w:val="BodyText"/>
      </w:pPr>
    </w:p>
    <w:p>
      <w:pPr>
        <w:pStyle w:val="BodyText"/>
        <w:spacing w:before="63"/>
      </w:pPr>
    </w:p>
    <w:p>
      <w:pPr>
        <w:pStyle w:val="BodyText"/>
        <w:ind w:left="360"/>
      </w:pPr>
      <w:r>
        <w:rPr/>
        <w:t>Published</w:t>
      </w:r>
      <w:r>
        <w:rPr>
          <w:spacing w:val="-1"/>
        </w:rPr>
        <w:t> </w:t>
      </w:r>
      <w:r>
        <w:rPr/>
        <w:t>in</w:t>
      </w:r>
      <w:r>
        <w:rPr>
          <w:spacing w:val="-1"/>
        </w:rPr>
        <w:t> </w:t>
      </w:r>
      <w:r>
        <w:rPr/>
        <w:t>final</w:t>
      </w:r>
      <w:r>
        <w:rPr>
          <w:spacing w:val="-1"/>
        </w:rPr>
        <w:t> </w:t>
      </w:r>
      <w:r>
        <w:rPr/>
        <w:t>edited</w:t>
      </w:r>
      <w:r>
        <w:rPr>
          <w:spacing w:val="-1"/>
        </w:rPr>
        <w:t> </w:t>
      </w:r>
      <w:r>
        <w:rPr/>
        <w:t>form </w:t>
      </w:r>
      <w:r>
        <w:rPr>
          <w:spacing w:val="-5"/>
        </w:rPr>
        <w:t>as:</w:t>
      </w:r>
    </w:p>
    <w:p>
      <w:pPr>
        <w:pStyle w:val="BodyText"/>
        <w:spacing w:before="1"/>
        <w:ind w:left="480"/>
      </w:pPr>
      <w:r>
        <w:rPr>
          <w:i/>
          <w:sz w:val="21"/>
        </w:rPr>
        <w:t>Muscle</w:t>
      </w:r>
      <w:r>
        <w:rPr>
          <w:i/>
          <w:spacing w:val="-12"/>
          <w:sz w:val="21"/>
        </w:rPr>
        <w:t> </w:t>
      </w:r>
      <w:r>
        <w:rPr>
          <w:i/>
          <w:sz w:val="21"/>
        </w:rPr>
        <w:t>Nerve</w:t>
      </w:r>
      <w:r>
        <w:rPr/>
        <w:t>.</w:t>
      </w:r>
      <w:r>
        <w:rPr>
          <w:spacing w:val="-8"/>
        </w:rPr>
        <w:t> </w:t>
      </w:r>
      <w:r>
        <w:rPr/>
        <w:t>2012</w:t>
      </w:r>
      <w:r>
        <w:rPr>
          <w:spacing w:val="-9"/>
        </w:rPr>
        <w:t> </w:t>
      </w:r>
      <w:r>
        <w:rPr/>
        <w:t>March</w:t>
      </w:r>
      <w:r>
        <w:rPr>
          <w:spacing w:val="-8"/>
        </w:rPr>
        <w:t> </w:t>
      </w:r>
      <w:r>
        <w:rPr/>
        <w:t>;</w:t>
      </w:r>
      <w:r>
        <w:rPr>
          <w:spacing w:val="-9"/>
        </w:rPr>
        <w:t> </w:t>
      </w:r>
      <w:r>
        <w:rPr/>
        <w:t>45(3):</w:t>
      </w:r>
      <w:r>
        <w:rPr>
          <w:spacing w:val="-8"/>
        </w:rPr>
        <w:t> </w:t>
      </w:r>
      <w:r>
        <w:rPr/>
        <w:t>453–454.</w:t>
      </w:r>
      <w:r>
        <w:rPr>
          <w:spacing w:val="-9"/>
        </w:rPr>
        <w:t> </w:t>
      </w:r>
      <w:r>
        <w:rPr>
          <w:spacing w:val="-2"/>
        </w:rPr>
        <w:t>doi:10.1002/mus.22330.</w:t>
      </w:r>
    </w:p>
    <w:p>
      <w:pPr>
        <w:pStyle w:val="BodyText"/>
        <w:spacing w:before="55"/>
      </w:pPr>
    </w:p>
    <w:p>
      <w:pPr>
        <w:pStyle w:val="Title"/>
        <w:spacing w:line="285" w:lineRule="auto"/>
      </w:pPr>
      <w:r>
        <w:rPr>
          <w:spacing w:val="-2"/>
        </w:rPr>
        <w:t>POLG1</w:t>
      </w:r>
      <w:r>
        <w:rPr>
          <w:spacing w:val="-10"/>
        </w:rPr>
        <w:t> </w:t>
      </w:r>
      <w:r>
        <w:rPr>
          <w:spacing w:val="-2"/>
        </w:rPr>
        <w:t>Arg953Cys</w:t>
      </w:r>
      <w:r>
        <w:rPr>
          <w:spacing w:val="-10"/>
        </w:rPr>
        <w:t> </w:t>
      </w:r>
      <w:r>
        <w:rPr>
          <w:spacing w:val="-2"/>
        </w:rPr>
        <w:t>MUTATION:</w:t>
      </w:r>
      <w:r>
        <w:rPr>
          <w:spacing w:val="-10"/>
        </w:rPr>
        <w:t> </w:t>
      </w:r>
      <w:r>
        <w:rPr>
          <w:spacing w:val="-2"/>
        </w:rPr>
        <w:t>EXPANDED</w:t>
      </w:r>
      <w:r>
        <w:rPr>
          <w:spacing w:val="-10"/>
        </w:rPr>
        <w:t> </w:t>
      </w:r>
      <w:r>
        <w:rPr>
          <w:spacing w:val="-2"/>
        </w:rPr>
        <w:t>PHENOTYPE</w:t>
      </w:r>
      <w:r>
        <w:rPr>
          <w:spacing w:val="-10"/>
        </w:rPr>
        <w:t> </w:t>
      </w:r>
      <w:r>
        <w:rPr>
          <w:spacing w:val="-2"/>
        </w:rPr>
        <w:t>AND </w:t>
      </w:r>
      <w:r>
        <w:rPr/>
        <w:t>RECESSIVE INHERITANCE IN A BRAZILIAN FAMILY</w:t>
      </w:r>
    </w:p>
    <w:p>
      <w:pPr>
        <w:spacing w:line="252" w:lineRule="auto" w:before="197"/>
        <w:ind w:left="360" w:right="0" w:hanging="1"/>
        <w:jc w:val="left"/>
        <w:rPr>
          <w:rFonts w:ascii="Helvetica"/>
          <w:position w:val="7"/>
          <w:sz w:val="16"/>
        </w:rPr>
      </w:pPr>
      <w:r>
        <w:rPr>
          <w:rFonts w:ascii="Helvetica"/>
          <w:b/>
          <w:sz w:val="20"/>
        </w:rPr>
        <w:t>Juliana</w:t>
      </w:r>
      <w:r>
        <w:rPr>
          <w:rFonts w:ascii="Helvetica"/>
          <w:b/>
          <w:spacing w:val="-8"/>
          <w:sz w:val="20"/>
        </w:rPr>
        <w:t> </w:t>
      </w:r>
      <w:r>
        <w:rPr>
          <w:rFonts w:ascii="Helvetica"/>
          <w:b/>
          <w:sz w:val="20"/>
        </w:rPr>
        <w:t>Gurgel-Giannetti,</w:t>
      </w:r>
      <w:r>
        <w:rPr>
          <w:rFonts w:ascii="Helvetica"/>
          <w:b/>
          <w:spacing w:val="-8"/>
          <w:sz w:val="20"/>
        </w:rPr>
        <w:t> </w:t>
      </w:r>
      <w:r>
        <w:rPr>
          <w:rFonts w:ascii="Helvetica"/>
          <w:b/>
          <w:sz w:val="20"/>
        </w:rPr>
        <w:t>MD,</w:t>
      </w:r>
      <w:r>
        <w:rPr>
          <w:rFonts w:ascii="Helvetica"/>
          <w:b/>
          <w:spacing w:val="-8"/>
          <w:sz w:val="20"/>
        </w:rPr>
        <w:t> </w:t>
      </w:r>
      <w:r>
        <w:rPr>
          <w:rFonts w:ascii="Helvetica"/>
          <w:b/>
          <w:sz w:val="20"/>
        </w:rPr>
        <w:t>PhD</w:t>
      </w:r>
      <w:r>
        <w:rPr>
          <w:rFonts w:ascii="Helvetica"/>
          <w:position w:val="7"/>
          <w:sz w:val="16"/>
        </w:rPr>
        <w:t>1</w:t>
      </w:r>
      <w:r>
        <w:rPr>
          <w:rFonts w:ascii="Helvetica"/>
          <w:sz w:val="20"/>
        </w:rPr>
        <w:t>,</w:t>
      </w:r>
      <w:r>
        <w:rPr>
          <w:rFonts w:ascii="Helvetica"/>
          <w:spacing w:val="-8"/>
          <w:sz w:val="20"/>
        </w:rPr>
        <w:t> </w:t>
      </w:r>
      <w:r>
        <w:rPr>
          <w:rFonts w:ascii="Helvetica"/>
          <w:b/>
          <w:sz w:val="20"/>
        </w:rPr>
        <w:t>Sarah</w:t>
      </w:r>
      <w:r>
        <w:rPr>
          <w:rFonts w:ascii="Helvetica"/>
          <w:b/>
          <w:spacing w:val="-8"/>
          <w:sz w:val="20"/>
        </w:rPr>
        <w:t> </w:t>
      </w:r>
      <w:r>
        <w:rPr>
          <w:rFonts w:ascii="Helvetica"/>
          <w:b/>
          <w:sz w:val="20"/>
        </w:rPr>
        <w:t>Teixeira</w:t>
      </w:r>
      <w:r>
        <w:rPr>
          <w:rFonts w:ascii="Helvetica"/>
          <w:b/>
          <w:spacing w:val="-8"/>
          <w:sz w:val="20"/>
        </w:rPr>
        <w:t> </w:t>
      </w:r>
      <w:r>
        <w:rPr>
          <w:rFonts w:ascii="Helvetica"/>
          <w:b/>
          <w:sz w:val="20"/>
        </w:rPr>
        <w:t>Camargos,</w:t>
      </w:r>
      <w:r>
        <w:rPr>
          <w:rFonts w:ascii="Helvetica"/>
          <w:b/>
          <w:spacing w:val="-8"/>
          <w:sz w:val="20"/>
        </w:rPr>
        <w:t> </w:t>
      </w:r>
      <w:r>
        <w:rPr>
          <w:rFonts w:ascii="Helvetica"/>
          <w:b/>
          <w:sz w:val="20"/>
        </w:rPr>
        <w:t>MD,</w:t>
      </w:r>
      <w:r>
        <w:rPr>
          <w:rFonts w:ascii="Helvetica"/>
          <w:b/>
          <w:spacing w:val="-8"/>
          <w:sz w:val="20"/>
        </w:rPr>
        <w:t> </w:t>
      </w:r>
      <w:r>
        <w:rPr>
          <w:rFonts w:ascii="Helvetica"/>
          <w:b/>
          <w:sz w:val="20"/>
        </w:rPr>
        <w:t>PhD</w:t>
      </w:r>
      <w:r>
        <w:rPr>
          <w:rFonts w:ascii="Helvetica"/>
          <w:position w:val="7"/>
          <w:sz w:val="16"/>
        </w:rPr>
        <w:t>2</w:t>
      </w:r>
      <w:r>
        <w:rPr>
          <w:rFonts w:ascii="Helvetica"/>
          <w:sz w:val="20"/>
        </w:rPr>
        <w:t>,</w:t>
      </w:r>
      <w:r>
        <w:rPr>
          <w:rFonts w:ascii="Helvetica"/>
          <w:spacing w:val="-8"/>
          <w:sz w:val="20"/>
        </w:rPr>
        <w:t> </w:t>
      </w:r>
      <w:r>
        <w:rPr>
          <w:rFonts w:ascii="Helvetica"/>
          <w:b/>
          <w:sz w:val="20"/>
        </w:rPr>
        <w:t>Francisco Cardoso, MD, PhD</w:t>
      </w:r>
      <w:r>
        <w:rPr>
          <w:rFonts w:ascii="Helvetica"/>
          <w:position w:val="7"/>
          <w:sz w:val="16"/>
        </w:rPr>
        <w:t>2</w:t>
      </w:r>
      <w:r>
        <w:rPr>
          <w:rFonts w:ascii="Helvetica"/>
          <w:sz w:val="20"/>
        </w:rPr>
        <w:t>, </w:t>
      </w:r>
      <w:r>
        <w:rPr>
          <w:rFonts w:ascii="Helvetica"/>
          <w:b/>
          <w:sz w:val="20"/>
        </w:rPr>
        <w:t>Michio Hirano, MD</w:t>
      </w:r>
      <w:r>
        <w:rPr>
          <w:rFonts w:ascii="Helvetica"/>
          <w:position w:val="7"/>
          <w:sz w:val="16"/>
        </w:rPr>
        <w:t>3</w:t>
      </w:r>
      <w:r>
        <w:rPr>
          <w:rFonts w:ascii="Helvetica"/>
          <w:sz w:val="20"/>
        </w:rPr>
        <w:t>, and </w:t>
      </w:r>
      <w:r>
        <w:rPr>
          <w:rFonts w:ascii="Helvetica"/>
          <w:b/>
          <w:sz w:val="20"/>
        </w:rPr>
        <w:t>Salvatore DiMauro, MD</w:t>
      </w:r>
      <w:r>
        <w:rPr>
          <w:rFonts w:ascii="Helvetica"/>
          <w:position w:val="7"/>
          <w:sz w:val="16"/>
        </w:rPr>
        <w:t>3</w:t>
      </w:r>
    </w:p>
    <w:p>
      <w:pPr>
        <w:pStyle w:val="BodyText"/>
        <w:spacing w:line="280" w:lineRule="auto" w:before="56"/>
        <w:ind w:left="360" w:hanging="1"/>
        <w:rPr>
          <w:rFonts w:ascii="Helvetica"/>
        </w:rPr>
      </w:pPr>
      <w:r>
        <w:rPr>
          <w:rFonts w:ascii="Helvetica"/>
          <w:position w:val="7"/>
          <w:sz w:val="14"/>
        </w:rPr>
        <w:t>1</w:t>
      </w:r>
      <w:r>
        <w:rPr>
          <w:rFonts w:ascii="Helvetica"/>
        </w:rPr>
        <w:t>Neuropediatric</w:t>
      </w:r>
      <w:r>
        <w:rPr>
          <w:rFonts w:ascii="Helvetica"/>
          <w:spacing w:val="-5"/>
        </w:rPr>
        <w:t> </w:t>
      </w:r>
      <w:r>
        <w:rPr>
          <w:rFonts w:ascii="Helvetica"/>
        </w:rPr>
        <w:t>Service,</w:t>
      </w:r>
      <w:r>
        <w:rPr>
          <w:rFonts w:ascii="Helvetica"/>
          <w:spacing w:val="-5"/>
        </w:rPr>
        <w:t> </w:t>
      </w:r>
      <w:r>
        <w:rPr>
          <w:rFonts w:ascii="Helvetica"/>
        </w:rPr>
        <w:t>Department</w:t>
      </w:r>
      <w:r>
        <w:rPr>
          <w:rFonts w:ascii="Helvetica"/>
          <w:spacing w:val="-5"/>
        </w:rPr>
        <w:t> </w:t>
      </w:r>
      <w:r>
        <w:rPr>
          <w:rFonts w:ascii="Helvetica"/>
        </w:rPr>
        <w:t>of</w:t>
      </w:r>
      <w:r>
        <w:rPr>
          <w:rFonts w:ascii="Helvetica"/>
          <w:spacing w:val="-5"/>
        </w:rPr>
        <w:t> </w:t>
      </w:r>
      <w:r>
        <w:rPr>
          <w:rFonts w:ascii="Helvetica"/>
        </w:rPr>
        <w:t>Pediatrics,</w:t>
      </w:r>
      <w:r>
        <w:rPr>
          <w:rFonts w:ascii="Helvetica"/>
          <w:spacing w:val="-5"/>
        </w:rPr>
        <w:t> </w:t>
      </w:r>
      <w:r>
        <w:rPr>
          <w:rFonts w:ascii="Helvetica"/>
        </w:rPr>
        <w:t>Medical</w:t>
      </w:r>
      <w:r>
        <w:rPr>
          <w:rFonts w:ascii="Helvetica"/>
          <w:spacing w:val="-5"/>
        </w:rPr>
        <w:t> </w:t>
      </w:r>
      <w:r>
        <w:rPr>
          <w:rFonts w:ascii="Helvetica"/>
        </w:rPr>
        <w:t>School,</w:t>
      </w:r>
      <w:r>
        <w:rPr>
          <w:rFonts w:ascii="Helvetica"/>
          <w:spacing w:val="-5"/>
        </w:rPr>
        <w:t> </w:t>
      </w:r>
      <w:r>
        <w:rPr>
          <w:rFonts w:ascii="Helvetica"/>
        </w:rPr>
        <w:t>Federal</w:t>
      </w:r>
      <w:r>
        <w:rPr>
          <w:rFonts w:ascii="Helvetica"/>
          <w:spacing w:val="-5"/>
        </w:rPr>
        <w:t> </w:t>
      </w:r>
      <w:r>
        <w:rPr>
          <w:rFonts w:ascii="Helvetica"/>
        </w:rPr>
        <w:t>University</w:t>
      </w:r>
      <w:r>
        <w:rPr>
          <w:rFonts w:ascii="Helvetica"/>
          <w:spacing w:val="-5"/>
        </w:rPr>
        <w:t> </w:t>
      </w:r>
      <w:r>
        <w:rPr>
          <w:rFonts w:ascii="Helvetica"/>
        </w:rPr>
        <w:t>of</w:t>
      </w:r>
      <w:r>
        <w:rPr>
          <w:rFonts w:ascii="Helvetica"/>
          <w:spacing w:val="-5"/>
        </w:rPr>
        <w:t> </w:t>
      </w:r>
      <w:r>
        <w:rPr>
          <w:rFonts w:ascii="Helvetica"/>
        </w:rPr>
        <w:t>Minas Gerais, Belo Horizonte, Minas Gerais, Brazil</w:t>
      </w:r>
    </w:p>
    <w:p>
      <w:pPr>
        <w:pStyle w:val="BodyText"/>
        <w:spacing w:line="280" w:lineRule="auto" w:before="106"/>
        <w:ind w:left="360" w:right="86" w:hanging="1"/>
        <w:rPr>
          <w:rFonts w:ascii="Helvetica"/>
        </w:rPr>
      </w:pPr>
      <w:r>
        <w:rPr>
          <w:rFonts w:ascii="Helvetica"/>
          <w:position w:val="7"/>
          <w:sz w:val="14"/>
        </w:rPr>
        <w:t>2</w:t>
      </w:r>
      <w:r>
        <w:rPr>
          <w:rFonts w:ascii="Helvetica"/>
        </w:rPr>
        <w:t>Neurology</w:t>
      </w:r>
      <w:r>
        <w:rPr>
          <w:rFonts w:ascii="Helvetica"/>
          <w:spacing w:val="-4"/>
        </w:rPr>
        <w:t> </w:t>
      </w:r>
      <w:r>
        <w:rPr>
          <w:rFonts w:ascii="Helvetica"/>
        </w:rPr>
        <w:t>Service,</w:t>
      </w:r>
      <w:r>
        <w:rPr>
          <w:rFonts w:ascii="Helvetica"/>
          <w:spacing w:val="-4"/>
        </w:rPr>
        <w:t> </w:t>
      </w:r>
      <w:r>
        <w:rPr>
          <w:rFonts w:ascii="Helvetica"/>
        </w:rPr>
        <w:t>Department</w:t>
      </w:r>
      <w:r>
        <w:rPr>
          <w:rFonts w:ascii="Helvetica"/>
          <w:spacing w:val="-4"/>
        </w:rPr>
        <w:t> </w:t>
      </w:r>
      <w:r>
        <w:rPr>
          <w:rFonts w:ascii="Helvetica"/>
        </w:rPr>
        <w:t>of</w:t>
      </w:r>
      <w:r>
        <w:rPr>
          <w:rFonts w:ascii="Helvetica"/>
          <w:spacing w:val="-4"/>
        </w:rPr>
        <w:t> </w:t>
      </w:r>
      <w:r>
        <w:rPr>
          <w:rFonts w:ascii="Helvetica"/>
        </w:rPr>
        <w:t>Internal</w:t>
      </w:r>
      <w:r>
        <w:rPr>
          <w:rFonts w:ascii="Helvetica"/>
          <w:spacing w:val="-4"/>
        </w:rPr>
        <w:t> </w:t>
      </w:r>
      <w:r>
        <w:rPr>
          <w:rFonts w:ascii="Helvetica"/>
        </w:rPr>
        <w:t>Medicine,</w:t>
      </w:r>
      <w:r>
        <w:rPr>
          <w:rFonts w:ascii="Helvetica"/>
          <w:spacing w:val="-4"/>
        </w:rPr>
        <w:t> </w:t>
      </w:r>
      <w:r>
        <w:rPr>
          <w:rFonts w:ascii="Helvetica"/>
        </w:rPr>
        <w:t>Medical</w:t>
      </w:r>
      <w:r>
        <w:rPr>
          <w:rFonts w:ascii="Helvetica"/>
          <w:spacing w:val="-4"/>
        </w:rPr>
        <w:t> </w:t>
      </w:r>
      <w:r>
        <w:rPr>
          <w:rFonts w:ascii="Helvetica"/>
        </w:rPr>
        <w:t>School,</w:t>
      </w:r>
      <w:r>
        <w:rPr>
          <w:rFonts w:ascii="Helvetica"/>
          <w:spacing w:val="-4"/>
        </w:rPr>
        <w:t> </w:t>
      </w:r>
      <w:r>
        <w:rPr>
          <w:rFonts w:ascii="Helvetica"/>
        </w:rPr>
        <w:t>Federal</w:t>
      </w:r>
      <w:r>
        <w:rPr>
          <w:rFonts w:ascii="Helvetica"/>
          <w:spacing w:val="-4"/>
        </w:rPr>
        <w:t> </w:t>
      </w:r>
      <w:r>
        <w:rPr>
          <w:rFonts w:ascii="Helvetica"/>
        </w:rPr>
        <w:t>University</w:t>
      </w:r>
      <w:r>
        <w:rPr>
          <w:rFonts w:ascii="Helvetica"/>
          <w:spacing w:val="-4"/>
        </w:rPr>
        <w:t> </w:t>
      </w:r>
      <w:r>
        <w:rPr>
          <w:rFonts w:ascii="Helvetica"/>
        </w:rPr>
        <w:t>of Minas Gerais, Belo Horizonte, Minas Gerais, Brazil</w:t>
      </w:r>
    </w:p>
    <w:p>
      <w:pPr>
        <w:pStyle w:val="BodyText"/>
        <w:spacing w:before="107"/>
        <w:ind w:left="359"/>
        <w:rPr>
          <w:rFonts w:ascii="Helvetica"/>
        </w:rPr>
      </w:pPr>
      <w:r>
        <w:rPr>
          <w:rFonts w:ascii="Helvetica"/>
          <w:position w:val="7"/>
          <w:sz w:val="14"/>
        </w:rPr>
        <w:t>3</w:t>
      </w:r>
      <w:r>
        <w:rPr>
          <w:rFonts w:ascii="Helvetica"/>
        </w:rPr>
        <w:t>Department</w:t>
      </w:r>
      <w:r>
        <w:rPr>
          <w:rFonts w:ascii="Helvetica"/>
          <w:spacing w:val="-8"/>
        </w:rPr>
        <w:t> </w:t>
      </w:r>
      <w:r>
        <w:rPr>
          <w:rFonts w:ascii="Helvetica"/>
        </w:rPr>
        <w:t>of</w:t>
      </w:r>
      <w:r>
        <w:rPr>
          <w:rFonts w:ascii="Helvetica"/>
          <w:spacing w:val="-8"/>
        </w:rPr>
        <w:t> </w:t>
      </w:r>
      <w:r>
        <w:rPr>
          <w:rFonts w:ascii="Helvetica"/>
        </w:rPr>
        <w:t>Neurology,</w:t>
      </w:r>
      <w:r>
        <w:rPr>
          <w:rFonts w:ascii="Helvetica"/>
          <w:spacing w:val="-8"/>
        </w:rPr>
        <w:t> </w:t>
      </w:r>
      <w:r>
        <w:rPr>
          <w:rFonts w:ascii="Helvetica"/>
        </w:rPr>
        <w:t>Columbia</w:t>
      </w:r>
      <w:r>
        <w:rPr>
          <w:rFonts w:ascii="Helvetica"/>
          <w:spacing w:val="-8"/>
        </w:rPr>
        <w:t> </w:t>
      </w:r>
      <w:r>
        <w:rPr>
          <w:rFonts w:ascii="Helvetica"/>
        </w:rPr>
        <w:t>University</w:t>
      </w:r>
      <w:r>
        <w:rPr>
          <w:rFonts w:ascii="Helvetica"/>
          <w:spacing w:val="-8"/>
        </w:rPr>
        <w:t> </w:t>
      </w:r>
      <w:r>
        <w:rPr>
          <w:rFonts w:ascii="Helvetica"/>
        </w:rPr>
        <w:t>Medical</w:t>
      </w:r>
      <w:r>
        <w:rPr>
          <w:rFonts w:ascii="Helvetica"/>
          <w:spacing w:val="-7"/>
        </w:rPr>
        <w:t> </w:t>
      </w:r>
      <w:r>
        <w:rPr>
          <w:rFonts w:ascii="Helvetica"/>
        </w:rPr>
        <w:t>Center,</w:t>
      </w:r>
      <w:r>
        <w:rPr>
          <w:rFonts w:ascii="Helvetica"/>
          <w:spacing w:val="-8"/>
        </w:rPr>
        <w:t> </w:t>
      </w:r>
      <w:r>
        <w:rPr>
          <w:rFonts w:ascii="Helvetica"/>
        </w:rPr>
        <w:t>New</w:t>
      </w:r>
      <w:r>
        <w:rPr>
          <w:rFonts w:ascii="Helvetica"/>
          <w:spacing w:val="-8"/>
        </w:rPr>
        <w:t> </w:t>
      </w:r>
      <w:r>
        <w:rPr>
          <w:rFonts w:ascii="Helvetica"/>
        </w:rPr>
        <w:t>York,</w:t>
      </w:r>
      <w:r>
        <w:rPr>
          <w:rFonts w:ascii="Helvetica"/>
          <w:spacing w:val="-8"/>
        </w:rPr>
        <w:t> </w:t>
      </w:r>
      <w:r>
        <w:rPr>
          <w:rFonts w:ascii="Helvetica"/>
        </w:rPr>
        <w:t>New</w:t>
      </w:r>
      <w:r>
        <w:rPr>
          <w:rFonts w:ascii="Helvetica"/>
          <w:spacing w:val="-8"/>
        </w:rPr>
        <w:t> </w:t>
      </w:r>
      <w:r>
        <w:rPr>
          <w:rFonts w:ascii="Helvetica"/>
        </w:rPr>
        <w:t>York,</w:t>
      </w:r>
      <w:r>
        <w:rPr>
          <w:rFonts w:ascii="Helvetica"/>
          <w:spacing w:val="-7"/>
        </w:rPr>
        <w:t> </w:t>
      </w:r>
      <w:r>
        <w:rPr>
          <w:rFonts w:ascii="Helvetica"/>
          <w:spacing w:val="-5"/>
        </w:rPr>
        <w:t>USA</w:t>
      </w:r>
    </w:p>
    <w:p>
      <w:pPr>
        <w:pStyle w:val="BodyText"/>
        <w:spacing w:before="8"/>
        <w:rPr>
          <w:rFonts w:ascii="Helvetica"/>
          <w:sz w:val="13"/>
        </w:rPr>
      </w:pPr>
      <w:r>
        <w:rPr>
          <w:rFonts w:ascii="Helvetica"/>
          <w:sz w:val="13"/>
        </w:rPr>
        <mc:AlternateContent>
          <mc:Choice Requires="wps">
            <w:drawing>
              <wp:anchor distT="0" distB="0" distL="0" distR="0" allowOverlap="1" layoutInCell="1" locked="0" behindDoc="1" simplePos="0" relativeHeight="487587840">
                <wp:simplePos x="0" y="0"/>
                <wp:positionH relativeFrom="page">
                  <wp:posOffset>1905000</wp:posOffset>
                </wp:positionH>
                <wp:positionV relativeFrom="paragraph">
                  <wp:posOffset>119532</wp:posOffset>
                </wp:positionV>
                <wp:extent cx="39624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962400" cy="1270"/>
                        </a:xfrm>
                        <a:custGeom>
                          <a:avLst/>
                          <a:gdLst/>
                          <a:ahLst/>
                          <a:cxnLst/>
                          <a:rect l="l" t="t" r="r" b="b"/>
                          <a:pathLst>
                            <a:path w="3962400" h="0">
                              <a:moveTo>
                                <a:pt x="396240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pt;margin-top:9.412041pt;width:312pt;height:.1pt;mso-position-horizontal-relative:page;mso-position-vertical-relative:paragraph;z-index:-15728640;mso-wrap-distance-left:0;mso-wrap-distance-right:0" id="docshape9" coordorigin="3000,188" coordsize="6240,0" path="m9240,188l3000,188e" filled="false" stroked="true" strokeweight=".5pt" strokecolor="#000000">
                <v:path arrowok="t"/>
                <v:stroke dashstyle="solid"/>
                <w10:wrap type="topAndBottom"/>
              </v:shape>
            </w:pict>
          </mc:Fallback>
        </mc:AlternateContent>
      </w:r>
    </w:p>
    <w:p>
      <w:pPr>
        <w:pStyle w:val="BodyText"/>
        <w:spacing w:line="280" w:lineRule="auto" w:before="171"/>
        <w:ind w:left="1560"/>
        <w:rPr>
          <w:position w:val="7"/>
          <w:sz w:val="16"/>
        </w:rPr>
      </w:pPr>
      <w:r>
        <w:rPr/>
        <w:t>Polymerase </w:t>
      </w:r>
      <w:r>
        <w:rPr>
          <w:rFonts w:ascii="Arial" w:hAnsi="Arial"/>
          <w:i/>
          <w:sz w:val="21"/>
        </w:rPr>
        <w:t>γ </w:t>
      </w:r>
      <w:r>
        <w:rPr/>
        <w:t>(POLG) is a nuclear DNA-encoded enzyme responsible for mitochondrial DNA (mtDNA) replication. A heterodimer composed of one alpha (140 kDa) encoded by </w:t>
      </w:r>
      <w:r>
        <w:rPr>
          <w:i/>
          <w:sz w:val="21"/>
        </w:rPr>
        <w:t>POLG1 </w:t>
      </w:r>
      <w:r>
        <w:rPr/>
        <w:t>and two beta (41 kDa) subunits encoded by </w:t>
      </w:r>
      <w:r>
        <w:rPr>
          <w:i/>
          <w:sz w:val="21"/>
        </w:rPr>
        <w:t>POLG2</w:t>
      </w:r>
      <w:r>
        <w:rPr/>
        <w:t>, POLG resides in the inner mitochondrial membrane. The alpha subunit is catalytic and contains both polymerase and exonuclease</w:t>
      </w:r>
      <w:r>
        <w:rPr>
          <w:spacing w:val="-6"/>
        </w:rPr>
        <w:t> </w:t>
      </w:r>
      <w:r>
        <w:rPr/>
        <w:t>activities,</w:t>
      </w:r>
      <w:r>
        <w:rPr>
          <w:spacing w:val="-6"/>
        </w:rPr>
        <w:t> </w:t>
      </w:r>
      <w:r>
        <w:rPr/>
        <w:t>whereas</w:t>
      </w:r>
      <w:r>
        <w:rPr>
          <w:spacing w:val="-7"/>
        </w:rPr>
        <w:t> </w:t>
      </w:r>
      <w:r>
        <w:rPr/>
        <w:t>the</w:t>
      </w:r>
      <w:r>
        <w:rPr>
          <w:spacing w:val="-6"/>
        </w:rPr>
        <w:t> </w:t>
      </w:r>
      <w:r>
        <w:rPr/>
        <w:t>beta</w:t>
      </w:r>
      <w:r>
        <w:rPr>
          <w:spacing w:val="-6"/>
        </w:rPr>
        <w:t> </w:t>
      </w:r>
      <w:r>
        <w:rPr/>
        <w:t>subunit</w:t>
      </w:r>
      <w:r>
        <w:rPr>
          <w:spacing w:val="-6"/>
        </w:rPr>
        <w:t> </w:t>
      </w:r>
      <w:r>
        <w:rPr/>
        <w:t>facilitates</w:t>
      </w:r>
      <w:r>
        <w:rPr>
          <w:spacing w:val="-7"/>
        </w:rPr>
        <w:t> </w:t>
      </w:r>
      <w:r>
        <w:rPr/>
        <w:t>DNA</w:t>
      </w:r>
      <w:r>
        <w:rPr>
          <w:spacing w:val="-7"/>
        </w:rPr>
        <w:t> </w:t>
      </w:r>
      <w:r>
        <w:rPr/>
        <w:t>binding</w:t>
      </w:r>
      <w:r>
        <w:rPr>
          <w:spacing w:val="-6"/>
        </w:rPr>
        <w:t> </w:t>
      </w:r>
      <w:r>
        <w:rPr/>
        <w:t>and</w:t>
      </w:r>
      <w:r>
        <w:rPr>
          <w:spacing w:val="-6"/>
        </w:rPr>
        <w:t> </w:t>
      </w:r>
      <w:r>
        <w:rPr/>
        <w:t>promotes</w:t>
      </w:r>
      <w:r>
        <w:rPr>
          <w:spacing w:val="-7"/>
        </w:rPr>
        <w:t> </w:t>
      </w:r>
      <w:r>
        <w:rPr/>
        <w:t>DNA </w:t>
      </w:r>
      <w:r>
        <w:rPr>
          <w:spacing w:val="-2"/>
        </w:rPr>
        <w:t>synthesis.</w:t>
      </w:r>
      <w:r>
        <w:rPr>
          <w:spacing w:val="-2"/>
          <w:position w:val="7"/>
          <w:sz w:val="16"/>
        </w:rPr>
        <w:t>1</w:t>
      </w:r>
    </w:p>
    <w:p>
      <w:pPr>
        <w:pStyle w:val="BodyText"/>
        <w:spacing w:line="280" w:lineRule="auto" w:before="207"/>
        <w:ind w:left="1560" w:right="86"/>
        <w:rPr>
          <w:position w:val="7"/>
          <w:sz w:val="16"/>
        </w:rPr>
      </w:pPr>
      <w:r>
        <w:rPr/>
        <w:t>The</w:t>
      </w:r>
      <w:r>
        <w:rPr>
          <w:spacing w:val="-2"/>
        </w:rPr>
        <w:t> </w:t>
      </w:r>
      <w:r>
        <w:rPr/>
        <w:t>first</w:t>
      </w:r>
      <w:r>
        <w:rPr>
          <w:spacing w:val="-2"/>
        </w:rPr>
        <w:t> </w:t>
      </w:r>
      <w:r>
        <w:rPr/>
        <w:t>pathogenic</w:t>
      </w:r>
      <w:r>
        <w:rPr>
          <w:spacing w:val="-2"/>
        </w:rPr>
        <w:t> </w:t>
      </w:r>
      <w:r>
        <w:rPr/>
        <w:t>mutation</w:t>
      </w:r>
      <w:r>
        <w:rPr>
          <w:spacing w:val="-2"/>
        </w:rPr>
        <w:t> </w:t>
      </w:r>
      <w:r>
        <w:rPr/>
        <w:t>of</w:t>
      </w:r>
      <w:r>
        <w:rPr>
          <w:spacing w:val="-3"/>
        </w:rPr>
        <w:t> </w:t>
      </w:r>
      <w:r>
        <w:rPr>
          <w:i/>
          <w:sz w:val="21"/>
        </w:rPr>
        <w:t>POLG1</w:t>
      </w:r>
      <w:r>
        <w:rPr>
          <w:i/>
          <w:spacing w:val="-5"/>
          <w:sz w:val="21"/>
        </w:rPr>
        <w:t> </w:t>
      </w:r>
      <w:r>
        <w:rPr/>
        <w:t>was</w:t>
      </w:r>
      <w:r>
        <w:rPr>
          <w:spacing w:val="-3"/>
        </w:rPr>
        <w:t> </w:t>
      </w:r>
      <w:r>
        <w:rPr/>
        <w:t>described</w:t>
      </w:r>
      <w:r>
        <w:rPr>
          <w:spacing w:val="-2"/>
        </w:rPr>
        <w:t> </w:t>
      </w:r>
      <w:r>
        <w:rPr/>
        <w:t>in</w:t>
      </w:r>
      <w:r>
        <w:rPr>
          <w:spacing w:val="-2"/>
        </w:rPr>
        <w:t> </w:t>
      </w:r>
      <w:r>
        <w:rPr/>
        <w:t>2001</w:t>
      </w:r>
      <w:r>
        <w:rPr>
          <w:spacing w:val="-2"/>
        </w:rPr>
        <w:t> </w:t>
      </w:r>
      <w:r>
        <w:rPr/>
        <w:t>in</w:t>
      </w:r>
      <w:r>
        <w:rPr>
          <w:spacing w:val="-2"/>
        </w:rPr>
        <w:t> </w:t>
      </w:r>
      <w:r>
        <w:rPr/>
        <w:t>families</w:t>
      </w:r>
      <w:r>
        <w:rPr>
          <w:spacing w:val="-3"/>
        </w:rPr>
        <w:t> </w:t>
      </w:r>
      <w:r>
        <w:rPr/>
        <w:t>with</w:t>
      </w:r>
      <w:r>
        <w:rPr>
          <w:spacing w:val="-2"/>
        </w:rPr>
        <w:t> </w:t>
      </w:r>
      <w:r>
        <w:rPr/>
        <w:t>autosomal dominant or recessive chronic progressive external ophthalmoplegia (PEO) and multiple deletions of mtDNA in muscle.</w:t>
      </w:r>
      <w:r>
        <w:rPr>
          <w:position w:val="7"/>
          <w:sz w:val="16"/>
        </w:rPr>
        <w:t>2 </w:t>
      </w:r>
      <w:r>
        <w:rPr/>
        <w:t>Subsequent reports expanded the clinical spectrum associated</w:t>
      </w:r>
      <w:r>
        <w:rPr>
          <w:spacing w:val="-6"/>
        </w:rPr>
        <w:t> </w:t>
      </w:r>
      <w:r>
        <w:rPr/>
        <w:t>with</w:t>
      </w:r>
      <w:r>
        <w:rPr>
          <w:spacing w:val="-6"/>
        </w:rPr>
        <w:t> </w:t>
      </w:r>
      <w:r>
        <w:rPr>
          <w:i/>
          <w:sz w:val="21"/>
        </w:rPr>
        <w:t>POLG1</w:t>
      </w:r>
      <w:r>
        <w:rPr>
          <w:i/>
          <w:spacing w:val="-9"/>
          <w:sz w:val="21"/>
        </w:rPr>
        <w:t> </w:t>
      </w:r>
      <w:r>
        <w:rPr/>
        <w:t>mutations.</w:t>
      </w:r>
      <w:r>
        <w:rPr>
          <w:spacing w:val="-6"/>
        </w:rPr>
        <w:t> </w:t>
      </w:r>
      <w:r>
        <w:rPr/>
        <w:t>Autosomal</w:t>
      </w:r>
      <w:r>
        <w:rPr>
          <w:spacing w:val="-6"/>
        </w:rPr>
        <w:t> </w:t>
      </w:r>
      <w:r>
        <w:rPr/>
        <w:t>dominant</w:t>
      </w:r>
      <w:r>
        <w:rPr>
          <w:spacing w:val="-6"/>
        </w:rPr>
        <w:t> </w:t>
      </w:r>
      <w:r>
        <w:rPr/>
        <w:t>mutations</w:t>
      </w:r>
      <w:r>
        <w:rPr>
          <w:spacing w:val="-7"/>
        </w:rPr>
        <w:t> </w:t>
      </w:r>
      <w:r>
        <w:rPr/>
        <w:t>usually</w:t>
      </w:r>
      <w:r>
        <w:rPr>
          <w:spacing w:val="-6"/>
        </w:rPr>
        <w:t> </w:t>
      </w:r>
      <w:r>
        <w:rPr/>
        <w:t>cause</w:t>
      </w:r>
      <w:r>
        <w:rPr>
          <w:spacing w:val="-6"/>
        </w:rPr>
        <w:t> </w:t>
      </w:r>
      <w:r>
        <w:rPr/>
        <w:t>PEO</w:t>
      </w:r>
      <w:r>
        <w:rPr>
          <w:spacing w:val="-7"/>
        </w:rPr>
        <w:t> </w:t>
      </w:r>
      <w:r>
        <w:rPr/>
        <w:t>with or</w:t>
      </w:r>
      <w:r>
        <w:rPr>
          <w:spacing w:val="-6"/>
        </w:rPr>
        <w:t> </w:t>
      </w:r>
      <w:r>
        <w:rPr/>
        <w:t>without</w:t>
      </w:r>
      <w:r>
        <w:rPr>
          <w:spacing w:val="-6"/>
        </w:rPr>
        <w:t> </w:t>
      </w:r>
      <w:r>
        <w:rPr/>
        <w:t>parkinsonism,</w:t>
      </w:r>
      <w:r>
        <w:rPr>
          <w:spacing w:val="-6"/>
        </w:rPr>
        <w:t> </w:t>
      </w:r>
      <w:r>
        <w:rPr/>
        <w:t>whereas</w:t>
      </w:r>
      <w:r>
        <w:rPr>
          <w:spacing w:val="-6"/>
        </w:rPr>
        <w:t> </w:t>
      </w:r>
      <w:r>
        <w:rPr/>
        <w:t>autosomal</w:t>
      </w:r>
      <w:r>
        <w:rPr>
          <w:spacing w:val="-6"/>
        </w:rPr>
        <w:t> </w:t>
      </w:r>
      <w:r>
        <w:rPr/>
        <w:t>recessive</w:t>
      </w:r>
      <w:r>
        <w:rPr>
          <w:spacing w:val="-6"/>
        </w:rPr>
        <w:t> </w:t>
      </w:r>
      <w:r>
        <w:rPr/>
        <w:t>mutations</w:t>
      </w:r>
      <w:r>
        <w:rPr>
          <w:spacing w:val="-6"/>
        </w:rPr>
        <w:t> </w:t>
      </w:r>
      <w:r>
        <w:rPr/>
        <w:t>have</w:t>
      </w:r>
      <w:r>
        <w:rPr>
          <w:spacing w:val="-6"/>
        </w:rPr>
        <w:t> </w:t>
      </w:r>
      <w:r>
        <w:rPr/>
        <w:t>been</w:t>
      </w:r>
      <w:r>
        <w:rPr>
          <w:spacing w:val="-6"/>
        </w:rPr>
        <w:t> </w:t>
      </w:r>
      <w:r>
        <w:rPr/>
        <w:t>associated</w:t>
      </w:r>
      <w:r>
        <w:rPr>
          <w:spacing w:val="-6"/>
        </w:rPr>
        <w:t> </w:t>
      </w:r>
      <w:r>
        <w:rPr/>
        <w:t>with Alpers</w:t>
      </w:r>
      <w:r>
        <w:rPr>
          <w:spacing w:val="-6"/>
        </w:rPr>
        <w:t> </w:t>
      </w:r>
      <w:r>
        <w:rPr/>
        <w:t>syndrome</w:t>
      </w:r>
      <w:r>
        <w:rPr>
          <w:spacing w:val="-5"/>
        </w:rPr>
        <w:t> </w:t>
      </w:r>
      <w:r>
        <w:rPr/>
        <w:t>(hep-atopathy,</w:t>
      </w:r>
      <w:r>
        <w:rPr>
          <w:spacing w:val="-5"/>
        </w:rPr>
        <w:t> </w:t>
      </w:r>
      <w:r>
        <w:rPr/>
        <w:t>psychomotor</w:t>
      </w:r>
      <w:r>
        <w:rPr>
          <w:spacing w:val="-5"/>
        </w:rPr>
        <w:t> </w:t>
      </w:r>
      <w:r>
        <w:rPr/>
        <w:t>regression,</w:t>
      </w:r>
      <w:r>
        <w:rPr>
          <w:spacing w:val="-5"/>
        </w:rPr>
        <w:t> </w:t>
      </w:r>
      <w:r>
        <w:rPr/>
        <w:t>and</w:t>
      </w:r>
      <w:r>
        <w:rPr>
          <w:spacing w:val="-5"/>
        </w:rPr>
        <w:t> </w:t>
      </w:r>
      <w:r>
        <w:rPr/>
        <w:t>refractory</w:t>
      </w:r>
      <w:r>
        <w:rPr>
          <w:spacing w:val="-5"/>
        </w:rPr>
        <w:t> </w:t>
      </w:r>
      <w:r>
        <w:rPr/>
        <w:t>seizures),</w:t>
      </w:r>
      <w:r>
        <w:rPr>
          <w:spacing w:val="-5"/>
        </w:rPr>
        <w:t> </w:t>
      </w:r>
      <w:r>
        <w:rPr/>
        <w:t>SANDO (sensory ataxia, neuropathy, dysarthria, ophthalmoplegia), male infertility, premature menopause, cataracts, or early-onset parkinsonism and neuropathy.</w:t>
      </w:r>
      <w:r>
        <w:rPr>
          <w:position w:val="7"/>
          <w:sz w:val="16"/>
        </w:rPr>
        <w:t>3–8</w:t>
      </w:r>
    </w:p>
    <w:p>
      <w:pPr>
        <w:pStyle w:val="BodyText"/>
        <w:spacing w:line="276" w:lineRule="auto" w:before="204"/>
        <w:ind w:left="1560"/>
        <w:rPr>
          <w:position w:val="7"/>
          <w:sz w:val="16"/>
        </w:rPr>
      </w:pPr>
      <w:r>
        <w:rPr/>
        <w:t>In 2004, Luoma et al. described a heterozygous c.C2857T mutation, which changes an arginine</w:t>
      </w:r>
      <w:r>
        <w:rPr>
          <w:spacing w:val="-4"/>
        </w:rPr>
        <w:t> </w:t>
      </w:r>
      <w:r>
        <w:rPr/>
        <w:t>to</w:t>
      </w:r>
      <w:r>
        <w:rPr>
          <w:spacing w:val="-4"/>
        </w:rPr>
        <w:t> </w:t>
      </w:r>
      <w:r>
        <w:rPr/>
        <w:t>a</w:t>
      </w:r>
      <w:r>
        <w:rPr>
          <w:spacing w:val="-4"/>
        </w:rPr>
        <w:t> </w:t>
      </w:r>
      <w:r>
        <w:rPr/>
        <w:t>cysteine</w:t>
      </w:r>
      <w:r>
        <w:rPr>
          <w:spacing w:val="-4"/>
        </w:rPr>
        <w:t> </w:t>
      </w:r>
      <w:r>
        <w:rPr/>
        <w:t>at</w:t>
      </w:r>
      <w:r>
        <w:rPr>
          <w:spacing w:val="-4"/>
        </w:rPr>
        <w:t> </w:t>
      </w:r>
      <w:r>
        <w:rPr/>
        <w:t>amino</w:t>
      </w:r>
      <w:r>
        <w:rPr>
          <w:spacing w:val="-4"/>
        </w:rPr>
        <w:t> </w:t>
      </w:r>
      <w:r>
        <w:rPr/>
        <w:t>acid</w:t>
      </w:r>
      <w:r>
        <w:rPr>
          <w:spacing w:val="-4"/>
        </w:rPr>
        <w:t> </w:t>
      </w:r>
      <w:r>
        <w:rPr/>
        <w:t>position</w:t>
      </w:r>
      <w:r>
        <w:rPr>
          <w:spacing w:val="-4"/>
        </w:rPr>
        <w:t> </w:t>
      </w:r>
      <w:r>
        <w:rPr/>
        <w:t>953</w:t>
      </w:r>
      <w:r>
        <w:rPr>
          <w:spacing w:val="-4"/>
        </w:rPr>
        <w:t> </w:t>
      </w:r>
      <w:r>
        <w:rPr/>
        <w:t>(p.Arg953Cys),</w:t>
      </w:r>
      <w:r>
        <w:rPr>
          <w:spacing w:val="-4"/>
        </w:rPr>
        <w:t> </w:t>
      </w:r>
      <w:r>
        <w:rPr/>
        <w:t>in</w:t>
      </w:r>
      <w:r>
        <w:rPr>
          <w:spacing w:val="-4"/>
        </w:rPr>
        <w:t> </w:t>
      </w:r>
      <w:r>
        <w:rPr/>
        <w:t>a</w:t>
      </w:r>
      <w:r>
        <w:rPr>
          <w:spacing w:val="-4"/>
        </w:rPr>
        <w:t> </w:t>
      </w:r>
      <w:r>
        <w:rPr/>
        <w:t>patient</w:t>
      </w:r>
      <w:r>
        <w:rPr>
          <w:spacing w:val="-4"/>
        </w:rPr>
        <w:t> </w:t>
      </w:r>
      <w:r>
        <w:rPr/>
        <w:t>with</w:t>
      </w:r>
      <w:r>
        <w:rPr>
          <w:spacing w:val="-4"/>
        </w:rPr>
        <w:t> </w:t>
      </w:r>
      <w:r>
        <w:rPr/>
        <w:t>PEO, muscle weakness, ataxia, asthma, and hypothyroidism.</w:t>
      </w:r>
      <w:r>
        <w:rPr>
          <w:position w:val="7"/>
          <w:sz w:val="16"/>
        </w:rPr>
        <w:t>7</w:t>
      </w:r>
    </w:p>
    <w:p>
      <w:pPr>
        <w:pStyle w:val="BodyText"/>
        <w:spacing w:line="292" w:lineRule="auto" w:before="214"/>
        <w:ind w:left="1560"/>
      </w:pPr>
      <w:r>
        <w:rPr/>
        <w:t>We describe a family with 3 affected siblings. The index case was a 33-year-old man with PEO, parkinsonism, neuropathy, and cardiomyopathy who harbored the p.Arg953Cys mutation, as described by Luoma et al., in a homozygous state. He initially presented with gait abnormalities and PEO at 20 years of age. At age 30, he began to have cognitive impairment and depressive and psychotic symptoms. His oldest brother had similar symptoms and died at 30 years of age during abdominal surgery. An older sister had PEO and depression, and she committed suicide at age 29. The other 3 younger siblings were asymptomatic</w:t>
      </w:r>
      <w:r>
        <w:rPr>
          <w:spacing w:val="-5"/>
        </w:rPr>
        <w:t> </w:t>
      </w:r>
      <w:r>
        <w:rPr/>
        <w:t>and</w:t>
      </w:r>
      <w:r>
        <w:rPr>
          <w:spacing w:val="-5"/>
        </w:rPr>
        <w:t> </w:t>
      </w:r>
      <w:r>
        <w:rPr/>
        <w:t>had</w:t>
      </w:r>
      <w:r>
        <w:rPr>
          <w:spacing w:val="-5"/>
        </w:rPr>
        <w:t> </w:t>
      </w:r>
      <w:r>
        <w:rPr/>
        <w:t>normal</w:t>
      </w:r>
      <w:r>
        <w:rPr>
          <w:spacing w:val="-5"/>
        </w:rPr>
        <w:t> </w:t>
      </w:r>
      <w:r>
        <w:rPr/>
        <w:t>neurological</w:t>
      </w:r>
      <w:r>
        <w:rPr>
          <w:spacing w:val="-5"/>
        </w:rPr>
        <w:t> </w:t>
      </w:r>
      <w:r>
        <w:rPr/>
        <w:t>examinations.</w:t>
      </w:r>
      <w:r>
        <w:rPr>
          <w:spacing w:val="-5"/>
        </w:rPr>
        <w:t> </w:t>
      </w:r>
      <w:r>
        <w:rPr/>
        <w:t>The</w:t>
      </w:r>
      <w:r>
        <w:rPr>
          <w:spacing w:val="-5"/>
        </w:rPr>
        <w:t> </w:t>
      </w:r>
      <w:r>
        <w:rPr/>
        <w:t>parents</w:t>
      </w:r>
      <w:r>
        <w:rPr>
          <w:spacing w:val="-6"/>
        </w:rPr>
        <w:t> </w:t>
      </w:r>
      <w:r>
        <w:rPr/>
        <w:t>were</w:t>
      </w:r>
      <w:r>
        <w:rPr>
          <w:spacing w:val="-5"/>
        </w:rPr>
        <w:t> </w:t>
      </w:r>
      <w:r>
        <w:rPr/>
        <w:t>first</w:t>
      </w:r>
      <w:r>
        <w:rPr>
          <w:spacing w:val="-5"/>
        </w:rPr>
        <w:t> </w:t>
      </w:r>
      <w:r>
        <w:rPr/>
        <w:t>cousins,</w:t>
      </w:r>
      <w:r>
        <w:rPr>
          <w:spacing w:val="-5"/>
        </w:rPr>
        <w:t> </w:t>
      </w:r>
      <w:r>
        <w:rPr/>
        <w:t>but neither had neurological problems. At age 33, a neurological evaluation of the index patient revealed masked face, bradykinesia, action tremor, stooped posture, rigidity, complete ophthalmoplegia, and mild proximal limb weakness. Parkinsonism improved with pra-</w:t>
      </w:r>
    </w:p>
    <w:p>
      <w:pPr>
        <w:pStyle w:val="BodyText"/>
        <w:spacing w:after="0" w:line="292" w:lineRule="auto"/>
        <w:sectPr>
          <w:type w:val="continuous"/>
          <w:pgSz w:w="12240" w:h="15840"/>
          <w:pgMar w:top="340" w:bottom="280" w:left="1440" w:right="1800"/>
        </w:sectPr>
      </w:pPr>
    </w:p>
    <w:p>
      <w:pPr>
        <w:pStyle w:val="BodyText"/>
      </w:pPr>
      <w:r>
        <w:rPr/>
        <mc:AlternateContent>
          <mc:Choice Requires="wps">
            <w:drawing>
              <wp:anchor distT="0" distB="0" distL="0" distR="0" allowOverlap="1" layoutInCell="1" locked="0" behindDoc="0" simplePos="0" relativeHeight="15732224">
                <wp:simplePos x="0" y="0"/>
                <wp:positionH relativeFrom="page">
                  <wp:posOffset>450850</wp:posOffset>
                </wp:positionH>
                <wp:positionV relativeFrom="page">
                  <wp:posOffset>457200</wp:posOffset>
                </wp:positionV>
                <wp:extent cx="1270" cy="86868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224" from="35.5pt,36pt" to="35.5pt,720pt" stroked="true" strokeweight="1pt" strokecolor="#004b7f">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231407</wp:posOffset>
                </wp:positionH>
                <wp:positionV relativeFrom="page">
                  <wp:posOffset>950772</wp:posOffset>
                </wp:positionV>
                <wp:extent cx="196215" cy="1258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32736" type="#_x0000_t202" id="docshape13"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231407</wp:posOffset>
                </wp:positionH>
                <wp:positionV relativeFrom="page">
                  <wp:posOffset>3098050</wp:posOffset>
                </wp:positionV>
                <wp:extent cx="196215" cy="1258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33248" type="#_x0000_t202" id="docshape14"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231407</wp:posOffset>
                </wp:positionH>
                <wp:positionV relativeFrom="page">
                  <wp:posOffset>5245327</wp:posOffset>
                </wp:positionV>
                <wp:extent cx="196215" cy="1258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33760" type="#_x0000_t202" id="docshape15"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231407</wp:posOffset>
                </wp:positionH>
                <wp:positionV relativeFrom="page">
                  <wp:posOffset>7392604</wp:posOffset>
                </wp:positionV>
                <wp:extent cx="196215" cy="12585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34272" type="#_x0000_t202" id="docshape16"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p>
    <w:p>
      <w:pPr>
        <w:pStyle w:val="BodyText"/>
        <w:spacing w:before="41"/>
      </w:pPr>
    </w:p>
    <w:p>
      <w:pPr>
        <w:pStyle w:val="BodyText"/>
        <w:spacing w:line="290" w:lineRule="auto"/>
        <w:ind w:left="1560" w:right="176"/>
      </w:pPr>
      <w:r>
        <w:rPr/>
        <w:t>mipexole 3 mg/day. Electromyography and nerve conduction studies showed a myopathic pattern and a sensory polyneuropathy. Brain MRI showed diffuse cortical atrophy, and echocardiography revealed a moderate cardiomyopathy. Muscle biopsy showed numerous ragged-red fibers, which were COX-negative, and succinate dehydrogenase (SDH)- hyperreactive fibers (“ragged blue” fibers). Multiple mtDNA deletions in muscle were detected</w:t>
      </w:r>
      <w:r>
        <w:rPr>
          <w:spacing w:val="-7"/>
        </w:rPr>
        <w:t> </w:t>
      </w:r>
      <w:r>
        <w:rPr/>
        <w:t>by</w:t>
      </w:r>
      <w:r>
        <w:rPr>
          <w:spacing w:val="-7"/>
        </w:rPr>
        <w:t> </w:t>
      </w:r>
      <w:r>
        <w:rPr/>
        <w:t>Southern</w:t>
      </w:r>
      <w:r>
        <w:rPr>
          <w:spacing w:val="-7"/>
        </w:rPr>
        <w:t> </w:t>
      </w:r>
      <w:r>
        <w:rPr/>
        <w:t>blot</w:t>
      </w:r>
      <w:r>
        <w:rPr>
          <w:spacing w:val="-7"/>
        </w:rPr>
        <w:t> </w:t>
      </w:r>
      <w:r>
        <w:rPr/>
        <w:t>analysis.</w:t>
      </w:r>
      <w:r>
        <w:rPr>
          <w:spacing w:val="-7"/>
        </w:rPr>
        <w:t> </w:t>
      </w:r>
      <w:r>
        <w:rPr/>
        <w:t>Direct</w:t>
      </w:r>
      <w:r>
        <w:rPr>
          <w:spacing w:val="-7"/>
        </w:rPr>
        <w:t> </w:t>
      </w:r>
      <w:r>
        <w:rPr/>
        <w:t>sequencing</w:t>
      </w:r>
      <w:r>
        <w:rPr>
          <w:spacing w:val="-7"/>
        </w:rPr>
        <w:t> </w:t>
      </w:r>
      <w:r>
        <w:rPr/>
        <w:t>of</w:t>
      </w:r>
      <w:r>
        <w:rPr>
          <w:spacing w:val="-7"/>
        </w:rPr>
        <w:t> </w:t>
      </w:r>
      <w:r>
        <w:rPr>
          <w:i/>
          <w:sz w:val="21"/>
        </w:rPr>
        <w:t>POLG1</w:t>
      </w:r>
      <w:r>
        <w:rPr>
          <w:i/>
          <w:spacing w:val="-9"/>
          <w:sz w:val="21"/>
        </w:rPr>
        <w:t> </w:t>
      </w:r>
      <w:r>
        <w:rPr/>
        <w:t>showed</w:t>
      </w:r>
      <w:r>
        <w:rPr>
          <w:spacing w:val="-7"/>
        </w:rPr>
        <w:t> </w:t>
      </w:r>
      <w:r>
        <w:rPr/>
        <w:t>the</w:t>
      </w:r>
      <w:r>
        <w:rPr>
          <w:spacing w:val="-7"/>
        </w:rPr>
        <w:t> </w:t>
      </w:r>
      <w:r>
        <w:rPr/>
        <w:t>p.Arg953Cys mutation</w:t>
      </w:r>
      <w:r>
        <w:rPr>
          <w:spacing w:val="-5"/>
        </w:rPr>
        <w:t> </w:t>
      </w:r>
      <w:r>
        <w:rPr/>
        <w:t>in</w:t>
      </w:r>
      <w:r>
        <w:rPr>
          <w:spacing w:val="-5"/>
        </w:rPr>
        <w:t> </w:t>
      </w:r>
      <w:r>
        <w:rPr/>
        <w:t>homozygosity.</w:t>
      </w:r>
      <w:r>
        <w:rPr>
          <w:spacing w:val="-5"/>
        </w:rPr>
        <w:t> </w:t>
      </w:r>
      <w:r>
        <w:rPr/>
        <w:t>The</w:t>
      </w:r>
      <w:r>
        <w:rPr>
          <w:spacing w:val="-5"/>
        </w:rPr>
        <w:t> </w:t>
      </w:r>
      <w:r>
        <w:rPr/>
        <w:t>mutation</w:t>
      </w:r>
      <w:r>
        <w:rPr>
          <w:spacing w:val="-5"/>
        </w:rPr>
        <w:t> </w:t>
      </w:r>
      <w:r>
        <w:rPr/>
        <w:t>was</w:t>
      </w:r>
      <w:r>
        <w:rPr>
          <w:spacing w:val="-6"/>
        </w:rPr>
        <w:t> </w:t>
      </w:r>
      <w:r>
        <w:rPr/>
        <w:t>heterozygous</w:t>
      </w:r>
      <w:r>
        <w:rPr>
          <w:spacing w:val="-6"/>
        </w:rPr>
        <w:t> </w:t>
      </w:r>
      <w:r>
        <w:rPr/>
        <w:t>in</w:t>
      </w:r>
      <w:r>
        <w:rPr>
          <w:spacing w:val="-5"/>
        </w:rPr>
        <w:t> </w:t>
      </w:r>
      <w:r>
        <w:rPr/>
        <w:t>the</w:t>
      </w:r>
      <w:r>
        <w:rPr>
          <w:spacing w:val="-5"/>
        </w:rPr>
        <w:t> </w:t>
      </w:r>
      <w:r>
        <w:rPr/>
        <w:t>2</w:t>
      </w:r>
      <w:r>
        <w:rPr>
          <w:spacing w:val="-5"/>
        </w:rPr>
        <w:t> </w:t>
      </w:r>
      <w:r>
        <w:rPr/>
        <w:t>asymptomatic</w:t>
      </w:r>
      <w:r>
        <w:rPr>
          <w:spacing w:val="-5"/>
        </w:rPr>
        <w:t> </w:t>
      </w:r>
      <w:r>
        <w:rPr/>
        <w:t>brothers and absent in the asymptomatic younger sister (Fig. 1).</w:t>
      </w:r>
    </w:p>
    <w:p>
      <w:pPr>
        <w:pStyle w:val="BodyText"/>
        <w:spacing w:line="278" w:lineRule="auto" w:before="200"/>
        <w:ind w:left="1560"/>
        <w:rPr>
          <w:position w:val="7"/>
          <w:sz w:val="16"/>
        </w:rPr>
      </w:pPr>
      <w:r>
        <w:rPr/>
        <w:t>In 2004, Luoma et al. reported an apparently sporadic patient with isolated PEO associated with the p.Arg953Cys mutation. It was not stated whether the mutation was homozygous or heterozygous.</w:t>
      </w:r>
      <w:r>
        <w:rPr>
          <w:position w:val="7"/>
          <w:sz w:val="16"/>
        </w:rPr>
        <w:t>8 </w:t>
      </w:r>
      <w:r>
        <w:rPr/>
        <w:t>Also, they were unable to study the parents of the patient and there were insufficient</w:t>
      </w:r>
      <w:r>
        <w:rPr>
          <w:spacing w:val="-4"/>
        </w:rPr>
        <w:t> </w:t>
      </w:r>
      <w:r>
        <w:rPr/>
        <w:t>data</w:t>
      </w:r>
      <w:r>
        <w:rPr>
          <w:spacing w:val="-4"/>
        </w:rPr>
        <w:t> </w:t>
      </w:r>
      <w:r>
        <w:rPr/>
        <w:t>to</w:t>
      </w:r>
      <w:r>
        <w:rPr>
          <w:spacing w:val="-4"/>
        </w:rPr>
        <w:t> </w:t>
      </w:r>
      <w:r>
        <w:rPr/>
        <w:t>define</w:t>
      </w:r>
      <w:r>
        <w:rPr>
          <w:spacing w:val="-4"/>
        </w:rPr>
        <w:t> </w:t>
      </w:r>
      <w:r>
        <w:rPr/>
        <w:t>the</w:t>
      </w:r>
      <w:r>
        <w:rPr>
          <w:spacing w:val="-4"/>
        </w:rPr>
        <w:t> </w:t>
      </w:r>
      <w:r>
        <w:rPr/>
        <w:t>mode</w:t>
      </w:r>
      <w:r>
        <w:rPr>
          <w:spacing w:val="-4"/>
        </w:rPr>
        <w:t> </w:t>
      </w:r>
      <w:r>
        <w:rPr/>
        <w:t>of</w:t>
      </w:r>
      <w:r>
        <w:rPr>
          <w:spacing w:val="-4"/>
        </w:rPr>
        <w:t> </w:t>
      </w:r>
      <w:r>
        <w:rPr/>
        <w:t>inheritance.</w:t>
      </w:r>
      <w:r>
        <w:rPr>
          <w:spacing w:val="-4"/>
        </w:rPr>
        <w:t> </w:t>
      </w:r>
      <w:r>
        <w:rPr/>
        <w:t>Based</w:t>
      </w:r>
      <w:r>
        <w:rPr>
          <w:spacing w:val="-4"/>
        </w:rPr>
        <w:t> </w:t>
      </w:r>
      <w:r>
        <w:rPr/>
        <w:t>on</w:t>
      </w:r>
      <w:r>
        <w:rPr>
          <w:spacing w:val="-4"/>
        </w:rPr>
        <w:t> </w:t>
      </w:r>
      <w:r>
        <w:rPr/>
        <w:t>this</w:t>
      </w:r>
      <w:r>
        <w:rPr>
          <w:spacing w:val="-5"/>
        </w:rPr>
        <w:t> </w:t>
      </w:r>
      <w:r>
        <w:rPr/>
        <w:t>description,</w:t>
      </w:r>
      <w:r>
        <w:rPr>
          <w:spacing w:val="-4"/>
        </w:rPr>
        <w:t> </w:t>
      </w:r>
      <w:r>
        <w:rPr/>
        <w:t>it</w:t>
      </w:r>
      <w:r>
        <w:rPr>
          <w:spacing w:val="-4"/>
        </w:rPr>
        <w:t> </w:t>
      </w:r>
      <w:r>
        <w:rPr/>
        <w:t>was</w:t>
      </w:r>
      <w:r>
        <w:rPr>
          <w:spacing w:val="-5"/>
        </w:rPr>
        <w:t> </w:t>
      </w:r>
      <w:r>
        <w:rPr/>
        <w:t>assumed that the p.Arg953Cys mutation causes autosomal dominant PEO, until now (see </w:t>
      </w:r>
      <w:hyperlink r:id="rId8">
        <w:r>
          <w:rPr>
            <w:color w:val="007090"/>
          </w:rPr>
          <w:t>http://dir-</w:t>
        </w:r>
      </w:hyperlink>
      <w:r>
        <w:rPr>
          <w:color w:val="007090"/>
        </w:rPr>
        <w:t> </w:t>
      </w:r>
      <w:hyperlink r:id="rId8">
        <w:r>
          <w:rPr>
            <w:color w:val="007090"/>
            <w:spacing w:val="-2"/>
          </w:rPr>
          <w:t>apps.niehs.nih.gov/polg/</w:t>
        </w:r>
      </w:hyperlink>
      <w:r>
        <w:rPr>
          <w:spacing w:val="-2"/>
        </w:rPr>
        <w:t>).</w:t>
      </w:r>
      <w:r>
        <w:rPr>
          <w:spacing w:val="-2"/>
          <w:position w:val="7"/>
          <w:sz w:val="16"/>
        </w:rPr>
        <w:t>9</w:t>
      </w:r>
    </w:p>
    <w:p>
      <w:pPr>
        <w:pStyle w:val="BodyText"/>
        <w:spacing w:line="292" w:lineRule="auto" w:before="214"/>
        <w:ind w:left="1560" w:right="300"/>
        <w:jc w:val="both"/>
      </w:pPr>
      <w:r>
        <w:rPr/>
        <w:t>This</w:t>
      </w:r>
      <w:r>
        <w:rPr>
          <w:spacing w:val="-5"/>
        </w:rPr>
        <w:t> </w:t>
      </w:r>
      <w:r>
        <w:rPr/>
        <w:t>study</w:t>
      </w:r>
      <w:r>
        <w:rPr>
          <w:spacing w:val="-4"/>
        </w:rPr>
        <w:t> </w:t>
      </w:r>
      <w:r>
        <w:rPr/>
        <w:t>has</w:t>
      </w:r>
      <w:r>
        <w:rPr>
          <w:spacing w:val="-5"/>
        </w:rPr>
        <w:t> </w:t>
      </w:r>
      <w:r>
        <w:rPr/>
        <w:t>clearly</w:t>
      </w:r>
      <w:r>
        <w:rPr>
          <w:spacing w:val="-4"/>
        </w:rPr>
        <w:t> </w:t>
      </w:r>
      <w:r>
        <w:rPr/>
        <w:t>shown</w:t>
      </w:r>
      <w:r>
        <w:rPr>
          <w:spacing w:val="-4"/>
        </w:rPr>
        <w:t> </w:t>
      </w:r>
      <w:r>
        <w:rPr/>
        <w:t>that</w:t>
      </w:r>
      <w:r>
        <w:rPr>
          <w:spacing w:val="-4"/>
        </w:rPr>
        <w:t> </w:t>
      </w:r>
      <w:r>
        <w:rPr/>
        <w:t>p.Arg953Cys</w:t>
      </w:r>
      <w:r>
        <w:rPr>
          <w:spacing w:val="-5"/>
        </w:rPr>
        <w:t> </w:t>
      </w:r>
      <w:r>
        <w:rPr/>
        <w:t>is</w:t>
      </w:r>
      <w:r>
        <w:rPr>
          <w:spacing w:val="-5"/>
        </w:rPr>
        <w:t> </w:t>
      </w:r>
      <w:r>
        <w:rPr/>
        <w:t>an</w:t>
      </w:r>
      <w:r>
        <w:rPr>
          <w:spacing w:val="-4"/>
        </w:rPr>
        <w:t> </w:t>
      </w:r>
      <w:r>
        <w:rPr/>
        <w:t>autosomal</w:t>
      </w:r>
      <w:r>
        <w:rPr>
          <w:spacing w:val="-4"/>
        </w:rPr>
        <w:t> </w:t>
      </w:r>
      <w:r>
        <w:rPr/>
        <w:t>recessive</w:t>
      </w:r>
      <w:r>
        <w:rPr>
          <w:spacing w:val="-4"/>
        </w:rPr>
        <w:t> </w:t>
      </w:r>
      <w:r>
        <w:rPr/>
        <w:t>mutation</w:t>
      </w:r>
      <w:r>
        <w:rPr>
          <w:spacing w:val="-4"/>
        </w:rPr>
        <w:t> </w:t>
      </w:r>
      <w:r>
        <w:rPr/>
        <w:t>in</w:t>
      </w:r>
      <w:r>
        <w:rPr>
          <w:spacing w:val="-4"/>
        </w:rPr>
        <w:t> </w:t>
      </w:r>
      <w:r>
        <w:rPr/>
        <w:t>our family</w:t>
      </w:r>
      <w:r>
        <w:rPr>
          <w:spacing w:val="-2"/>
        </w:rPr>
        <w:t> </w:t>
      </w:r>
      <w:r>
        <w:rPr/>
        <w:t>and</w:t>
      </w:r>
      <w:r>
        <w:rPr>
          <w:spacing w:val="-2"/>
        </w:rPr>
        <w:t> </w:t>
      </w:r>
      <w:r>
        <w:rPr/>
        <w:t>co-segregates</w:t>
      </w:r>
      <w:r>
        <w:rPr>
          <w:spacing w:val="-3"/>
        </w:rPr>
        <w:t> </w:t>
      </w:r>
      <w:r>
        <w:rPr/>
        <w:t>with</w:t>
      </w:r>
      <w:r>
        <w:rPr>
          <w:spacing w:val="-2"/>
        </w:rPr>
        <w:t> </w:t>
      </w:r>
      <w:r>
        <w:rPr/>
        <w:t>a</w:t>
      </w:r>
      <w:r>
        <w:rPr>
          <w:spacing w:val="-2"/>
        </w:rPr>
        <w:t> </w:t>
      </w:r>
      <w:r>
        <w:rPr/>
        <w:t>more</w:t>
      </w:r>
      <w:r>
        <w:rPr>
          <w:spacing w:val="-2"/>
        </w:rPr>
        <w:t> </w:t>
      </w:r>
      <w:r>
        <w:rPr/>
        <w:t>complex</w:t>
      </w:r>
      <w:r>
        <w:rPr>
          <w:spacing w:val="-2"/>
        </w:rPr>
        <w:t> </w:t>
      </w:r>
      <w:r>
        <w:rPr/>
        <w:t>clinical</w:t>
      </w:r>
      <w:r>
        <w:rPr>
          <w:spacing w:val="-2"/>
        </w:rPr>
        <w:t> </w:t>
      </w:r>
      <w:r>
        <w:rPr/>
        <w:t>phenotype:</w:t>
      </w:r>
      <w:r>
        <w:rPr>
          <w:spacing w:val="-2"/>
        </w:rPr>
        <w:t> </w:t>
      </w:r>
      <w:r>
        <w:rPr/>
        <w:t>ophthalmoplegia;</w:t>
      </w:r>
      <w:r>
        <w:rPr>
          <w:spacing w:val="-2"/>
        </w:rPr>
        <w:t> </w:t>
      </w:r>
      <w:r>
        <w:rPr/>
        <w:t>gait abnormalities; parkinsonism; sensory neuropathy; cardiomyopathy; and depression.</w:t>
      </w:r>
    </w:p>
    <w:p>
      <w:pPr>
        <w:pStyle w:val="BodyText"/>
        <w:spacing w:before="42"/>
      </w:pPr>
    </w:p>
    <w:p>
      <w:pPr>
        <w:spacing w:before="0"/>
        <w:ind w:left="359" w:right="0" w:firstLine="0"/>
        <w:jc w:val="left"/>
        <w:rPr>
          <w:rFonts w:ascii="Helvetica"/>
          <w:b/>
          <w:sz w:val="24"/>
        </w:rPr>
      </w:pPr>
      <w:bookmarkStart w:name="References" w:id="1"/>
      <w:bookmarkEnd w:id="1"/>
      <w:r>
        <w:rPr/>
      </w:r>
      <w:r>
        <w:rPr>
          <w:rFonts w:ascii="Helvetica"/>
          <w:b/>
          <w:spacing w:val="-2"/>
          <w:sz w:val="24"/>
        </w:rPr>
        <w:t>References</w:t>
      </w:r>
    </w:p>
    <w:p>
      <w:pPr>
        <w:pStyle w:val="ListParagraph"/>
        <w:numPr>
          <w:ilvl w:val="0"/>
          <w:numId w:val="1"/>
        </w:numPr>
        <w:tabs>
          <w:tab w:pos="1740" w:val="left" w:leader="none"/>
          <w:tab w:pos="1760" w:val="left" w:leader="none"/>
        </w:tabs>
        <w:spacing w:line="254" w:lineRule="auto" w:before="147" w:after="0"/>
        <w:ind w:left="1760" w:right="756" w:hanging="200"/>
        <w:jc w:val="left"/>
        <w:rPr>
          <w:sz w:val="18"/>
        </w:rPr>
      </w:pPr>
      <w:r>
        <w:rPr>
          <w:sz w:val="18"/>
        </w:rPr>
        <w:t>Ropp</w:t>
      </w:r>
      <w:r>
        <w:rPr>
          <w:spacing w:val="-5"/>
          <w:sz w:val="18"/>
        </w:rPr>
        <w:t> </w:t>
      </w:r>
      <w:r>
        <w:rPr>
          <w:sz w:val="18"/>
        </w:rPr>
        <w:t>PA</w:t>
      </w:r>
      <w:r>
        <w:rPr>
          <w:spacing w:val="-6"/>
          <w:sz w:val="18"/>
        </w:rPr>
        <w:t> </w:t>
      </w:r>
      <w:r>
        <w:rPr>
          <w:sz w:val="18"/>
        </w:rPr>
        <w:t>,</w:t>
      </w:r>
      <w:r>
        <w:rPr>
          <w:spacing w:val="-5"/>
          <w:sz w:val="18"/>
        </w:rPr>
        <w:t> </w:t>
      </w:r>
      <w:r>
        <w:rPr>
          <w:sz w:val="18"/>
        </w:rPr>
        <w:t>Copeland</w:t>
      </w:r>
      <w:r>
        <w:rPr>
          <w:spacing w:val="-5"/>
          <w:sz w:val="18"/>
        </w:rPr>
        <w:t> </w:t>
      </w:r>
      <w:r>
        <w:rPr>
          <w:sz w:val="18"/>
        </w:rPr>
        <w:t>WC</w:t>
      </w:r>
      <w:r>
        <w:rPr>
          <w:spacing w:val="-5"/>
          <w:sz w:val="18"/>
        </w:rPr>
        <w:t> </w:t>
      </w:r>
      <w:r>
        <w:rPr>
          <w:sz w:val="18"/>
        </w:rPr>
        <w:t>.</w:t>
      </w:r>
      <w:r>
        <w:rPr>
          <w:spacing w:val="-5"/>
          <w:sz w:val="18"/>
        </w:rPr>
        <w:t> </w:t>
      </w:r>
      <w:r>
        <w:rPr>
          <w:sz w:val="18"/>
        </w:rPr>
        <w:t>Cloning</w:t>
      </w:r>
      <w:r>
        <w:rPr>
          <w:spacing w:val="-5"/>
          <w:sz w:val="18"/>
        </w:rPr>
        <w:t> </w:t>
      </w:r>
      <w:r>
        <w:rPr>
          <w:sz w:val="18"/>
        </w:rPr>
        <w:t>and</w:t>
      </w:r>
      <w:r>
        <w:rPr>
          <w:spacing w:val="-5"/>
          <w:sz w:val="18"/>
        </w:rPr>
        <w:t> </w:t>
      </w:r>
      <w:r>
        <w:rPr>
          <w:sz w:val="18"/>
        </w:rPr>
        <w:t>characterization</w:t>
      </w:r>
      <w:r>
        <w:rPr>
          <w:spacing w:val="-5"/>
          <w:sz w:val="18"/>
        </w:rPr>
        <w:t> </w:t>
      </w:r>
      <w:r>
        <w:rPr>
          <w:sz w:val="18"/>
        </w:rPr>
        <w:t>of</w:t>
      </w:r>
      <w:r>
        <w:rPr>
          <w:spacing w:val="-5"/>
          <w:sz w:val="18"/>
        </w:rPr>
        <w:t> </w:t>
      </w:r>
      <w:r>
        <w:rPr>
          <w:sz w:val="18"/>
        </w:rPr>
        <w:t>the</w:t>
      </w:r>
      <w:r>
        <w:rPr>
          <w:spacing w:val="-5"/>
          <w:sz w:val="18"/>
        </w:rPr>
        <w:t> </w:t>
      </w:r>
      <w:r>
        <w:rPr>
          <w:sz w:val="18"/>
        </w:rPr>
        <w:t>human</w:t>
      </w:r>
      <w:r>
        <w:rPr>
          <w:spacing w:val="-5"/>
          <w:sz w:val="18"/>
        </w:rPr>
        <w:t> </w:t>
      </w:r>
      <w:r>
        <w:rPr>
          <w:sz w:val="18"/>
        </w:rPr>
        <w:t>mitochondrial</w:t>
      </w:r>
      <w:r>
        <w:rPr>
          <w:spacing w:val="-5"/>
          <w:sz w:val="18"/>
        </w:rPr>
        <w:t> </w:t>
      </w:r>
      <w:r>
        <w:rPr>
          <w:sz w:val="18"/>
        </w:rPr>
        <w:t>DNA polymerase, DNA polymerase gamma. Genomics 1996;36:449–458.8884268</w:t>
      </w:r>
    </w:p>
    <w:p>
      <w:pPr>
        <w:pStyle w:val="ListParagraph"/>
        <w:numPr>
          <w:ilvl w:val="0"/>
          <w:numId w:val="1"/>
        </w:numPr>
        <w:tabs>
          <w:tab w:pos="1740" w:val="left" w:leader="none"/>
          <w:tab w:pos="1760" w:val="left" w:leader="none"/>
        </w:tabs>
        <w:spacing w:line="254" w:lineRule="auto" w:before="41" w:after="0"/>
        <w:ind w:left="1760" w:right="23" w:hanging="200"/>
        <w:jc w:val="left"/>
        <w:rPr>
          <w:sz w:val="18"/>
        </w:rPr>
      </w:pPr>
      <w:r>
        <w:rPr>
          <w:sz w:val="18"/>
        </w:rPr>
        <w:t>van Goethem G , Dermaut B , Lofgren A , Martin JJ , van Broeckhoven C . Mutation of POLG is associated</w:t>
      </w:r>
      <w:r>
        <w:rPr>
          <w:spacing w:val="-6"/>
          <w:sz w:val="18"/>
        </w:rPr>
        <w:t> </w:t>
      </w:r>
      <w:r>
        <w:rPr>
          <w:sz w:val="18"/>
        </w:rPr>
        <w:t>with</w:t>
      </w:r>
      <w:r>
        <w:rPr>
          <w:spacing w:val="-6"/>
          <w:sz w:val="18"/>
        </w:rPr>
        <w:t> </w:t>
      </w:r>
      <w:r>
        <w:rPr>
          <w:sz w:val="18"/>
        </w:rPr>
        <w:t>progressive</w:t>
      </w:r>
      <w:r>
        <w:rPr>
          <w:spacing w:val="-6"/>
          <w:sz w:val="18"/>
        </w:rPr>
        <w:t> </w:t>
      </w:r>
      <w:r>
        <w:rPr>
          <w:sz w:val="18"/>
        </w:rPr>
        <w:t>external</w:t>
      </w:r>
      <w:r>
        <w:rPr>
          <w:spacing w:val="-6"/>
          <w:sz w:val="18"/>
        </w:rPr>
        <w:t> </w:t>
      </w:r>
      <w:r>
        <w:rPr>
          <w:sz w:val="18"/>
        </w:rPr>
        <w:t>ophthalmoplegia</w:t>
      </w:r>
      <w:r>
        <w:rPr>
          <w:spacing w:val="-6"/>
          <w:sz w:val="18"/>
        </w:rPr>
        <w:t> </w:t>
      </w:r>
      <w:r>
        <w:rPr>
          <w:sz w:val="18"/>
        </w:rPr>
        <w:t>characterized</w:t>
      </w:r>
      <w:r>
        <w:rPr>
          <w:spacing w:val="-6"/>
          <w:sz w:val="18"/>
        </w:rPr>
        <w:t> </w:t>
      </w:r>
      <w:r>
        <w:rPr>
          <w:sz w:val="18"/>
        </w:rPr>
        <w:t>by</w:t>
      </w:r>
      <w:r>
        <w:rPr>
          <w:spacing w:val="-6"/>
          <w:sz w:val="18"/>
        </w:rPr>
        <w:t> </w:t>
      </w:r>
      <w:r>
        <w:rPr>
          <w:sz w:val="18"/>
        </w:rPr>
        <w:t>mtDNA</w:t>
      </w:r>
      <w:r>
        <w:rPr>
          <w:spacing w:val="-7"/>
          <w:sz w:val="18"/>
        </w:rPr>
        <w:t> </w:t>
      </w:r>
      <w:r>
        <w:rPr>
          <w:sz w:val="18"/>
        </w:rPr>
        <w:t>deletions.</w:t>
      </w:r>
      <w:r>
        <w:rPr>
          <w:spacing w:val="-6"/>
          <w:sz w:val="18"/>
        </w:rPr>
        <w:t> </w:t>
      </w:r>
      <w:r>
        <w:rPr>
          <w:sz w:val="18"/>
        </w:rPr>
        <w:t>Nat</w:t>
      </w:r>
      <w:r>
        <w:rPr>
          <w:spacing w:val="-6"/>
          <w:sz w:val="18"/>
        </w:rPr>
        <w:t> </w:t>
      </w:r>
      <w:r>
        <w:rPr>
          <w:sz w:val="18"/>
        </w:rPr>
        <w:t>Genet 2001;28: 211–212.11431686</w:t>
      </w:r>
    </w:p>
    <w:p>
      <w:pPr>
        <w:pStyle w:val="ListParagraph"/>
        <w:numPr>
          <w:ilvl w:val="0"/>
          <w:numId w:val="1"/>
        </w:numPr>
        <w:tabs>
          <w:tab w:pos="1740" w:val="left" w:leader="none"/>
          <w:tab w:pos="1760" w:val="left" w:leader="none"/>
        </w:tabs>
        <w:spacing w:line="254" w:lineRule="auto" w:before="42" w:after="0"/>
        <w:ind w:left="1760" w:right="335" w:hanging="200"/>
        <w:jc w:val="left"/>
        <w:rPr>
          <w:sz w:val="18"/>
        </w:rPr>
      </w:pPr>
      <w:r>
        <w:rPr>
          <w:sz w:val="18"/>
        </w:rPr>
        <w:t>Rovio</w:t>
      </w:r>
      <w:r>
        <w:rPr>
          <w:spacing w:val="-3"/>
          <w:sz w:val="18"/>
        </w:rPr>
        <w:t> </w:t>
      </w:r>
      <w:r>
        <w:rPr>
          <w:sz w:val="18"/>
        </w:rPr>
        <w:t>AT</w:t>
      </w:r>
      <w:r>
        <w:rPr>
          <w:spacing w:val="-3"/>
          <w:sz w:val="18"/>
        </w:rPr>
        <w:t> </w:t>
      </w:r>
      <w:r>
        <w:rPr>
          <w:sz w:val="18"/>
        </w:rPr>
        <w:t>,</w:t>
      </w:r>
      <w:r>
        <w:rPr>
          <w:spacing w:val="-3"/>
          <w:sz w:val="18"/>
        </w:rPr>
        <w:t> </w:t>
      </w:r>
      <w:r>
        <w:rPr>
          <w:sz w:val="18"/>
        </w:rPr>
        <w:t>Marchington</w:t>
      </w:r>
      <w:r>
        <w:rPr>
          <w:spacing w:val="-3"/>
          <w:sz w:val="18"/>
        </w:rPr>
        <w:t> </w:t>
      </w:r>
      <w:r>
        <w:rPr>
          <w:sz w:val="18"/>
        </w:rPr>
        <w:t>DR</w:t>
      </w:r>
      <w:r>
        <w:rPr>
          <w:spacing w:val="-3"/>
          <w:sz w:val="18"/>
        </w:rPr>
        <w:t> </w:t>
      </w:r>
      <w:r>
        <w:rPr>
          <w:sz w:val="18"/>
        </w:rPr>
        <w:t>,</w:t>
      </w:r>
      <w:r>
        <w:rPr>
          <w:spacing w:val="-3"/>
          <w:sz w:val="18"/>
        </w:rPr>
        <w:t> </w:t>
      </w:r>
      <w:r>
        <w:rPr>
          <w:sz w:val="18"/>
        </w:rPr>
        <w:t>Donat</w:t>
      </w:r>
      <w:r>
        <w:rPr>
          <w:spacing w:val="-3"/>
          <w:sz w:val="18"/>
        </w:rPr>
        <w:t> </w:t>
      </w:r>
      <w:r>
        <w:rPr>
          <w:sz w:val="18"/>
        </w:rPr>
        <w:t>S</w:t>
      </w:r>
      <w:r>
        <w:rPr>
          <w:spacing w:val="-4"/>
          <w:sz w:val="18"/>
        </w:rPr>
        <w:t> </w:t>
      </w:r>
      <w:r>
        <w:rPr>
          <w:sz w:val="18"/>
        </w:rPr>
        <w:t>,</w:t>
      </w:r>
      <w:r>
        <w:rPr>
          <w:spacing w:val="-3"/>
          <w:sz w:val="18"/>
        </w:rPr>
        <w:t> </w:t>
      </w:r>
      <w:r>
        <w:rPr>
          <w:sz w:val="18"/>
        </w:rPr>
        <w:t>Schupp</w:t>
      </w:r>
      <w:r>
        <w:rPr>
          <w:spacing w:val="-3"/>
          <w:sz w:val="18"/>
        </w:rPr>
        <w:t> </w:t>
      </w:r>
      <w:r>
        <w:rPr>
          <w:sz w:val="18"/>
        </w:rPr>
        <w:t>HC</w:t>
      </w:r>
      <w:r>
        <w:rPr>
          <w:spacing w:val="-3"/>
          <w:sz w:val="18"/>
        </w:rPr>
        <w:t> </w:t>
      </w:r>
      <w:r>
        <w:rPr>
          <w:sz w:val="18"/>
        </w:rPr>
        <w:t>,</w:t>
      </w:r>
      <w:r>
        <w:rPr>
          <w:spacing w:val="-3"/>
          <w:sz w:val="18"/>
        </w:rPr>
        <w:t> </w:t>
      </w:r>
      <w:r>
        <w:rPr>
          <w:sz w:val="18"/>
        </w:rPr>
        <w:t>Abel</w:t>
      </w:r>
      <w:r>
        <w:rPr>
          <w:spacing w:val="-3"/>
          <w:sz w:val="18"/>
        </w:rPr>
        <w:t> </w:t>
      </w:r>
      <w:r>
        <w:rPr>
          <w:sz w:val="18"/>
        </w:rPr>
        <w:t>J</w:t>
      </w:r>
      <w:r>
        <w:rPr>
          <w:spacing w:val="-4"/>
          <w:sz w:val="18"/>
        </w:rPr>
        <w:t> </w:t>
      </w:r>
      <w:r>
        <w:rPr>
          <w:sz w:val="18"/>
        </w:rPr>
        <w:t>,</w:t>
      </w:r>
      <w:r>
        <w:rPr>
          <w:spacing w:val="-3"/>
          <w:sz w:val="18"/>
        </w:rPr>
        <w:t> </w:t>
      </w:r>
      <w:r>
        <w:rPr>
          <w:sz w:val="18"/>
        </w:rPr>
        <w:t>Fritsche</w:t>
      </w:r>
      <w:r>
        <w:rPr>
          <w:spacing w:val="-3"/>
          <w:sz w:val="18"/>
        </w:rPr>
        <w:t> </w:t>
      </w:r>
      <w:r>
        <w:rPr>
          <w:sz w:val="18"/>
        </w:rPr>
        <w:t>E</w:t>
      </w:r>
      <w:r>
        <w:rPr>
          <w:spacing w:val="-3"/>
          <w:sz w:val="18"/>
        </w:rPr>
        <w:t> </w:t>
      </w:r>
      <w:r>
        <w:rPr>
          <w:sz w:val="18"/>
        </w:rPr>
        <w:t>,</w:t>
      </w:r>
      <w:r>
        <w:rPr>
          <w:spacing w:val="-3"/>
          <w:sz w:val="18"/>
        </w:rPr>
        <w:t> </w:t>
      </w:r>
      <w:r>
        <w:rPr>
          <w:sz w:val="18"/>
        </w:rPr>
        <w:t>et</w:t>
      </w:r>
      <w:r>
        <w:rPr>
          <w:spacing w:val="-3"/>
          <w:sz w:val="18"/>
        </w:rPr>
        <w:t> </w:t>
      </w:r>
      <w:r>
        <w:rPr>
          <w:sz w:val="18"/>
        </w:rPr>
        <w:t>al.</w:t>
      </w:r>
      <w:r>
        <w:rPr>
          <w:spacing w:val="-3"/>
          <w:sz w:val="18"/>
        </w:rPr>
        <w:t> </w:t>
      </w:r>
      <w:r>
        <w:rPr>
          <w:sz w:val="18"/>
        </w:rPr>
        <w:t>Mutations</w:t>
      </w:r>
      <w:r>
        <w:rPr>
          <w:spacing w:val="-4"/>
          <w:sz w:val="18"/>
        </w:rPr>
        <w:t> </w:t>
      </w:r>
      <w:r>
        <w:rPr>
          <w:sz w:val="18"/>
        </w:rPr>
        <w:t>at</w:t>
      </w:r>
      <w:r>
        <w:rPr>
          <w:spacing w:val="-3"/>
          <w:sz w:val="18"/>
        </w:rPr>
        <w:t> </w:t>
      </w:r>
      <w:r>
        <w:rPr>
          <w:sz w:val="18"/>
        </w:rPr>
        <w:t>the mitochondrial DNA polymerase (POLG) locus associated with male infertility. Nat Genet </w:t>
      </w:r>
      <w:r>
        <w:rPr>
          <w:spacing w:val="-2"/>
          <w:sz w:val="18"/>
        </w:rPr>
        <w:t>2001;29:261–262.11687794</w:t>
      </w:r>
    </w:p>
    <w:p>
      <w:pPr>
        <w:pStyle w:val="ListParagraph"/>
        <w:numPr>
          <w:ilvl w:val="0"/>
          <w:numId w:val="1"/>
        </w:numPr>
        <w:tabs>
          <w:tab w:pos="1740" w:val="left" w:leader="none"/>
          <w:tab w:pos="1760" w:val="left" w:leader="none"/>
        </w:tabs>
        <w:spacing w:line="254" w:lineRule="auto" w:before="42" w:after="0"/>
        <w:ind w:left="1760" w:right="205" w:hanging="200"/>
        <w:jc w:val="both"/>
        <w:rPr>
          <w:sz w:val="18"/>
        </w:rPr>
      </w:pPr>
      <w:r>
        <w:rPr>
          <w:sz w:val="18"/>
        </w:rPr>
        <w:t>van</w:t>
      </w:r>
      <w:r>
        <w:rPr>
          <w:spacing w:val="-3"/>
          <w:sz w:val="18"/>
        </w:rPr>
        <w:t> </w:t>
      </w:r>
      <w:r>
        <w:rPr>
          <w:sz w:val="18"/>
        </w:rPr>
        <w:t>Goethem</w:t>
      </w:r>
      <w:r>
        <w:rPr>
          <w:spacing w:val="-3"/>
          <w:sz w:val="18"/>
        </w:rPr>
        <w:t> </w:t>
      </w:r>
      <w:r>
        <w:rPr>
          <w:sz w:val="18"/>
        </w:rPr>
        <w:t>G</w:t>
      </w:r>
      <w:r>
        <w:rPr>
          <w:spacing w:val="-4"/>
          <w:sz w:val="18"/>
        </w:rPr>
        <w:t> </w:t>
      </w:r>
      <w:r>
        <w:rPr>
          <w:sz w:val="18"/>
        </w:rPr>
        <w:t>,</w:t>
      </w:r>
      <w:r>
        <w:rPr>
          <w:spacing w:val="-3"/>
          <w:sz w:val="18"/>
        </w:rPr>
        <w:t> </w:t>
      </w:r>
      <w:r>
        <w:rPr>
          <w:sz w:val="18"/>
        </w:rPr>
        <w:t>Martin</w:t>
      </w:r>
      <w:r>
        <w:rPr>
          <w:spacing w:val="-3"/>
          <w:sz w:val="18"/>
        </w:rPr>
        <w:t> </w:t>
      </w:r>
      <w:r>
        <w:rPr>
          <w:sz w:val="18"/>
        </w:rPr>
        <w:t>JJ</w:t>
      </w:r>
      <w:r>
        <w:rPr>
          <w:spacing w:val="-4"/>
          <w:sz w:val="18"/>
        </w:rPr>
        <w:t> </w:t>
      </w:r>
      <w:r>
        <w:rPr>
          <w:sz w:val="18"/>
        </w:rPr>
        <w:t>,</w:t>
      </w:r>
      <w:r>
        <w:rPr>
          <w:spacing w:val="-3"/>
          <w:sz w:val="18"/>
        </w:rPr>
        <w:t> </w:t>
      </w:r>
      <w:r>
        <w:rPr>
          <w:sz w:val="18"/>
        </w:rPr>
        <w:t>Dermaut</w:t>
      </w:r>
      <w:r>
        <w:rPr>
          <w:spacing w:val="-3"/>
          <w:sz w:val="18"/>
        </w:rPr>
        <w:t> </w:t>
      </w:r>
      <w:r>
        <w:rPr>
          <w:sz w:val="18"/>
        </w:rPr>
        <w:t>B</w:t>
      </w:r>
      <w:r>
        <w:rPr>
          <w:spacing w:val="-3"/>
          <w:sz w:val="18"/>
        </w:rPr>
        <w:t> </w:t>
      </w:r>
      <w:r>
        <w:rPr>
          <w:sz w:val="18"/>
        </w:rPr>
        <w:t>.</w:t>
      </w:r>
      <w:r>
        <w:rPr>
          <w:spacing w:val="-3"/>
          <w:sz w:val="18"/>
        </w:rPr>
        <w:t> </w:t>
      </w:r>
      <w:r>
        <w:rPr>
          <w:sz w:val="18"/>
        </w:rPr>
        <w:t>Recessive</w:t>
      </w:r>
      <w:r>
        <w:rPr>
          <w:spacing w:val="-3"/>
          <w:sz w:val="18"/>
        </w:rPr>
        <w:t> </w:t>
      </w:r>
      <w:r>
        <w:rPr>
          <w:sz w:val="18"/>
        </w:rPr>
        <w:t>POLG</w:t>
      </w:r>
      <w:r>
        <w:rPr>
          <w:spacing w:val="-4"/>
          <w:sz w:val="18"/>
        </w:rPr>
        <w:t> </w:t>
      </w:r>
      <w:r>
        <w:rPr>
          <w:sz w:val="18"/>
        </w:rPr>
        <w:t>mutations</w:t>
      </w:r>
      <w:r>
        <w:rPr>
          <w:spacing w:val="-4"/>
          <w:sz w:val="18"/>
        </w:rPr>
        <w:t> </w:t>
      </w:r>
      <w:r>
        <w:rPr>
          <w:sz w:val="18"/>
        </w:rPr>
        <w:t>presenting</w:t>
      </w:r>
      <w:r>
        <w:rPr>
          <w:spacing w:val="-3"/>
          <w:sz w:val="18"/>
        </w:rPr>
        <w:t> </w:t>
      </w:r>
      <w:r>
        <w:rPr>
          <w:sz w:val="18"/>
        </w:rPr>
        <w:t>with</w:t>
      </w:r>
      <w:r>
        <w:rPr>
          <w:spacing w:val="-3"/>
          <w:sz w:val="18"/>
        </w:rPr>
        <w:t> </w:t>
      </w:r>
      <w:r>
        <w:rPr>
          <w:sz w:val="18"/>
        </w:rPr>
        <w:t>sensory</w:t>
      </w:r>
      <w:r>
        <w:rPr>
          <w:spacing w:val="-3"/>
          <w:sz w:val="18"/>
        </w:rPr>
        <w:t> </w:t>
      </w:r>
      <w:r>
        <w:rPr>
          <w:sz w:val="18"/>
        </w:rPr>
        <w:t>and ataxic</w:t>
      </w:r>
      <w:r>
        <w:rPr>
          <w:spacing w:val="-3"/>
          <w:sz w:val="18"/>
        </w:rPr>
        <w:t> </w:t>
      </w:r>
      <w:r>
        <w:rPr>
          <w:sz w:val="18"/>
        </w:rPr>
        <w:t>neuropathy</w:t>
      </w:r>
      <w:r>
        <w:rPr>
          <w:spacing w:val="-3"/>
          <w:sz w:val="18"/>
        </w:rPr>
        <w:t> </w:t>
      </w:r>
      <w:r>
        <w:rPr>
          <w:sz w:val="18"/>
        </w:rPr>
        <w:t>in</w:t>
      </w:r>
      <w:r>
        <w:rPr>
          <w:spacing w:val="-3"/>
          <w:sz w:val="18"/>
        </w:rPr>
        <w:t> </w:t>
      </w:r>
      <w:r>
        <w:rPr>
          <w:sz w:val="18"/>
        </w:rPr>
        <w:t>compound</w:t>
      </w:r>
      <w:r>
        <w:rPr>
          <w:spacing w:val="-3"/>
          <w:sz w:val="18"/>
        </w:rPr>
        <w:t> </w:t>
      </w:r>
      <w:r>
        <w:rPr>
          <w:sz w:val="18"/>
        </w:rPr>
        <w:t>heterozygote</w:t>
      </w:r>
      <w:r>
        <w:rPr>
          <w:spacing w:val="-3"/>
          <w:sz w:val="18"/>
        </w:rPr>
        <w:t> </w:t>
      </w:r>
      <w:r>
        <w:rPr>
          <w:sz w:val="18"/>
        </w:rPr>
        <w:t>patients</w:t>
      </w:r>
      <w:r>
        <w:rPr>
          <w:spacing w:val="-4"/>
          <w:sz w:val="18"/>
        </w:rPr>
        <w:t> </w:t>
      </w:r>
      <w:r>
        <w:rPr>
          <w:sz w:val="18"/>
        </w:rPr>
        <w:t>with</w:t>
      </w:r>
      <w:r>
        <w:rPr>
          <w:spacing w:val="-3"/>
          <w:sz w:val="18"/>
        </w:rPr>
        <w:t> </w:t>
      </w:r>
      <w:r>
        <w:rPr>
          <w:sz w:val="18"/>
        </w:rPr>
        <w:t>progressive</w:t>
      </w:r>
      <w:r>
        <w:rPr>
          <w:spacing w:val="-3"/>
          <w:sz w:val="18"/>
        </w:rPr>
        <w:t> </w:t>
      </w:r>
      <w:r>
        <w:rPr>
          <w:sz w:val="18"/>
        </w:rPr>
        <w:t>external</w:t>
      </w:r>
      <w:r>
        <w:rPr>
          <w:spacing w:val="-3"/>
          <w:sz w:val="18"/>
        </w:rPr>
        <w:t> </w:t>
      </w:r>
      <w:r>
        <w:rPr>
          <w:sz w:val="18"/>
        </w:rPr>
        <w:t>ophthalmoplegia. Neuro-muscul Dis 2003;13:133–142.</w:t>
      </w:r>
    </w:p>
    <w:p>
      <w:pPr>
        <w:pStyle w:val="ListParagraph"/>
        <w:numPr>
          <w:ilvl w:val="0"/>
          <w:numId w:val="1"/>
        </w:numPr>
        <w:tabs>
          <w:tab w:pos="1740" w:val="left" w:leader="none"/>
          <w:tab w:pos="1760" w:val="left" w:leader="none"/>
        </w:tabs>
        <w:spacing w:line="254" w:lineRule="auto" w:before="41" w:after="0"/>
        <w:ind w:left="1760" w:right="137" w:hanging="200"/>
        <w:jc w:val="both"/>
        <w:rPr>
          <w:sz w:val="18"/>
        </w:rPr>
      </w:pPr>
      <w:r>
        <w:rPr>
          <w:sz w:val="18"/>
        </w:rPr>
        <w:t>Naviaux</w:t>
      </w:r>
      <w:r>
        <w:rPr>
          <w:spacing w:val="-3"/>
          <w:sz w:val="18"/>
        </w:rPr>
        <w:t> </w:t>
      </w:r>
      <w:r>
        <w:rPr>
          <w:sz w:val="18"/>
        </w:rPr>
        <w:t>RK</w:t>
      </w:r>
      <w:r>
        <w:rPr>
          <w:spacing w:val="-4"/>
          <w:sz w:val="18"/>
        </w:rPr>
        <w:t> </w:t>
      </w:r>
      <w:r>
        <w:rPr>
          <w:sz w:val="18"/>
        </w:rPr>
        <w:t>,</w:t>
      </w:r>
      <w:r>
        <w:rPr>
          <w:spacing w:val="-3"/>
          <w:sz w:val="18"/>
        </w:rPr>
        <w:t> </w:t>
      </w:r>
      <w:r>
        <w:rPr>
          <w:sz w:val="18"/>
        </w:rPr>
        <w:t>Nguyen</w:t>
      </w:r>
      <w:r>
        <w:rPr>
          <w:spacing w:val="-3"/>
          <w:sz w:val="18"/>
        </w:rPr>
        <w:t> </w:t>
      </w:r>
      <w:r>
        <w:rPr>
          <w:sz w:val="18"/>
        </w:rPr>
        <w:t>KV</w:t>
      </w:r>
      <w:r>
        <w:rPr>
          <w:spacing w:val="-4"/>
          <w:sz w:val="18"/>
        </w:rPr>
        <w:t> </w:t>
      </w:r>
      <w:r>
        <w:rPr>
          <w:sz w:val="18"/>
        </w:rPr>
        <w:t>.</w:t>
      </w:r>
      <w:r>
        <w:rPr>
          <w:spacing w:val="-3"/>
          <w:sz w:val="18"/>
        </w:rPr>
        <w:t> </w:t>
      </w:r>
      <w:r>
        <w:rPr>
          <w:sz w:val="18"/>
        </w:rPr>
        <w:t>POLG</w:t>
      </w:r>
      <w:r>
        <w:rPr>
          <w:spacing w:val="-4"/>
          <w:sz w:val="18"/>
        </w:rPr>
        <w:t> </w:t>
      </w:r>
      <w:r>
        <w:rPr>
          <w:sz w:val="18"/>
        </w:rPr>
        <w:t>mutations</w:t>
      </w:r>
      <w:r>
        <w:rPr>
          <w:spacing w:val="-4"/>
          <w:sz w:val="18"/>
        </w:rPr>
        <w:t> </w:t>
      </w:r>
      <w:r>
        <w:rPr>
          <w:sz w:val="18"/>
        </w:rPr>
        <w:t>associated</w:t>
      </w:r>
      <w:r>
        <w:rPr>
          <w:spacing w:val="-3"/>
          <w:sz w:val="18"/>
        </w:rPr>
        <w:t> </w:t>
      </w:r>
      <w:r>
        <w:rPr>
          <w:sz w:val="18"/>
        </w:rPr>
        <w:t>with</w:t>
      </w:r>
      <w:r>
        <w:rPr>
          <w:spacing w:val="-3"/>
          <w:sz w:val="18"/>
        </w:rPr>
        <w:t> </w:t>
      </w:r>
      <w:r>
        <w:rPr>
          <w:sz w:val="18"/>
        </w:rPr>
        <w:t>Alpers’</w:t>
      </w:r>
      <w:r>
        <w:rPr>
          <w:spacing w:val="-3"/>
          <w:sz w:val="18"/>
        </w:rPr>
        <w:t> </w:t>
      </w:r>
      <w:r>
        <w:rPr>
          <w:sz w:val="18"/>
        </w:rPr>
        <w:t>syndrome</w:t>
      </w:r>
      <w:r>
        <w:rPr>
          <w:spacing w:val="-3"/>
          <w:sz w:val="18"/>
        </w:rPr>
        <w:t> </w:t>
      </w:r>
      <w:r>
        <w:rPr>
          <w:sz w:val="18"/>
        </w:rPr>
        <w:t>and</w:t>
      </w:r>
      <w:r>
        <w:rPr>
          <w:spacing w:val="-3"/>
          <w:sz w:val="18"/>
        </w:rPr>
        <w:t> </w:t>
      </w:r>
      <w:r>
        <w:rPr>
          <w:sz w:val="18"/>
        </w:rPr>
        <w:t>mitochondrial DNA depletion. Ann Neurol 2004;55: 706–712.15122711</w:t>
      </w:r>
    </w:p>
    <w:p>
      <w:pPr>
        <w:pStyle w:val="ListParagraph"/>
        <w:numPr>
          <w:ilvl w:val="0"/>
          <w:numId w:val="1"/>
        </w:numPr>
        <w:tabs>
          <w:tab w:pos="1740" w:val="left" w:leader="none"/>
          <w:tab w:pos="1760" w:val="left" w:leader="none"/>
        </w:tabs>
        <w:spacing w:line="254" w:lineRule="auto" w:before="42" w:after="0"/>
        <w:ind w:left="1760" w:right="506" w:hanging="200"/>
        <w:jc w:val="left"/>
        <w:rPr>
          <w:sz w:val="18"/>
        </w:rPr>
      </w:pPr>
      <w:r>
        <w:rPr>
          <w:sz w:val="18"/>
        </w:rPr>
        <w:t>Mancuso</w:t>
      </w:r>
      <w:r>
        <w:rPr>
          <w:spacing w:val="-3"/>
          <w:sz w:val="18"/>
        </w:rPr>
        <w:t> </w:t>
      </w:r>
      <w:r>
        <w:rPr>
          <w:sz w:val="18"/>
        </w:rPr>
        <w:t>M</w:t>
      </w:r>
      <w:r>
        <w:rPr>
          <w:spacing w:val="-4"/>
          <w:sz w:val="18"/>
        </w:rPr>
        <w:t> </w:t>
      </w:r>
      <w:r>
        <w:rPr>
          <w:sz w:val="18"/>
        </w:rPr>
        <w:t>,</w:t>
      </w:r>
      <w:r>
        <w:rPr>
          <w:spacing w:val="-3"/>
          <w:sz w:val="18"/>
        </w:rPr>
        <w:t> </w:t>
      </w:r>
      <w:r>
        <w:rPr>
          <w:sz w:val="18"/>
        </w:rPr>
        <w:t>Filosto</w:t>
      </w:r>
      <w:r>
        <w:rPr>
          <w:spacing w:val="-3"/>
          <w:sz w:val="18"/>
        </w:rPr>
        <w:t> </w:t>
      </w:r>
      <w:r>
        <w:rPr>
          <w:sz w:val="18"/>
        </w:rPr>
        <w:t>M</w:t>
      </w:r>
      <w:r>
        <w:rPr>
          <w:spacing w:val="-4"/>
          <w:sz w:val="18"/>
        </w:rPr>
        <w:t> </w:t>
      </w:r>
      <w:r>
        <w:rPr>
          <w:sz w:val="18"/>
        </w:rPr>
        <w:t>,</w:t>
      </w:r>
      <w:r>
        <w:rPr>
          <w:spacing w:val="-3"/>
          <w:sz w:val="18"/>
        </w:rPr>
        <w:t> </w:t>
      </w:r>
      <w:r>
        <w:rPr>
          <w:sz w:val="18"/>
        </w:rPr>
        <w:t>Bellan</w:t>
      </w:r>
      <w:r>
        <w:rPr>
          <w:spacing w:val="-3"/>
          <w:sz w:val="18"/>
        </w:rPr>
        <w:t> </w:t>
      </w:r>
      <w:r>
        <w:rPr>
          <w:sz w:val="18"/>
        </w:rPr>
        <w:t>M</w:t>
      </w:r>
      <w:r>
        <w:rPr>
          <w:spacing w:val="-4"/>
          <w:sz w:val="18"/>
        </w:rPr>
        <w:t> </w:t>
      </w:r>
      <w:r>
        <w:rPr>
          <w:sz w:val="18"/>
        </w:rPr>
        <w:t>.</w:t>
      </w:r>
      <w:r>
        <w:rPr>
          <w:spacing w:val="-3"/>
          <w:sz w:val="18"/>
        </w:rPr>
        <w:t> </w:t>
      </w:r>
      <w:r>
        <w:rPr>
          <w:sz w:val="18"/>
        </w:rPr>
        <w:t>POLG</w:t>
      </w:r>
      <w:r>
        <w:rPr>
          <w:spacing w:val="-4"/>
          <w:sz w:val="18"/>
        </w:rPr>
        <w:t> </w:t>
      </w:r>
      <w:r>
        <w:rPr>
          <w:sz w:val="18"/>
        </w:rPr>
        <w:t>mutations</w:t>
      </w:r>
      <w:r>
        <w:rPr>
          <w:spacing w:val="-4"/>
          <w:sz w:val="18"/>
        </w:rPr>
        <w:t> </w:t>
      </w:r>
      <w:r>
        <w:rPr>
          <w:sz w:val="18"/>
        </w:rPr>
        <w:t>causing</w:t>
      </w:r>
      <w:r>
        <w:rPr>
          <w:spacing w:val="-3"/>
          <w:sz w:val="18"/>
        </w:rPr>
        <w:t> </w:t>
      </w:r>
      <w:r>
        <w:rPr>
          <w:sz w:val="18"/>
        </w:rPr>
        <w:t>ophthalmoplegia,</w:t>
      </w:r>
      <w:r>
        <w:rPr>
          <w:spacing w:val="-3"/>
          <w:sz w:val="18"/>
        </w:rPr>
        <w:t> </w:t>
      </w:r>
      <w:r>
        <w:rPr>
          <w:sz w:val="18"/>
        </w:rPr>
        <w:t>sensorimotor polyneuropathy, ataxia, and deafness. Neurology 2004;62:316–318.14745080</w:t>
      </w:r>
    </w:p>
    <w:p>
      <w:pPr>
        <w:pStyle w:val="ListParagraph"/>
        <w:numPr>
          <w:ilvl w:val="0"/>
          <w:numId w:val="1"/>
        </w:numPr>
        <w:tabs>
          <w:tab w:pos="1740" w:val="left" w:leader="none"/>
          <w:tab w:pos="1760" w:val="left" w:leader="none"/>
        </w:tabs>
        <w:spacing w:line="254" w:lineRule="auto" w:before="41" w:after="0"/>
        <w:ind w:left="1760" w:right="498" w:hanging="200"/>
        <w:jc w:val="left"/>
        <w:rPr>
          <w:sz w:val="18"/>
        </w:rPr>
      </w:pPr>
      <w:r>
        <w:rPr>
          <w:sz w:val="18"/>
        </w:rPr>
        <w:t>Luoma P , Melberg A , Rinne JO , Kaukonen JA , Nupponen NN , Chalmers RM , et al. Parkinsonism,</w:t>
      </w:r>
      <w:r>
        <w:rPr>
          <w:spacing w:val="-6"/>
          <w:sz w:val="18"/>
        </w:rPr>
        <w:t> </w:t>
      </w:r>
      <w:r>
        <w:rPr>
          <w:sz w:val="18"/>
        </w:rPr>
        <w:t>premature</w:t>
      </w:r>
      <w:r>
        <w:rPr>
          <w:spacing w:val="-6"/>
          <w:sz w:val="18"/>
        </w:rPr>
        <w:t> </w:t>
      </w:r>
      <w:r>
        <w:rPr>
          <w:sz w:val="18"/>
        </w:rPr>
        <w:t>menopause,</w:t>
      </w:r>
      <w:r>
        <w:rPr>
          <w:spacing w:val="-6"/>
          <w:sz w:val="18"/>
        </w:rPr>
        <w:t> </w:t>
      </w:r>
      <w:r>
        <w:rPr>
          <w:sz w:val="18"/>
        </w:rPr>
        <w:t>and</w:t>
      </w:r>
      <w:r>
        <w:rPr>
          <w:spacing w:val="-6"/>
          <w:sz w:val="18"/>
        </w:rPr>
        <w:t> </w:t>
      </w:r>
      <w:r>
        <w:rPr>
          <w:sz w:val="18"/>
        </w:rPr>
        <w:t>mitochondrial</w:t>
      </w:r>
      <w:r>
        <w:rPr>
          <w:spacing w:val="-6"/>
          <w:sz w:val="18"/>
        </w:rPr>
        <w:t> </w:t>
      </w:r>
      <w:r>
        <w:rPr>
          <w:sz w:val="18"/>
        </w:rPr>
        <w:t>DNA</w:t>
      </w:r>
      <w:r>
        <w:rPr>
          <w:spacing w:val="-7"/>
          <w:sz w:val="18"/>
        </w:rPr>
        <w:t> </w:t>
      </w:r>
      <w:r>
        <w:rPr>
          <w:sz w:val="18"/>
        </w:rPr>
        <w:t>polymerase</w:t>
      </w:r>
      <w:r>
        <w:rPr>
          <w:spacing w:val="-6"/>
          <w:sz w:val="18"/>
        </w:rPr>
        <w:t> </w:t>
      </w:r>
      <w:r>
        <w:rPr>
          <w:sz w:val="18"/>
        </w:rPr>
        <w:t>gamma</w:t>
      </w:r>
      <w:r>
        <w:rPr>
          <w:spacing w:val="-6"/>
          <w:sz w:val="18"/>
        </w:rPr>
        <w:t> </w:t>
      </w:r>
      <w:r>
        <w:rPr>
          <w:sz w:val="18"/>
        </w:rPr>
        <w:t>mutations: clinical and molecular genetic study. Lancet 2004;364:875–882.15351195</w:t>
      </w:r>
    </w:p>
    <w:p>
      <w:pPr>
        <w:pStyle w:val="ListParagraph"/>
        <w:numPr>
          <w:ilvl w:val="0"/>
          <w:numId w:val="1"/>
        </w:numPr>
        <w:tabs>
          <w:tab w:pos="1740" w:val="left" w:leader="none"/>
          <w:tab w:pos="1760" w:val="left" w:leader="none"/>
        </w:tabs>
        <w:spacing w:line="254" w:lineRule="auto" w:before="42" w:after="0"/>
        <w:ind w:left="1760" w:right="108" w:hanging="200"/>
        <w:jc w:val="left"/>
        <w:rPr>
          <w:sz w:val="18"/>
        </w:rPr>
      </w:pPr>
      <w:r>
        <w:rPr>
          <w:sz w:val="18"/>
        </w:rPr>
        <w:t>Filosto</w:t>
      </w:r>
      <w:r>
        <w:rPr>
          <w:spacing w:val="-2"/>
          <w:sz w:val="18"/>
        </w:rPr>
        <w:t> </w:t>
      </w:r>
      <w:r>
        <w:rPr>
          <w:sz w:val="18"/>
        </w:rPr>
        <w:t>M</w:t>
      </w:r>
      <w:r>
        <w:rPr>
          <w:spacing w:val="-3"/>
          <w:sz w:val="18"/>
        </w:rPr>
        <w:t> </w:t>
      </w:r>
      <w:r>
        <w:rPr>
          <w:sz w:val="18"/>
        </w:rPr>
        <w:t>,</w:t>
      </w:r>
      <w:r>
        <w:rPr>
          <w:spacing w:val="-2"/>
          <w:sz w:val="18"/>
        </w:rPr>
        <w:t> </w:t>
      </w:r>
      <w:r>
        <w:rPr>
          <w:sz w:val="18"/>
        </w:rPr>
        <w:t>Mancuso</w:t>
      </w:r>
      <w:r>
        <w:rPr>
          <w:spacing w:val="-2"/>
          <w:sz w:val="18"/>
        </w:rPr>
        <w:t> </w:t>
      </w:r>
      <w:r>
        <w:rPr>
          <w:sz w:val="18"/>
        </w:rPr>
        <w:t>M</w:t>
      </w:r>
      <w:r>
        <w:rPr>
          <w:spacing w:val="-3"/>
          <w:sz w:val="18"/>
        </w:rPr>
        <w:t> </w:t>
      </w:r>
      <w:r>
        <w:rPr>
          <w:sz w:val="18"/>
        </w:rPr>
        <w:t>,</w:t>
      </w:r>
      <w:r>
        <w:rPr>
          <w:spacing w:val="-2"/>
          <w:sz w:val="18"/>
        </w:rPr>
        <w:t> </w:t>
      </w:r>
      <w:r>
        <w:rPr>
          <w:sz w:val="18"/>
        </w:rPr>
        <w:t>Nishigaki</w:t>
      </w:r>
      <w:r>
        <w:rPr>
          <w:spacing w:val="-2"/>
          <w:sz w:val="18"/>
        </w:rPr>
        <w:t> </w:t>
      </w:r>
      <w:r>
        <w:rPr>
          <w:sz w:val="18"/>
        </w:rPr>
        <w:t>Y</w:t>
      </w:r>
      <w:r>
        <w:rPr>
          <w:spacing w:val="-3"/>
          <w:sz w:val="18"/>
        </w:rPr>
        <w:t> </w:t>
      </w:r>
      <w:r>
        <w:rPr>
          <w:sz w:val="18"/>
        </w:rPr>
        <w:t>,</w:t>
      </w:r>
      <w:r>
        <w:rPr>
          <w:spacing w:val="-2"/>
          <w:sz w:val="18"/>
        </w:rPr>
        <w:t> </w:t>
      </w:r>
      <w:r>
        <w:rPr>
          <w:sz w:val="18"/>
        </w:rPr>
        <w:t>Pancrudo</w:t>
      </w:r>
      <w:r>
        <w:rPr>
          <w:spacing w:val="-2"/>
          <w:sz w:val="18"/>
        </w:rPr>
        <w:t> </w:t>
      </w:r>
      <w:r>
        <w:rPr>
          <w:sz w:val="18"/>
        </w:rPr>
        <w:t>J</w:t>
      </w:r>
      <w:r>
        <w:rPr>
          <w:spacing w:val="-3"/>
          <w:sz w:val="18"/>
        </w:rPr>
        <w:t> </w:t>
      </w:r>
      <w:r>
        <w:rPr>
          <w:sz w:val="18"/>
        </w:rPr>
        <w:t>,</w:t>
      </w:r>
      <w:r>
        <w:rPr>
          <w:spacing w:val="-2"/>
          <w:sz w:val="18"/>
        </w:rPr>
        <w:t> </w:t>
      </w:r>
      <w:r>
        <w:rPr>
          <w:sz w:val="18"/>
        </w:rPr>
        <w:t>Harati</w:t>
      </w:r>
      <w:r>
        <w:rPr>
          <w:spacing w:val="-2"/>
          <w:sz w:val="18"/>
        </w:rPr>
        <w:t> </w:t>
      </w:r>
      <w:r>
        <w:rPr>
          <w:sz w:val="18"/>
        </w:rPr>
        <w:t>Y</w:t>
      </w:r>
      <w:r>
        <w:rPr>
          <w:spacing w:val="-3"/>
          <w:sz w:val="18"/>
        </w:rPr>
        <w:t> </w:t>
      </w:r>
      <w:r>
        <w:rPr>
          <w:sz w:val="18"/>
        </w:rPr>
        <w:t>,</w:t>
      </w:r>
      <w:r>
        <w:rPr>
          <w:spacing w:val="-2"/>
          <w:sz w:val="18"/>
        </w:rPr>
        <w:t> </w:t>
      </w:r>
      <w:r>
        <w:rPr>
          <w:sz w:val="18"/>
        </w:rPr>
        <w:t>Gooch</w:t>
      </w:r>
      <w:r>
        <w:rPr>
          <w:spacing w:val="-2"/>
          <w:sz w:val="18"/>
        </w:rPr>
        <w:t> </w:t>
      </w:r>
      <w:r>
        <w:rPr>
          <w:sz w:val="18"/>
        </w:rPr>
        <w:t>C</w:t>
      </w:r>
      <w:r>
        <w:rPr>
          <w:spacing w:val="-2"/>
          <w:sz w:val="18"/>
        </w:rPr>
        <w:t> </w:t>
      </w:r>
      <w:r>
        <w:rPr>
          <w:sz w:val="18"/>
        </w:rPr>
        <w:t>,</w:t>
      </w:r>
      <w:r>
        <w:rPr>
          <w:spacing w:val="-2"/>
          <w:sz w:val="18"/>
        </w:rPr>
        <w:t> </w:t>
      </w:r>
      <w:r>
        <w:rPr>
          <w:sz w:val="18"/>
        </w:rPr>
        <w:t>et</w:t>
      </w:r>
      <w:r>
        <w:rPr>
          <w:spacing w:val="-2"/>
          <w:sz w:val="18"/>
        </w:rPr>
        <w:t> </w:t>
      </w:r>
      <w:r>
        <w:rPr>
          <w:sz w:val="18"/>
        </w:rPr>
        <w:t>al.</w:t>
      </w:r>
      <w:r>
        <w:rPr>
          <w:spacing w:val="-2"/>
          <w:sz w:val="18"/>
        </w:rPr>
        <w:t> </w:t>
      </w:r>
      <w:r>
        <w:rPr>
          <w:sz w:val="18"/>
        </w:rPr>
        <w:t>Clinical</w:t>
      </w:r>
      <w:r>
        <w:rPr>
          <w:spacing w:val="-2"/>
          <w:sz w:val="18"/>
        </w:rPr>
        <w:t> </w:t>
      </w:r>
      <w:r>
        <w:rPr>
          <w:sz w:val="18"/>
        </w:rPr>
        <w:t>and</w:t>
      </w:r>
      <w:r>
        <w:rPr>
          <w:spacing w:val="-2"/>
          <w:sz w:val="18"/>
        </w:rPr>
        <w:t> </w:t>
      </w:r>
      <w:r>
        <w:rPr>
          <w:sz w:val="18"/>
        </w:rPr>
        <w:t>genetic heterogeneity in progressive external oph-thalmoplegia due to mutations in polymerase </w:t>
      </w:r>
      <w:r>
        <w:rPr>
          <w:rFonts w:ascii="Arial" w:hAnsi="Arial"/>
          <w:sz w:val="18"/>
        </w:rPr>
        <w:t>γ</w:t>
      </w:r>
      <w:r>
        <w:rPr>
          <w:sz w:val="18"/>
        </w:rPr>
        <w:t>. Arch Neurol 2003; 60:1279–1284.12975295</w:t>
      </w:r>
    </w:p>
    <w:p>
      <w:pPr>
        <w:pStyle w:val="ListParagraph"/>
        <w:numPr>
          <w:ilvl w:val="0"/>
          <w:numId w:val="1"/>
        </w:numPr>
        <w:tabs>
          <w:tab w:pos="1740" w:val="left" w:leader="none"/>
          <w:tab w:pos="1760" w:val="left" w:leader="none"/>
        </w:tabs>
        <w:spacing w:line="254" w:lineRule="auto" w:before="41" w:after="0"/>
        <w:ind w:left="1760" w:right="896" w:hanging="200"/>
        <w:jc w:val="left"/>
        <w:rPr>
          <w:sz w:val="18"/>
        </w:rPr>
      </w:pPr>
      <w:hyperlink r:id="rId9">
        <w:r>
          <w:rPr>
            <w:color w:val="007090"/>
            <w:sz w:val="18"/>
          </w:rPr>
          <w:t>http://dir-apps.niehs.nih.gov/polg</w:t>
        </w:r>
      </w:hyperlink>
      <w:r>
        <w:rPr>
          <w:sz w:val="18"/>
        </w:rPr>
        <w:t>.</w:t>
      </w:r>
      <w:r>
        <w:rPr>
          <w:spacing w:val="-9"/>
          <w:sz w:val="18"/>
        </w:rPr>
        <w:t> </w:t>
      </w:r>
      <w:r>
        <w:rPr>
          <w:sz w:val="18"/>
        </w:rPr>
        <w:t>Human</w:t>
      </w:r>
      <w:r>
        <w:rPr>
          <w:spacing w:val="-9"/>
          <w:sz w:val="18"/>
        </w:rPr>
        <w:t> </w:t>
      </w:r>
      <w:r>
        <w:rPr>
          <w:sz w:val="18"/>
        </w:rPr>
        <w:t>DNA</w:t>
      </w:r>
      <w:r>
        <w:rPr>
          <w:spacing w:val="-10"/>
          <w:sz w:val="18"/>
        </w:rPr>
        <w:t> </w:t>
      </w:r>
      <w:r>
        <w:rPr>
          <w:sz w:val="18"/>
        </w:rPr>
        <w:t>Polymerase</w:t>
      </w:r>
      <w:r>
        <w:rPr>
          <w:spacing w:val="-9"/>
          <w:sz w:val="18"/>
        </w:rPr>
        <w:t> </w:t>
      </w:r>
      <w:r>
        <w:rPr>
          <w:sz w:val="18"/>
        </w:rPr>
        <w:t>gamma</w:t>
      </w:r>
      <w:r>
        <w:rPr>
          <w:spacing w:val="-9"/>
          <w:sz w:val="18"/>
        </w:rPr>
        <w:t> </w:t>
      </w:r>
      <w:r>
        <w:rPr>
          <w:sz w:val="18"/>
        </w:rPr>
        <w:t>Mutation</w:t>
      </w:r>
      <w:r>
        <w:rPr>
          <w:spacing w:val="-9"/>
          <w:sz w:val="18"/>
        </w:rPr>
        <w:t> </w:t>
      </w:r>
      <w:r>
        <w:rPr>
          <w:sz w:val="18"/>
        </w:rPr>
        <w:t>Database, </w:t>
      </w:r>
      <w:r>
        <w:rPr>
          <w:spacing w:val="-2"/>
          <w:sz w:val="18"/>
        </w:rPr>
        <w:t>01/07/2011.</w:t>
      </w:r>
    </w:p>
    <w:p>
      <w:pPr>
        <w:pStyle w:val="ListParagraph"/>
        <w:spacing w:after="0" w:line="254" w:lineRule="auto"/>
        <w:jc w:val="left"/>
        <w:rPr>
          <w:sz w:val="18"/>
        </w:rPr>
        <w:sectPr>
          <w:headerReference w:type="default" r:id="rId6"/>
          <w:footerReference w:type="default" r:id="rId7"/>
          <w:pgSz w:w="12240" w:h="15840"/>
          <w:pgMar w:header="520" w:footer="1362" w:top="720" w:bottom="1560" w:left="1440" w:right="1800"/>
          <w:pgNumType w:start="2"/>
        </w:sectPr>
      </w:pPr>
    </w:p>
    <w:p>
      <w:pPr>
        <w:pStyle w:val="BodyText"/>
      </w:pPr>
      <w:r>
        <w:rPr/>
        <mc:AlternateContent>
          <mc:Choice Requires="wps">
            <w:drawing>
              <wp:anchor distT="0" distB="0" distL="0" distR="0" allowOverlap="1" layoutInCell="1" locked="0" behindDoc="0" simplePos="0" relativeHeight="15734784">
                <wp:simplePos x="0" y="0"/>
                <wp:positionH relativeFrom="page">
                  <wp:posOffset>450850</wp:posOffset>
                </wp:positionH>
                <wp:positionV relativeFrom="page">
                  <wp:posOffset>457200</wp:posOffset>
                </wp:positionV>
                <wp:extent cx="1270" cy="86868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4784" from="35.5pt,36pt" to="35.5pt,720pt" stroked="true" strokeweight="1pt" strokecolor="#004b7f">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231407</wp:posOffset>
                </wp:positionH>
                <wp:positionV relativeFrom="page">
                  <wp:posOffset>950772</wp:posOffset>
                </wp:positionV>
                <wp:extent cx="196215" cy="1258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35296" type="#_x0000_t202" id="docshape17"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231407</wp:posOffset>
                </wp:positionH>
                <wp:positionV relativeFrom="page">
                  <wp:posOffset>3098050</wp:posOffset>
                </wp:positionV>
                <wp:extent cx="196215" cy="1258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35808" type="#_x0000_t202" id="docshape18"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231407</wp:posOffset>
                </wp:positionH>
                <wp:positionV relativeFrom="page">
                  <wp:posOffset>5245327</wp:posOffset>
                </wp:positionV>
                <wp:extent cx="196215" cy="12585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36320" type="#_x0000_t202" id="docshape19"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231407</wp:posOffset>
                </wp:positionH>
                <wp:positionV relativeFrom="page">
                  <wp:posOffset>7392604</wp:posOffset>
                </wp:positionV>
                <wp:extent cx="196215" cy="12585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36832" type="#_x0000_t202" id="docshape20"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p>
    <w:p>
      <w:pPr>
        <w:pStyle w:val="BodyText"/>
        <w:spacing w:before="60"/>
      </w:pPr>
    </w:p>
    <w:p>
      <w:pPr>
        <w:pStyle w:val="BodyText"/>
        <w:ind w:left="2400"/>
      </w:pPr>
      <w:r>
        <w:rPr/>
        <w:drawing>
          <wp:inline distT="0" distB="0" distL="0" distR="0">
            <wp:extent cx="3657600" cy="4041648"/>
            <wp:effectExtent l="0" t="0" r="0" b="0"/>
            <wp:docPr id="24" name="Image 24" descr="Figure0001"/>
            <wp:cNvGraphicFramePr>
              <a:graphicFrameLocks/>
            </wp:cNvGraphicFramePr>
            <a:graphic>
              <a:graphicData uri="http://schemas.openxmlformats.org/drawingml/2006/picture">
                <pic:pic>
                  <pic:nvPicPr>
                    <pic:cNvPr id="24" name="Image 24" descr="Figure0001"/>
                    <pic:cNvPicPr/>
                  </pic:nvPicPr>
                  <pic:blipFill>
                    <a:blip r:embed="rId10" cstate="print"/>
                    <a:stretch>
                      <a:fillRect/>
                    </a:stretch>
                  </pic:blipFill>
                  <pic:spPr>
                    <a:xfrm>
                      <a:off x="0" y="0"/>
                      <a:ext cx="3657600" cy="4041648"/>
                    </a:xfrm>
                    <a:prstGeom prst="rect">
                      <a:avLst/>
                    </a:prstGeom>
                  </pic:spPr>
                </pic:pic>
              </a:graphicData>
            </a:graphic>
          </wp:inline>
        </w:drawing>
      </w:r>
      <w:r>
        <w:rPr/>
      </w:r>
    </w:p>
    <w:p>
      <w:pPr>
        <w:pStyle w:val="BodyText"/>
        <w:spacing w:before="32"/>
        <w:rPr>
          <w:sz w:val="18"/>
        </w:rPr>
      </w:pPr>
    </w:p>
    <w:p>
      <w:pPr>
        <w:spacing w:before="0"/>
        <w:ind w:left="1560" w:right="0" w:firstLine="0"/>
        <w:jc w:val="left"/>
        <w:rPr>
          <w:b/>
          <w:sz w:val="18"/>
        </w:rPr>
      </w:pPr>
      <w:bookmarkStart w:name="FIGURE 1." w:id="2"/>
      <w:bookmarkEnd w:id="2"/>
      <w:r>
        <w:rPr/>
      </w:r>
      <w:r>
        <w:rPr>
          <w:b/>
          <w:sz w:val="18"/>
        </w:rPr>
        <w:t>FIGURE </w:t>
      </w:r>
      <w:r>
        <w:rPr>
          <w:b/>
          <w:spacing w:val="-5"/>
          <w:sz w:val="18"/>
        </w:rPr>
        <w:t>1.</w:t>
      </w:r>
    </w:p>
    <w:p>
      <w:pPr>
        <w:pStyle w:val="BodyText"/>
        <w:spacing w:line="295" w:lineRule="auto" w:before="19"/>
        <w:ind w:left="1560"/>
      </w:pPr>
      <w:r>
        <w:rPr/>
        <w:t>Family</w:t>
      </w:r>
      <w:r>
        <w:rPr>
          <w:spacing w:val="-4"/>
        </w:rPr>
        <w:t> </w:t>
      </w:r>
      <w:r>
        <w:rPr/>
        <w:t>pedigree</w:t>
      </w:r>
      <w:r>
        <w:rPr>
          <w:spacing w:val="-4"/>
        </w:rPr>
        <w:t> </w:t>
      </w:r>
      <w:r>
        <w:rPr/>
        <w:t>and</w:t>
      </w:r>
      <w:r>
        <w:rPr>
          <w:spacing w:val="-4"/>
        </w:rPr>
        <w:t> </w:t>
      </w:r>
      <w:r>
        <w:rPr/>
        <w:t>POLG</w:t>
      </w:r>
      <w:r>
        <w:rPr>
          <w:spacing w:val="-5"/>
        </w:rPr>
        <w:t> </w:t>
      </w:r>
      <w:r>
        <w:rPr/>
        <w:t>gene</w:t>
      </w:r>
      <w:r>
        <w:rPr>
          <w:spacing w:val="-4"/>
        </w:rPr>
        <w:t> </w:t>
      </w:r>
      <w:r>
        <w:rPr/>
        <w:t>sequencing:</w:t>
      </w:r>
      <w:r>
        <w:rPr>
          <w:spacing w:val="-4"/>
        </w:rPr>
        <w:t> </w:t>
      </w:r>
      <w:r>
        <w:rPr/>
        <w:t>(</w:t>
      </w:r>
      <w:r>
        <w:rPr>
          <w:b/>
        </w:rPr>
        <w:t>A</w:t>
      </w:r>
      <w:r>
        <w:rPr/>
        <w:t>)</w:t>
      </w:r>
      <w:r>
        <w:rPr>
          <w:spacing w:val="-4"/>
        </w:rPr>
        <w:t> </w:t>
      </w:r>
      <w:r>
        <w:rPr/>
        <w:t>Patient</w:t>
      </w:r>
      <w:r>
        <w:rPr>
          <w:spacing w:val="-4"/>
        </w:rPr>
        <w:t> </w:t>
      </w:r>
      <w:r>
        <w:rPr/>
        <w:t>(index</w:t>
      </w:r>
      <w:r>
        <w:rPr>
          <w:spacing w:val="-4"/>
        </w:rPr>
        <w:t> </w:t>
      </w:r>
      <w:r>
        <w:rPr/>
        <w:t>case):</w:t>
      </w:r>
      <w:r>
        <w:rPr>
          <w:spacing w:val="-4"/>
        </w:rPr>
        <w:t> </w:t>
      </w:r>
      <w:r>
        <w:rPr/>
        <w:t>homozygous</w:t>
      </w:r>
      <w:r>
        <w:rPr>
          <w:spacing w:val="-5"/>
        </w:rPr>
        <w:t> </w:t>
      </w:r>
      <w:r>
        <w:rPr/>
        <w:t>for</w:t>
      </w:r>
      <w:r>
        <w:rPr>
          <w:spacing w:val="-4"/>
        </w:rPr>
        <w:t> </w:t>
      </w:r>
      <w:r>
        <w:rPr/>
        <w:t>the C2857T mutation. (</w:t>
      </w:r>
      <w:r>
        <w:rPr>
          <w:b/>
        </w:rPr>
        <w:t>B, C</w:t>
      </w:r>
      <w:r>
        <w:rPr/>
        <w:t>) Asymptomatic siblings: heterozygous for the C2857T mutation.</w:t>
      </w:r>
    </w:p>
    <w:p>
      <w:pPr>
        <w:pStyle w:val="BodyText"/>
        <w:spacing w:line="292" w:lineRule="auto" w:before="1"/>
        <w:ind w:left="1560" w:right="86"/>
      </w:pPr>
      <w:r>
        <w:rPr/>
        <w:t>(</w:t>
      </w:r>
      <w:r>
        <w:rPr>
          <w:b/>
        </w:rPr>
        <w:t>D</w:t>
      </w:r>
      <w:r>
        <w:rPr/>
        <w:t>)</w:t>
      </w:r>
      <w:r>
        <w:rPr>
          <w:spacing w:val="-4"/>
        </w:rPr>
        <w:t> </w:t>
      </w:r>
      <w:r>
        <w:rPr/>
        <w:t>Asymptomatic</w:t>
      </w:r>
      <w:r>
        <w:rPr>
          <w:spacing w:val="-4"/>
        </w:rPr>
        <w:t> </w:t>
      </w:r>
      <w:r>
        <w:rPr/>
        <w:t>sibling:</w:t>
      </w:r>
      <w:r>
        <w:rPr>
          <w:spacing w:val="-4"/>
        </w:rPr>
        <w:t> </w:t>
      </w:r>
      <w:r>
        <w:rPr/>
        <w:t>absence</w:t>
      </w:r>
      <w:r>
        <w:rPr>
          <w:spacing w:val="-4"/>
        </w:rPr>
        <w:t> </w:t>
      </w:r>
      <w:r>
        <w:rPr/>
        <w:t>of</w:t>
      </w:r>
      <w:r>
        <w:rPr>
          <w:spacing w:val="-4"/>
        </w:rPr>
        <w:t> </w:t>
      </w:r>
      <w:r>
        <w:rPr/>
        <w:t>the</w:t>
      </w:r>
      <w:r>
        <w:rPr>
          <w:spacing w:val="-4"/>
        </w:rPr>
        <w:t> </w:t>
      </w:r>
      <w:r>
        <w:rPr/>
        <w:t>mutation.</w:t>
      </w:r>
      <w:r>
        <w:rPr>
          <w:spacing w:val="-4"/>
        </w:rPr>
        <w:t> </w:t>
      </w:r>
      <w:r>
        <w:rPr/>
        <w:t>[Color</w:t>
      </w:r>
      <w:r>
        <w:rPr>
          <w:spacing w:val="-4"/>
        </w:rPr>
        <w:t> </w:t>
      </w:r>
      <w:r>
        <w:rPr/>
        <w:t>figure</w:t>
      </w:r>
      <w:r>
        <w:rPr>
          <w:spacing w:val="-4"/>
        </w:rPr>
        <w:t> </w:t>
      </w:r>
      <w:r>
        <w:rPr/>
        <w:t>can</w:t>
      </w:r>
      <w:r>
        <w:rPr>
          <w:spacing w:val="-4"/>
        </w:rPr>
        <w:t> </w:t>
      </w:r>
      <w:r>
        <w:rPr/>
        <w:t>be</w:t>
      </w:r>
      <w:r>
        <w:rPr>
          <w:spacing w:val="-4"/>
        </w:rPr>
        <w:t> </w:t>
      </w:r>
      <w:r>
        <w:rPr/>
        <w:t>viewed</w:t>
      </w:r>
      <w:r>
        <w:rPr>
          <w:spacing w:val="-4"/>
        </w:rPr>
        <w:t> </w:t>
      </w:r>
      <w:r>
        <w:rPr/>
        <w:t>in</w:t>
      </w:r>
      <w:r>
        <w:rPr>
          <w:spacing w:val="-4"/>
        </w:rPr>
        <w:t> </w:t>
      </w:r>
      <w:r>
        <w:rPr/>
        <w:t>the online issue, which is available at </w:t>
      </w:r>
      <w:hyperlink r:id="rId11">
        <w:r>
          <w:rPr>
            <w:color w:val="007090"/>
          </w:rPr>
          <w:t>wileyonlinelibrary.com</w:t>
        </w:r>
      </w:hyperlink>
      <w:r>
        <w:rPr/>
        <w:t>.]</w:t>
      </w:r>
    </w:p>
    <w:sectPr>
      <w:pgSz w:w="12240" w:h="15840"/>
      <w:pgMar w:header="520" w:footer="1362" w:top="720" w:bottom="1560" w:left="144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05920">
              <wp:simplePos x="0" y="0"/>
              <wp:positionH relativeFrom="page">
                <wp:posOffset>2107183</wp:posOffset>
              </wp:positionH>
              <wp:positionV relativeFrom="page">
                <wp:posOffset>9053883</wp:posOffset>
              </wp:positionV>
              <wp:extent cx="2872740" cy="1441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872740" cy="144145"/>
                      </a:xfrm>
                      <a:prstGeom prst="rect">
                        <a:avLst/>
                      </a:prstGeom>
                    </wps:spPr>
                    <wps:txbx>
                      <w:txbxContent>
                        <w:p>
                          <w:pPr>
                            <w:spacing w:before="11"/>
                            <w:ind w:left="20" w:right="0" w:firstLine="0"/>
                            <w:jc w:val="left"/>
                            <w:rPr>
                              <w:sz w:val="16"/>
                            </w:rPr>
                          </w:pPr>
                          <w:r>
                            <w:rPr>
                              <w:i/>
                              <w:sz w:val="17"/>
                            </w:rPr>
                            <w:t>Muscle</w:t>
                          </w:r>
                          <w:r>
                            <w:rPr>
                              <w:i/>
                              <w:spacing w:val="-11"/>
                              <w:sz w:val="17"/>
                            </w:rPr>
                            <w:t> </w:t>
                          </w:r>
                          <w:r>
                            <w:rPr>
                              <w:i/>
                              <w:sz w:val="17"/>
                            </w:rPr>
                            <w:t>Nerve</w:t>
                          </w:r>
                          <w:r>
                            <w:rPr>
                              <w:sz w:val="16"/>
                            </w:rPr>
                            <w:t>.</w:t>
                          </w:r>
                          <w:r>
                            <w:rPr>
                              <w:spacing w:val="-7"/>
                              <w:sz w:val="16"/>
                            </w:rPr>
                            <w:t> </w:t>
                          </w:r>
                          <w:r>
                            <w:rPr>
                              <w:sz w:val="16"/>
                            </w:rPr>
                            <w:t>Author</w:t>
                          </w:r>
                          <w:r>
                            <w:rPr>
                              <w:spacing w:val="-7"/>
                              <w:sz w:val="16"/>
                            </w:rPr>
                            <w:t> </w:t>
                          </w:r>
                          <w:r>
                            <w:rPr>
                              <w:sz w:val="16"/>
                            </w:rPr>
                            <w:t>manuscript;</w:t>
                          </w:r>
                          <w:r>
                            <w:rPr>
                              <w:spacing w:val="-8"/>
                              <w:sz w:val="16"/>
                            </w:rPr>
                            <w:t> </w:t>
                          </w:r>
                          <w:r>
                            <w:rPr>
                              <w:sz w:val="16"/>
                            </w:rPr>
                            <w:t>available</w:t>
                          </w:r>
                          <w:r>
                            <w:rPr>
                              <w:spacing w:val="-7"/>
                              <w:sz w:val="16"/>
                            </w:rPr>
                            <w:t> </w:t>
                          </w:r>
                          <w:r>
                            <w:rPr>
                              <w:sz w:val="16"/>
                            </w:rPr>
                            <w:t>in</w:t>
                          </w:r>
                          <w:r>
                            <w:rPr>
                              <w:spacing w:val="-7"/>
                              <w:sz w:val="16"/>
                            </w:rPr>
                            <w:t> </w:t>
                          </w:r>
                          <w:r>
                            <w:rPr>
                              <w:sz w:val="16"/>
                            </w:rPr>
                            <w:t>PMC</w:t>
                          </w:r>
                          <w:r>
                            <w:rPr>
                              <w:spacing w:val="-8"/>
                              <w:sz w:val="16"/>
                            </w:rPr>
                            <w:t> </w:t>
                          </w:r>
                          <w:r>
                            <w:rPr>
                              <w:sz w:val="16"/>
                            </w:rPr>
                            <w:t>2018</w:t>
                          </w:r>
                          <w:r>
                            <w:rPr>
                              <w:spacing w:val="-7"/>
                              <w:sz w:val="16"/>
                            </w:rPr>
                            <w:t> </w:t>
                          </w:r>
                          <w:r>
                            <w:rPr>
                              <w:sz w:val="16"/>
                            </w:rPr>
                            <w:t>August</w:t>
                          </w:r>
                          <w:r>
                            <w:rPr>
                              <w:spacing w:val="-7"/>
                              <w:sz w:val="16"/>
                            </w:rPr>
                            <w:t> </w:t>
                          </w:r>
                          <w:r>
                            <w:rPr>
                              <w:spacing w:val="-5"/>
                              <w:sz w:val="16"/>
                            </w:rPr>
                            <w:t>08.</w:t>
                          </w:r>
                        </w:p>
                      </w:txbxContent>
                    </wps:txbx>
                    <wps:bodyPr wrap="square" lIns="0" tIns="0" rIns="0" bIns="0" rtlCol="0">
                      <a:noAutofit/>
                    </wps:bodyPr>
                  </wps:wsp>
                </a:graphicData>
              </a:graphic>
            </wp:anchor>
          </w:drawing>
        </mc:Choice>
        <mc:Fallback>
          <w:pict>
            <v:shape style="position:absolute;margin-left:165.919983pt;margin-top:712.904236pt;width:226.2pt;height:11.35pt;mso-position-horizontal-relative:page;mso-position-vertical-relative:page;z-index:-15810560" type="#_x0000_t202" id="docshape12" filled="false" stroked="false">
              <v:textbox inset="0,0,0,0">
                <w:txbxContent>
                  <w:p>
                    <w:pPr>
                      <w:spacing w:before="11"/>
                      <w:ind w:left="20" w:right="0" w:firstLine="0"/>
                      <w:jc w:val="left"/>
                      <w:rPr>
                        <w:sz w:val="16"/>
                      </w:rPr>
                    </w:pPr>
                    <w:r>
                      <w:rPr>
                        <w:i/>
                        <w:sz w:val="17"/>
                      </w:rPr>
                      <w:t>Muscle</w:t>
                    </w:r>
                    <w:r>
                      <w:rPr>
                        <w:i/>
                        <w:spacing w:val="-11"/>
                        <w:sz w:val="17"/>
                      </w:rPr>
                      <w:t> </w:t>
                    </w:r>
                    <w:r>
                      <w:rPr>
                        <w:i/>
                        <w:sz w:val="17"/>
                      </w:rPr>
                      <w:t>Nerve</w:t>
                    </w:r>
                    <w:r>
                      <w:rPr>
                        <w:sz w:val="16"/>
                      </w:rPr>
                      <w:t>.</w:t>
                    </w:r>
                    <w:r>
                      <w:rPr>
                        <w:spacing w:val="-7"/>
                        <w:sz w:val="16"/>
                      </w:rPr>
                      <w:t> </w:t>
                    </w:r>
                    <w:r>
                      <w:rPr>
                        <w:sz w:val="16"/>
                      </w:rPr>
                      <w:t>Author</w:t>
                    </w:r>
                    <w:r>
                      <w:rPr>
                        <w:spacing w:val="-7"/>
                        <w:sz w:val="16"/>
                      </w:rPr>
                      <w:t> </w:t>
                    </w:r>
                    <w:r>
                      <w:rPr>
                        <w:sz w:val="16"/>
                      </w:rPr>
                      <w:t>manuscript;</w:t>
                    </w:r>
                    <w:r>
                      <w:rPr>
                        <w:spacing w:val="-8"/>
                        <w:sz w:val="16"/>
                      </w:rPr>
                      <w:t> </w:t>
                    </w:r>
                    <w:r>
                      <w:rPr>
                        <w:sz w:val="16"/>
                      </w:rPr>
                      <w:t>available</w:t>
                    </w:r>
                    <w:r>
                      <w:rPr>
                        <w:spacing w:val="-7"/>
                        <w:sz w:val="16"/>
                      </w:rPr>
                      <w:t> </w:t>
                    </w:r>
                    <w:r>
                      <w:rPr>
                        <w:sz w:val="16"/>
                      </w:rPr>
                      <w:t>in</w:t>
                    </w:r>
                    <w:r>
                      <w:rPr>
                        <w:spacing w:val="-7"/>
                        <w:sz w:val="16"/>
                      </w:rPr>
                      <w:t> </w:t>
                    </w:r>
                    <w:r>
                      <w:rPr>
                        <w:sz w:val="16"/>
                      </w:rPr>
                      <w:t>PMC</w:t>
                    </w:r>
                    <w:r>
                      <w:rPr>
                        <w:spacing w:val="-8"/>
                        <w:sz w:val="16"/>
                      </w:rPr>
                      <w:t> </w:t>
                    </w:r>
                    <w:r>
                      <w:rPr>
                        <w:sz w:val="16"/>
                      </w:rPr>
                      <w:t>2018</w:t>
                    </w:r>
                    <w:r>
                      <w:rPr>
                        <w:spacing w:val="-7"/>
                        <w:sz w:val="16"/>
                      </w:rPr>
                      <w:t> </w:t>
                    </w:r>
                    <w:r>
                      <w:rPr>
                        <w:sz w:val="16"/>
                      </w:rPr>
                      <w:t>August</w:t>
                    </w:r>
                    <w:r>
                      <w:rPr>
                        <w:spacing w:val="-7"/>
                        <w:sz w:val="16"/>
                      </w:rPr>
                      <w:t> </w:t>
                    </w:r>
                    <w:r>
                      <w:rPr>
                        <w:spacing w:val="-5"/>
                        <w:sz w:val="16"/>
                      </w:rPr>
                      <w:t>08.</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04896">
              <wp:simplePos x="0" y="0"/>
              <wp:positionH relativeFrom="page">
                <wp:posOffset>977900</wp:posOffset>
              </wp:positionH>
              <wp:positionV relativeFrom="page">
                <wp:posOffset>464706</wp:posOffset>
              </wp:positionV>
              <wp:extent cx="941069" cy="1384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41069" cy="138430"/>
                      </a:xfrm>
                      <a:prstGeom prst="rect">
                        <a:avLst/>
                      </a:prstGeom>
                    </wps:spPr>
                    <wps:txbx>
                      <w:txbxContent>
                        <w:p>
                          <w:pPr>
                            <w:spacing w:before="13"/>
                            <w:ind w:left="20" w:right="0" w:firstLine="0"/>
                            <w:jc w:val="left"/>
                            <w:rPr>
                              <w:sz w:val="16"/>
                            </w:rPr>
                          </w:pPr>
                          <w:r>
                            <w:rPr>
                              <w:sz w:val="16"/>
                            </w:rPr>
                            <w:t>Gurgel-Giannetti</w:t>
                          </w:r>
                          <w:r>
                            <w:rPr>
                              <w:spacing w:val="-2"/>
                              <w:sz w:val="16"/>
                            </w:rPr>
                            <w:t> </w:t>
                          </w:r>
                          <w:r>
                            <w:rPr>
                              <w:sz w:val="16"/>
                            </w:rPr>
                            <w:t>et</w:t>
                          </w:r>
                          <w:r>
                            <w:rPr>
                              <w:spacing w:val="-1"/>
                              <w:sz w:val="16"/>
                            </w:rPr>
                            <w:t> </w:t>
                          </w:r>
                          <w:r>
                            <w:rPr>
                              <w:spacing w:val="-5"/>
                              <w:sz w:val="16"/>
                            </w:rPr>
                            <w:t>al.</w:t>
                          </w:r>
                        </w:p>
                      </w:txbxContent>
                    </wps:txbx>
                    <wps:bodyPr wrap="square" lIns="0" tIns="0" rIns="0" bIns="0" rtlCol="0">
                      <a:noAutofit/>
                    </wps:bodyPr>
                  </wps:wsp>
                </a:graphicData>
              </a:graphic>
            </wp:anchor>
          </w:drawing>
        </mc:Choice>
        <mc:Fallback>
          <w:pict>
            <v:shape style="position:absolute;margin-left:77pt;margin-top:36.591064pt;width:74.1pt;height:10.9pt;mso-position-horizontal-relative:page;mso-position-vertical-relative:page;z-index:-15811584" type="#_x0000_t202" id="docshape10" filled="false" stroked="false">
              <v:textbox inset="0,0,0,0">
                <w:txbxContent>
                  <w:p>
                    <w:pPr>
                      <w:spacing w:before="13"/>
                      <w:ind w:left="20" w:right="0" w:firstLine="0"/>
                      <w:jc w:val="left"/>
                      <w:rPr>
                        <w:sz w:val="16"/>
                      </w:rPr>
                    </w:pPr>
                    <w:r>
                      <w:rPr>
                        <w:sz w:val="16"/>
                      </w:rPr>
                      <w:t>Gurgel-Giannetti</w:t>
                    </w:r>
                    <w:r>
                      <w:rPr>
                        <w:spacing w:val="-2"/>
                        <w:sz w:val="16"/>
                      </w:rPr>
                      <w:t> </w:t>
                    </w:r>
                    <w:r>
                      <w:rPr>
                        <w:sz w:val="16"/>
                      </w:rPr>
                      <w:t>et</w:t>
                    </w:r>
                    <w:r>
                      <w:rPr>
                        <w:spacing w:val="-1"/>
                        <w:sz w:val="16"/>
                      </w:rPr>
                      <w:t> </w:t>
                    </w:r>
                    <w:r>
                      <w:rPr>
                        <w:spacing w:val="-5"/>
                        <w:sz w:val="16"/>
                      </w:rPr>
                      <w:t>al.</w:t>
                    </w:r>
                  </w:p>
                </w:txbxContent>
              </v:textbox>
              <w10:wrap type="none"/>
            </v:shape>
          </w:pict>
        </mc:Fallback>
      </mc:AlternateContent>
    </w:r>
    <w:r>
      <w:rPr/>
      <mc:AlternateContent>
        <mc:Choice Requires="wps">
          <w:drawing>
            <wp:anchor distT="0" distB="0" distL="0" distR="0" allowOverlap="1" layoutInCell="1" locked="0" behindDoc="1" simplePos="0" relativeHeight="487505408">
              <wp:simplePos x="0" y="0"/>
              <wp:positionH relativeFrom="page">
                <wp:posOffset>6344513</wp:posOffset>
              </wp:positionH>
              <wp:positionV relativeFrom="page">
                <wp:posOffset>464706</wp:posOffset>
              </wp:positionV>
              <wp:extent cx="335915" cy="1384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35915" cy="138430"/>
                      </a:xfrm>
                      <a:prstGeom prst="rect">
                        <a:avLst/>
                      </a:prstGeom>
                    </wps:spPr>
                    <wps:txbx>
                      <w:txbxContent>
                        <w:p>
                          <w:pPr>
                            <w:spacing w:before="13"/>
                            <w:ind w:left="20" w:right="0" w:firstLine="0"/>
                            <w:jc w:val="left"/>
                            <w:rPr>
                              <w:sz w:val="16"/>
                            </w:rPr>
                          </w:pPr>
                          <w:r>
                            <w:rPr>
                              <w:sz w:val="16"/>
                            </w:rPr>
                            <w:t>Page</w:t>
                          </w:r>
                          <w:r>
                            <w:rPr>
                              <w:spacing w:val="-3"/>
                              <w:sz w:val="16"/>
                            </w:rPr>
                            <w:t> </w:t>
                          </w:r>
                          <w:r>
                            <w:rPr>
                              <w:spacing w:val="-10"/>
                              <w:sz w:val="16"/>
                            </w:rPr>
                            <w:fldChar w:fldCharType="begin"/>
                          </w:r>
                          <w:r>
                            <w:rPr>
                              <w:spacing w:val="-10"/>
                              <w:sz w:val="16"/>
                            </w:rPr>
                            <w:instrText> PAGE </w:instrText>
                          </w:r>
                          <w:r>
                            <w:rPr>
                              <w:spacing w:val="-10"/>
                              <w:sz w:val="16"/>
                            </w:rPr>
                            <w:fldChar w:fldCharType="separate"/>
                          </w:r>
                          <w:r>
                            <w:rPr>
                              <w:spacing w:val="-10"/>
                              <w:sz w:val="16"/>
                            </w:rPr>
                            <w:t>2</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499.567993pt;margin-top:36.591095pt;width:26.45pt;height:10.9pt;mso-position-horizontal-relative:page;mso-position-vertical-relative:page;z-index:-15811072" type="#_x0000_t202" id="docshape11" filled="false" stroked="false">
              <v:textbox inset="0,0,0,0">
                <w:txbxContent>
                  <w:p>
                    <w:pPr>
                      <w:spacing w:before="13"/>
                      <w:ind w:left="20" w:right="0" w:firstLine="0"/>
                      <w:jc w:val="left"/>
                      <w:rPr>
                        <w:sz w:val="16"/>
                      </w:rPr>
                    </w:pPr>
                    <w:r>
                      <w:rPr>
                        <w:sz w:val="16"/>
                      </w:rPr>
                      <w:t>Page</w:t>
                    </w:r>
                    <w:r>
                      <w:rPr>
                        <w:spacing w:val="-3"/>
                        <w:sz w:val="16"/>
                      </w:rPr>
                      <w:t> </w:t>
                    </w:r>
                    <w:r>
                      <w:rPr>
                        <w:spacing w:val="-10"/>
                        <w:sz w:val="16"/>
                      </w:rPr>
                      <w:fldChar w:fldCharType="begin"/>
                    </w:r>
                    <w:r>
                      <w:rPr>
                        <w:spacing w:val="-10"/>
                        <w:sz w:val="16"/>
                      </w:rPr>
                      <w:instrText> PAGE </w:instrText>
                    </w:r>
                    <w:r>
                      <w:rPr>
                        <w:spacing w:val="-10"/>
                        <w:sz w:val="16"/>
                      </w:rPr>
                      <w:fldChar w:fldCharType="separate"/>
                    </w:r>
                    <w:r>
                      <w:rPr>
                        <w:spacing w:val="-10"/>
                        <w:sz w:val="16"/>
                      </w:rPr>
                      <w:t>2</w:t>
                    </w:r>
                    <w:r>
                      <w:rPr>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760" w:hanging="18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484" w:hanging="180"/>
      </w:pPr>
      <w:rPr>
        <w:rFonts w:hint="default"/>
        <w:lang w:val="en-US" w:eastAsia="en-US" w:bidi="ar-SA"/>
      </w:rPr>
    </w:lvl>
    <w:lvl w:ilvl="2">
      <w:start w:val="0"/>
      <w:numFmt w:val="bullet"/>
      <w:lvlText w:val="•"/>
      <w:lvlJc w:val="left"/>
      <w:pPr>
        <w:ind w:left="3208" w:hanging="180"/>
      </w:pPr>
      <w:rPr>
        <w:rFonts w:hint="default"/>
        <w:lang w:val="en-US" w:eastAsia="en-US" w:bidi="ar-SA"/>
      </w:rPr>
    </w:lvl>
    <w:lvl w:ilvl="3">
      <w:start w:val="0"/>
      <w:numFmt w:val="bullet"/>
      <w:lvlText w:val="•"/>
      <w:lvlJc w:val="left"/>
      <w:pPr>
        <w:ind w:left="3932" w:hanging="180"/>
      </w:pPr>
      <w:rPr>
        <w:rFonts w:hint="default"/>
        <w:lang w:val="en-US" w:eastAsia="en-US" w:bidi="ar-SA"/>
      </w:rPr>
    </w:lvl>
    <w:lvl w:ilvl="4">
      <w:start w:val="0"/>
      <w:numFmt w:val="bullet"/>
      <w:lvlText w:val="•"/>
      <w:lvlJc w:val="left"/>
      <w:pPr>
        <w:ind w:left="4656" w:hanging="180"/>
      </w:pPr>
      <w:rPr>
        <w:rFonts w:hint="default"/>
        <w:lang w:val="en-US" w:eastAsia="en-US" w:bidi="ar-SA"/>
      </w:rPr>
    </w:lvl>
    <w:lvl w:ilvl="5">
      <w:start w:val="0"/>
      <w:numFmt w:val="bullet"/>
      <w:lvlText w:val="•"/>
      <w:lvlJc w:val="left"/>
      <w:pPr>
        <w:ind w:left="5380" w:hanging="180"/>
      </w:pPr>
      <w:rPr>
        <w:rFonts w:hint="default"/>
        <w:lang w:val="en-US" w:eastAsia="en-US" w:bidi="ar-SA"/>
      </w:rPr>
    </w:lvl>
    <w:lvl w:ilvl="6">
      <w:start w:val="0"/>
      <w:numFmt w:val="bullet"/>
      <w:lvlText w:val="•"/>
      <w:lvlJc w:val="left"/>
      <w:pPr>
        <w:ind w:left="6104" w:hanging="180"/>
      </w:pPr>
      <w:rPr>
        <w:rFonts w:hint="default"/>
        <w:lang w:val="en-US" w:eastAsia="en-US" w:bidi="ar-SA"/>
      </w:rPr>
    </w:lvl>
    <w:lvl w:ilvl="7">
      <w:start w:val="0"/>
      <w:numFmt w:val="bullet"/>
      <w:lvlText w:val="•"/>
      <w:lvlJc w:val="left"/>
      <w:pPr>
        <w:ind w:left="6828" w:hanging="180"/>
      </w:pPr>
      <w:rPr>
        <w:rFonts w:hint="default"/>
        <w:lang w:val="en-US" w:eastAsia="en-US" w:bidi="ar-SA"/>
      </w:rPr>
    </w:lvl>
    <w:lvl w:ilvl="8">
      <w:start w:val="0"/>
      <w:numFmt w:val="bullet"/>
      <w:lvlText w:val="•"/>
      <w:lvlJc w:val="left"/>
      <w:pPr>
        <w:ind w:left="7552" w:hanging="18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ind w:left="360"/>
    </w:pPr>
    <w:rPr>
      <w:rFonts w:ascii="Helvetica" w:hAnsi="Helvetica" w:eastAsia="Helvetica" w:cs="Helvetica"/>
      <w:b/>
      <w:bCs/>
      <w:sz w:val="28"/>
      <w:szCs w:val="28"/>
      <w:lang w:val="en-US" w:eastAsia="en-US" w:bidi="ar-SA"/>
    </w:rPr>
  </w:style>
  <w:style w:styleId="ListParagraph" w:type="paragraph">
    <w:name w:val="List Paragraph"/>
    <w:basedOn w:val="Normal"/>
    <w:uiPriority w:val="1"/>
    <w:qFormat/>
    <w:pPr>
      <w:spacing w:before="41"/>
      <w:ind w:left="1760" w:right="23" w:hanging="2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dir-apps.niehs.nih.gov/polg/" TargetMode="External"/><Relationship Id="rId9" Type="http://schemas.openxmlformats.org/officeDocument/2006/relationships/hyperlink" Target="http://dir-apps.niehs.nih.gov/polg" TargetMode="External"/><Relationship Id="rId10" Type="http://schemas.openxmlformats.org/officeDocument/2006/relationships/image" Target="media/image2.jpeg"/><Relationship Id="rId11" Type="http://schemas.openxmlformats.org/officeDocument/2006/relationships/hyperlink" Target="http://wileyonlinelibrary.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Gurgel-Giannetti, Sarah Teixeira Camargos, Francisco Cardoso, Michio Hirano, Salvatore DiMauro</dc:creator>
  <dc:title>POLG1 Arg953Cys MUTATION: EXPANDED PHENOTYPE AND RECESSIVE INHERITANCE IN A BRAZILIAN FAMILY</dc:title>
  <dcterms:created xsi:type="dcterms:W3CDTF">2025-05-22T11:19:18Z</dcterms:created>
  <dcterms:modified xsi:type="dcterms:W3CDTF">2025-05-22T11:19:18Z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2018-08-08T00:00:00Z</vt:filetime>
  </property>
  <property fmtid="{D5CDD505-2E9C-101B-9397-08002B2CF9AE}" pid="3" name="Creator">
    <vt:lpwstr>AH XSL Formatter V6.3 R1 for Linux64 : 6.3.1.23495 (2016/02/03 14:39JST)</vt:lpwstr>
  </property>
  <property fmtid="{D5CDD505-2E9C-101B-9397-08002B2CF9AE}" pid="4" name="LastSaved">
    <vt:filetime>2025-05-22T00:00:00Z</vt:filetime>
  </property>
  <property fmtid="{D5CDD505-2E9C-101B-9397-08002B2CF9AE}" pid="5" name="Producer">
    <vt:lpwstr>Antenna House PDF Output Library 6.3.752 (Linux64)</vt:lpwstr>
  </property>
</Properties>
</file>