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7"/>
        <w:ind w:left="28" w:right="0" w:firstLine="0"/>
        <w:jc w:val="left"/>
        <w:rPr>
          <w:sz w:val="17"/>
        </w:rPr>
      </w:pPr>
      <w:r>
        <w:rPr>
          <w:color w:val="131413"/>
          <w:sz w:val="17"/>
        </w:rPr>
        <w:t>JIMD</w:t>
      </w:r>
      <w:r>
        <w:rPr>
          <w:color w:val="131413"/>
          <w:spacing w:val="6"/>
          <w:sz w:val="17"/>
        </w:rPr>
        <w:t> </w:t>
      </w:r>
      <w:r>
        <w:rPr>
          <w:color w:val="131413"/>
          <w:spacing w:val="-2"/>
          <w:sz w:val="17"/>
        </w:rPr>
        <w:t>Reports</w:t>
      </w:r>
    </w:p>
    <w:p>
      <w:pPr>
        <w:spacing w:before="34"/>
        <w:ind w:left="28" w:right="0" w:firstLine="0"/>
        <w:jc w:val="left"/>
        <w:rPr>
          <w:sz w:val="17"/>
        </w:rPr>
      </w:pPr>
      <w:r>
        <w:rPr>
          <w:color w:val="131413"/>
          <w:sz w:val="17"/>
        </w:rPr>
        <w:t>DOI</w:t>
      </w:r>
      <w:r>
        <w:rPr>
          <w:color w:val="131413"/>
          <w:spacing w:val="6"/>
          <w:sz w:val="17"/>
        </w:rPr>
        <w:t> </w:t>
      </w:r>
      <w:r>
        <w:rPr>
          <w:color w:val="131413"/>
          <w:spacing w:val="-2"/>
          <w:sz w:val="17"/>
        </w:rPr>
        <w:t>10.1007/8904_2011_73</w:t>
      </w:r>
    </w:p>
    <w:p>
      <w:pPr>
        <w:pStyle w:val="BodyText"/>
        <w:spacing w:before="3"/>
        <w:rPr>
          <w:sz w:val="9"/>
        </w:rPr>
      </w:pPr>
      <w:r>
        <w:rPr>
          <w:sz w:val="9"/>
        </w:rPr>
        <mc:AlternateContent>
          <mc:Choice Requires="wps">
            <w:drawing>
              <wp:anchor distT="0" distB="0" distL="0" distR="0" allowOverlap="1" layoutInCell="1" locked="0" behindDoc="1" simplePos="0" relativeHeight="487587840">
                <wp:simplePos x="0" y="0"/>
                <wp:positionH relativeFrom="page">
                  <wp:posOffset>648004</wp:posOffset>
                </wp:positionH>
                <wp:positionV relativeFrom="paragraph">
                  <wp:posOffset>83348</wp:posOffset>
                </wp:positionV>
                <wp:extent cx="6264275" cy="252729"/>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264275" cy="252729"/>
                          <a:chExt cx="6264275" cy="252729"/>
                        </a:xfrm>
                      </wpg:grpSpPr>
                      <wps:wsp>
                        <wps:cNvPr id="2" name="Textbox 2"/>
                        <wps:cNvSpPr txBox="1"/>
                        <wps:spPr>
                          <a:xfrm>
                            <a:off x="0" y="720"/>
                            <a:ext cx="3024505" cy="252095"/>
                          </a:xfrm>
                          <a:prstGeom prst="rect">
                            <a:avLst/>
                          </a:prstGeom>
                          <a:solidFill>
                            <a:srgbClr val="C3C4C4"/>
                          </a:solidFill>
                        </wps:spPr>
                        <wps:txbx>
                          <w:txbxContent>
                            <w:p>
                              <w:pPr>
                                <w:spacing w:before="66"/>
                                <w:ind w:left="113" w:right="0" w:firstLine="0"/>
                                <w:jc w:val="left"/>
                                <w:rPr>
                                  <w:color w:val="000000"/>
                                  <w:sz w:val="21"/>
                                </w:rPr>
                              </w:pPr>
                              <w:bookmarkStart w:name="Complete Deletion of a POLG1 Allele in a" w:id="1"/>
                              <w:bookmarkEnd w:id="1"/>
                              <w:r>
                                <w:rPr>
                                  <w:color w:val="000000"/>
                                </w:rPr>
                              </w:r>
                              <w:r>
                                <w:rPr>
                                  <w:color w:val="131413"/>
                                  <w:sz w:val="21"/>
                                </w:rPr>
                                <w:t>CASE</w:t>
                              </w:r>
                              <w:r>
                                <w:rPr>
                                  <w:color w:val="131413"/>
                                  <w:spacing w:val="6"/>
                                  <w:sz w:val="21"/>
                                </w:rPr>
                                <w:t> </w:t>
                              </w:r>
                              <w:r>
                                <w:rPr>
                                  <w:color w:val="131413"/>
                                  <w:spacing w:val="-2"/>
                                  <w:sz w:val="21"/>
                                </w:rPr>
                                <w:t>REPORT</w:t>
                              </w:r>
                            </w:p>
                          </w:txbxContent>
                        </wps:txbx>
                        <wps:bodyPr wrap="square" lIns="0" tIns="0" rIns="0" bIns="0" rtlCol="0">
                          <a:noAutofit/>
                        </wps:bodyPr>
                      </wps:wsp>
                      <wps:wsp>
                        <wps:cNvPr id="3" name="Graphic 3"/>
                        <wps:cNvSpPr/>
                        <wps:spPr>
                          <a:xfrm>
                            <a:off x="0" y="0"/>
                            <a:ext cx="6264275" cy="12700"/>
                          </a:xfrm>
                          <a:custGeom>
                            <a:avLst/>
                            <a:gdLst/>
                            <a:ahLst/>
                            <a:cxnLst/>
                            <a:rect l="l" t="t" r="r" b="b"/>
                            <a:pathLst>
                              <a:path w="6264275" h="12700">
                                <a:moveTo>
                                  <a:pt x="6263995" y="0"/>
                                </a:moveTo>
                                <a:lnTo>
                                  <a:pt x="0" y="0"/>
                                </a:lnTo>
                                <a:lnTo>
                                  <a:pt x="0" y="12239"/>
                                </a:lnTo>
                                <a:lnTo>
                                  <a:pt x="6263995" y="12239"/>
                                </a:lnTo>
                                <a:lnTo>
                                  <a:pt x="6263995" y="0"/>
                                </a:lnTo>
                                <a:close/>
                              </a:path>
                            </a:pathLst>
                          </a:custGeom>
                          <a:solidFill>
                            <a:srgbClr val="131413"/>
                          </a:solidFill>
                        </wps:spPr>
                        <wps:bodyPr wrap="square" lIns="0" tIns="0" rIns="0" bIns="0" rtlCol="0">
                          <a:prstTxWarp prst="textNoShape">
                            <a:avLst/>
                          </a:prstTxWarp>
                          <a:noAutofit/>
                        </wps:bodyPr>
                      </wps:wsp>
                    </wpg:wgp>
                  </a:graphicData>
                </a:graphic>
              </wp:anchor>
            </w:drawing>
          </mc:Choice>
          <mc:Fallback>
            <w:pict>
              <v:group style="position:absolute;margin-left:51.023998pt;margin-top:6.56291pt;width:493.25pt;height:19.9pt;mso-position-horizontal-relative:page;mso-position-vertical-relative:paragraph;z-index:-15728640;mso-wrap-distance-left:0;mso-wrap-distance-right:0" id="docshapegroup1" coordorigin="1020,131" coordsize="9865,398">
                <v:shapetype id="_x0000_t202" o:spt="202" coordsize="21600,21600" path="m,l,21600r21600,l21600,xe">
                  <v:stroke joinstyle="miter"/>
                  <v:path gradientshapeok="t" o:connecttype="rect"/>
                </v:shapetype>
                <v:shape style="position:absolute;left:1020;top:132;width:4763;height:397" type="#_x0000_t202" id="docshape2" filled="true" fillcolor="#c3c4c4" stroked="false">
                  <v:textbox inset="0,0,0,0">
                    <w:txbxContent>
                      <w:p>
                        <w:pPr>
                          <w:spacing w:before="66"/>
                          <w:ind w:left="113" w:right="0" w:firstLine="0"/>
                          <w:jc w:val="left"/>
                          <w:rPr>
                            <w:color w:val="000000"/>
                            <w:sz w:val="21"/>
                          </w:rPr>
                        </w:pPr>
                        <w:bookmarkStart w:name="Complete Deletion of a POLG1 Allele in a" w:id="2"/>
                        <w:bookmarkEnd w:id="2"/>
                        <w:r>
                          <w:rPr>
                            <w:color w:val="000000"/>
                          </w:rPr>
                        </w:r>
                        <w:r>
                          <w:rPr>
                            <w:color w:val="131413"/>
                            <w:sz w:val="21"/>
                          </w:rPr>
                          <w:t>CASE</w:t>
                        </w:r>
                        <w:r>
                          <w:rPr>
                            <w:color w:val="131413"/>
                            <w:spacing w:val="6"/>
                            <w:sz w:val="21"/>
                          </w:rPr>
                          <w:t> </w:t>
                        </w:r>
                        <w:r>
                          <w:rPr>
                            <w:color w:val="131413"/>
                            <w:spacing w:val="-2"/>
                            <w:sz w:val="21"/>
                          </w:rPr>
                          <w:t>REPORT</w:t>
                        </w:r>
                      </w:p>
                    </w:txbxContent>
                  </v:textbox>
                  <v:fill type="solid"/>
                  <w10:wrap type="none"/>
                </v:shape>
                <v:rect style="position:absolute;left:1020;top:131;width:9865;height:20" id="docshape3" filled="true" fillcolor="#131413" stroked="false">
                  <v:fill type="solid"/>
                </v:rect>
                <w10:wrap type="topAndBottom"/>
              </v:group>
            </w:pict>
          </mc:Fallback>
        </mc:AlternateContent>
      </w:r>
    </w:p>
    <w:p>
      <w:pPr>
        <w:pStyle w:val="BodyText"/>
        <w:spacing w:before="118"/>
        <w:rPr>
          <w:sz w:val="34"/>
        </w:rPr>
      </w:pPr>
    </w:p>
    <w:p>
      <w:pPr>
        <w:pStyle w:val="Title"/>
        <w:spacing w:line="244" w:lineRule="auto"/>
      </w:pPr>
      <w:r>
        <w:rPr>
          <w:color w:val="131413"/>
          <w:w w:val="105"/>
        </w:rPr>
        <w:t>Complete Deletion of a </w:t>
      </w:r>
      <w:r>
        <w:rPr>
          <w:i/>
          <w:color w:val="131413"/>
          <w:w w:val="105"/>
        </w:rPr>
        <w:t>POLG1 </w:t>
      </w:r>
      <w:r>
        <w:rPr>
          <w:color w:val="131413"/>
          <w:w w:val="105"/>
        </w:rPr>
        <w:t>Allele in </w:t>
      </w:r>
      <w:r>
        <w:rPr>
          <w:color w:val="131413"/>
          <w:w w:val="105"/>
        </w:rPr>
        <w:t>a Patient</w:t>
      </w:r>
      <w:r>
        <w:rPr>
          <w:color w:val="131413"/>
          <w:spacing w:val="40"/>
          <w:w w:val="105"/>
        </w:rPr>
        <w:t> </w:t>
      </w:r>
      <w:r>
        <w:rPr>
          <w:color w:val="131413"/>
          <w:w w:val="105"/>
        </w:rPr>
        <w:t>with</w:t>
      </w:r>
      <w:r>
        <w:rPr>
          <w:color w:val="131413"/>
          <w:spacing w:val="40"/>
          <w:w w:val="105"/>
        </w:rPr>
        <w:t> </w:t>
      </w:r>
      <w:r>
        <w:rPr>
          <w:color w:val="131413"/>
          <w:w w:val="105"/>
        </w:rPr>
        <w:t>Alpers</w:t>
      </w:r>
      <w:r>
        <w:rPr>
          <w:color w:val="131413"/>
          <w:spacing w:val="40"/>
          <w:w w:val="105"/>
        </w:rPr>
        <w:t> </w:t>
      </w:r>
      <w:r>
        <w:rPr>
          <w:color w:val="131413"/>
          <w:w w:val="105"/>
        </w:rPr>
        <w:t>Syndrome</w:t>
      </w:r>
    </w:p>
    <w:p>
      <w:pPr>
        <w:pStyle w:val="BodyText"/>
        <w:spacing w:line="254" w:lineRule="auto" w:before="315"/>
        <w:ind w:left="28" w:right="5422"/>
      </w:pPr>
      <w:r>
        <w:rPr>
          <w:color w:val="131413"/>
          <w:w w:val="105"/>
        </w:rPr>
        <w:t>Karin</w:t>
      </w:r>
      <w:r>
        <w:rPr>
          <w:color w:val="131413"/>
          <w:spacing w:val="40"/>
          <w:w w:val="105"/>
        </w:rPr>
        <w:t> </w:t>
      </w:r>
      <w:r>
        <w:rPr>
          <w:color w:val="131413"/>
          <w:w w:val="105"/>
        </w:rPr>
        <w:t>Naess </w:t>
      </w:r>
      <w:r>
        <w:rPr>
          <w:rFonts w:ascii="Arial" w:hAnsi="Arial"/>
          <w:color w:val="131413"/>
          <w:w w:val="105"/>
          <w:sz w:val="16"/>
        </w:rPr>
        <w:t>• </w:t>
      </w:r>
      <w:r>
        <w:rPr>
          <w:color w:val="131413"/>
          <w:w w:val="105"/>
        </w:rPr>
        <w:t>Michela</w:t>
      </w:r>
      <w:r>
        <w:rPr>
          <w:color w:val="131413"/>
          <w:spacing w:val="40"/>
          <w:w w:val="105"/>
        </w:rPr>
        <w:t> </w:t>
      </w:r>
      <w:r>
        <w:rPr>
          <w:color w:val="131413"/>
          <w:w w:val="105"/>
        </w:rPr>
        <w:t>Barbaro </w:t>
      </w:r>
      <w:r>
        <w:rPr>
          <w:rFonts w:ascii="Arial" w:hAnsi="Arial"/>
          <w:color w:val="131413"/>
          <w:w w:val="105"/>
          <w:sz w:val="16"/>
        </w:rPr>
        <w:t>• </w:t>
      </w:r>
      <w:r>
        <w:rPr>
          <w:color w:val="131413"/>
          <w:w w:val="105"/>
        </w:rPr>
        <w:t>Helene</w:t>
      </w:r>
      <w:r>
        <w:rPr>
          <w:color w:val="131413"/>
          <w:spacing w:val="40"/>
          <w:w w:val="105"/>
        </w:rPr>
        <w:t> </w:t>
      </w:r>
      <w:r>
        <w:rPr>
          <w:color w:val="131413"/>
          <w:w w:val="105"/>
        </w:rPr>
        <w:t>Bruhn </w:t>
      </w:r>
      <w:r>
        <w:rPr>
          <w:rFonts w:ascii="Arial" w:hAnsi="Arial"/>
          <w:color w:val="131413"/>
          <w:w w:val="105"/>
          <w:sz w:val="16"/>
        </w:rPr>
        <w:t>• </w:t>
      </w:r>
      <w:r>
        <w:rPr>
          <w:color w:val="131413"/>
          <w:spacing w:val="-2"/>
          <w:w w:val="105"/>
        </w:rPr>
        <w:t>Rolf</w:t>
      </w:r>
      <w:r>
        <w:rPr>
          <w:color w:val="131413"/>
          <w:spacing w:val="-5"/>
          <w:w w:val="105"/>
        </w:rPr>
        <w:t> </w:t>
      </w:r>
      <w:r>
        <w:rPr>
          <w:color w:val="131413"/>
          <w:spacing w:val="-2"/>
          <w:w w:val="105"/>
        </w:rPr>
        <w:t>Wibom</w:t>
      </w:r>
      <w:r>
        <w:rPr>
          <w:color w:val="131413"/>
          <w:spacing w:val="-11"/>
          <w:w w:val="105"/>
        </w:rPr>
        <w:t> </w:t>
      </w:r>
      <w:r>
        <w:rPr>
          <w:rFonts w:ascii="Arial" w:hAnsi="Arial"/>
          <w:color w:val="131413"/>
          <w:spacing w:val="-2"/>
          <w:w w:val="105"/>
          <w:sz w:val="16"/>
        </w:rPr>
        <w:t>•</w:t>
      </w:r>
      <w:r>
        <w:rPr>
          <w:rFonts w:ascii="Arial" w:hAnsi="Arial"/>
          <w:color w:val="131413"/>
          <w:spacing w:val="-10"/>
          <w:w w:val="105"/>
          <w:sz w:val="16"/>
        </w:rPr>
        <w:t> </w:t>
      </w:r>
      <w:r>
        <w:rPr>
          <w:color w:val="131413"/>
          <w:spacing w:val="-2"/>
          <w:w w:val="105"/>
        </w:rPr>
        <w:t>Inger Nennesmo</w:t>
      </w:r>
      <w:r>
        <w:rPr>
          <w:color w:val="131413"/>
          <w:spacing w:val="-12"/>
          <w:w w:val="105"/>
        </w:rPr>
        <w:t> </w:t>
      </w:r>
      <w:r>
        <w:rPr>
          <w:rFonts w:ascii="Arial" w:hAnsi="Arial"/>
          <w:color w:val="131413"/>
          <w:spacing w:val="-2"/>
          <w:w w:val="105"/>
          <w:sz w:val="16"/>
        </w:rPr>
        <w:t>•</w:t>
      </w:r>
      <w:r>
        <w:rPr>
          <w:rFonts w:ascii="Arial" w:hAnsi="Arial"/>
          <w:color w:val="131413"/>
          <w:spacing w:val="-9"/>
          <w:w w:val="105"/>
          <w:sz w:val="16"/>
        </w:rPr>
        <w:t> </w:t>
      </w:r>
      <w:r>
        <w:rPr>
          <w:color w:val="131413"/>
          <w:spacing w:val="-2"/>
          <w:w w:val="105"/>
        </w:rPr>
        <w:t>Ulrika von </w:t>
      </w:r>
      <w:r>
        <w:rPr>
          <w:color w:val="131413"/>
          <w:spacing w:val="11"/>
          <w:w w:val="105"/>
        </w:rPr>
        <w:t>D</w:t>
      </w:r>
      <w:r>
        <w:rPr>
          <w:rFonts w:ascii="Arial" w:hAnsi="Arial"/>
          <w:color w:val="131413"/>
          <w:spacing w:val="-88"/>
          <w:w w:val="95"/>
        </w:rPr>
        <w:t>€</w:t>
      </w:r>
      <w:r>
        <w:rPr>
          <w:rFonts w:ascii="Arial" w:hAnsi="Arial"/>
          <w:color w:val="131413"/>
          <w:spacing w:val="12"/>
          <w:w w:val="95"/>
        </w:rPr>
        <w:t>o</w:t>
      </w:r>
      <w:r>
        <w:rPr>
          <w:color w:val="131413"/>
          <w:spacing w:val="12"/>
          <w:w w:val="110"/>
        </w:rPr>
        <w:t>beln</w:t>
      </w:r>
      <w:r>
        <w:rPr>
          <w:color w:val="131413"/>
          <w:spacing w:val="-11"/>
          <w:w w:val="105"/>
        </w:rPr>
        <w:t> </w:t>
      </w:r>
      <w:r>
        <w:rPr>
          <w:rFonts w:ascii="Arial" w:hAnsi="Arial"/>
          <w:color w:val="131413"/>
          <w:spacing w:val="-2"/>
          <w:w w:val="105"/>
          <w:sz w:val="16"/>
        </w:rPr>
        <w:t>• </w:t>
      </w:r>
      <w:r>
        <w:rPr>
          <w:color w:val="131413"/>
          <w:w w:val="105"/>
        </w:rPr>
        <w:t>Nils-</w:t>
      </w:r>
      <w:r>
        <w:rPr>
          <w:color w:val="131413"/>
          <w:spacing w:val="18"/>
          <w:w w:val="103"/>
        </w:rPr>
        <w:t>G</w:t>
      </w:r>
      <w:r>
        <w:rPr>
          <w:rFonts w:ascii="Arial" w:hAnsi="Arial"/>
          <w:color w:val="131413"/>
          <w:spacing w:val="-84"/>
          <w:w w:val="89"/>
          <w:position w:val="1"/>
        </w:rPr>
        <w:t>€</w:t>
      </w:r>
      <w:r>
        <w:rPr>
          <w:rFonts w:ascii="Arial" w:hAnsi="Arial"/>
          <w:color w:val="131413"/>
          <w:spacing w:val="16"/>
          <w:w w:val="89"/>
        </w:rPr>
        <w:t>o</w:t>
      </w:r>
      <w:r>
        <w:rPr>
          <w:color w:val="131413"/>
          <w:spacing w:val="16"/>
          <w:w w:val="116"/>
        </w:rPr>
        <w:t>ran</w:t>
      </w:r>
      <w:r>
        <w:rPr>
          <w:color w:val="131413"/>
          <w:spacing w:val="-1"/>
          <w:w w:val="104"/>
        </w:rPr>
        <w:t> </w:t>
      </w:r>
      <w:r>
        <w:rPr>
          <w:color w:val="131413"/>
          <w:w w:val="105"/>
        </w:rPr>
        <w:t>Larsson</w:t>
      </w:r>
      <w:r>
        <w:rPr>
          <w:color w:val="131413"/>
          <w:spacing w:val="-2"/>
          <w:w w:val="105"/>
        </w:rPr>
        <w:t> </w:t>
      </w:r>
      <w:r>
        <w:rPr>
          <w:rFonts w:ascii="Arial" w:hAnsi="Arial"/>
          <w:color w:val="131413"/>
          <w:w w:val="105"/>
          <w:sz w:val="16"/>
        </w:rPr>
        <w:t>•</w:t>
      </w:r>
      <w:r>
        <w:rPr>
          <w:rFonts w:ascii="Arial" w:hAnsi="Arial"/>
          <w:color w:val="131413"/>
          <w:spacing w:val="-1"/>
          <w:w w:val="105"/>
          <w:sz w:val="16"/>
        </w:rPr>
        <w:t> </w:t>
      </w:r>
      <w:r>
        <w:rPr>
          <w:color w:val="131413"/>
          <w:w w:val="105"/>
        </w:rPr>
        <w:t>Antal Nemeth</w:t>
      </w:r>
      <w:r>
        <w:rPr>
          <w:color w:val="131413"/>
          <w:spacing w:val="-3"/>
          <w:w w:val="105"/>
        </w:rPr>
        <w:t> </w:t>
      </w:r>
      <w:r>
        <w:rPr>
          <w:rFonts w:ascii="Arial" w:hAnsi="Arial"/>
          <w:color w:val="131413"/>
          <w:w w:val="105"/>
          <w:sz w:val="16"/>
        </w:rPr>
        <w:t>•</w:t>
      </w:r>
      <w:r>
        <w:rPr>
          <w:rFonts w:ascii="Arial" w:hAnsi="Arial"/>
          <w:color w:val="131413"/>
          <w:spacing w:val="-2"/>
          <w:w w:val="105"/>
          <w:sz w:val="16"/>
        </w:rPr>
        <w:t> </w:t>
      </w:r>
      <w:r>
        <w:rPr>
          <w:color w:val="131413"/>
          <w:w w:val="105"/>
        </w:rPr>
        <w:t>Nicole Lesko</w:t>
      </w:r>
    </w:p>
    <w:p>
      <w:pPr>
        <w:pStyle w:val="BodyText"/>
      </w:pPr>
    </w:p>
    <w:p>
      <w:pPr>
        <w:pStyle w:val="BodyText"/>
      </w:pPr>
    </w:p>
    <w:p>
      <w:pPr>
        <w:pStyle w:val="BodyText"/>
        <w:spacing w:before="189"/>
      </w:pPr>
    </w:p>
    <w:p>
      <w:pPr>
        <w:spacing w:line="187" w:lineRule="exact" w:before="0"/>
        <w:ind w:left="28" w:right="0" w:firstLine="0"/>
        <w:jc w:val="left"/>
        <w:rPr>
          <w:sz w:val="17"/>
        </w:rPr>
      </w:pPr>
      <w:r>
        <w:rPr>
          <w:color w:val="131413"/>
          <w:sz w:val="17"/>
        </w:rPr>
        <w:t>Received:</w:t>
      </w:r>
      <w:r>
        <w:rPr>
          <w:color w:val="131413"/>
          <w:spacing w:val="-3"/>
          <w:sz w:val="17"/>
        </w:rPr>
        <w:t> </w:t>
      </w:r>
      <w:r>
        <w:rPr>
          <w:color w:val="131413"/>
          <w:sz w:val="17"/>
        </w:rPr>
        <w:t>28</w:t>
      </w:r>
      <w:r>
        <w:rPr>
          <w:color w:val="131413"/>
          <w:spacing w:val="4"/>
          <w:sz w:val="17"/>
        </w:rPr>
        <w:t> </w:t>
      </w:r>
      <w:r>
        <w:rPr>
          <w:color w:val="131413"/>
          <w:sz w:val="17"/>
        </w:rPr>
        <w:t>March</w:t>
      </w:r>
      <w:r>
        <w:rPr>
          <w:color w:val="131413"/>
          <w:spacing w:val="6"/>
          <w:sz w:val="17"/>
        </w:rPr>
        <w:t> </w:t>
      </w:r>
      <w:r>
        <w:rPr>
          <w:color w:val="131413"/>
          <w:sz w:val="17"/>
        </w:rPr>
        <w:t>2011</w:t>
      </w:r>
      <w:r>
        <w:rPr>
          <w:color w:val="131413"/>
          <w:spacing w:val="-9"/>
          <w:sz w:val="17"/>
        </w:rPr>
        <w:t> </w:t>
      </w:r>
      <w:r>
        <w:rPr>
          <w:color w:val="131413"/>
          <w:sz w:val="17"/>
        </w:rPr>
        <w:t>/</w:t>
      </w:r>
      <w:r>
        <w:rPr>
          <w:color w:val="131413"/>
          <w:spacing w:val="-23"/>
          <w:sz w:val="17"/>
        </w:rPr>
        <w:t> </w:t>
      </w:r>
      <w:r>
        <w:rPr>
          <w:color w:val="131413"/>
          <w:sz w:val="17"/>
        </w:rPr>
        <w:t>Revised:</w:t>
      </w:r>
      <w:r>
        <w:rPr>
          <w:color w:val="131413"/>
          <w:spacing w:val="6"/>
          <w:sz w:val="17"/>
        </w:rPr>
        <w:t> </w:t>
      </w:r>
      <w:r>
        <w:rPr>
          <w:color w:val="131413"/>
          <w:sz w:val="17"/>
        </w:rPr>
        <w:t>10</w:t>
      </w:r>
      <w:r>
        <w:rPr>
          <w:color w:val="131413"/>
          <w:spacing w:val="5"/>
          <w:sz w:val="17"/>
        </w:rPr>
        <w:t> </w:t>
      </w:r>
      <w:r>
        <w:rPr>
          <w:color w:val="131413"/>
          <w:sz w:val="17"/>
        </w:rPr>
        <w:t>June</w:t>
      </w:r>
      <w:r>
        <w:rPr>
          <w:color w:val="131413"/>
          <w:spacing w:val="6"/>
          <w:sz w:val="17"/>
        </w:rPr>
        <w:t> </w:t>
      </w:r>
      <w:r>
        <w:rPr>
          <w:color w:val="131413"/>
          <w:sz w:val="17"/>
        </w:rPr>
        <w:t>2011</w:t>
      </w:r>
      <w:r>
        <w:rPr>
          <w:color w:val="131413"/>
          <w:spacing w:val="-9"/>
          <w:sz w:val="17"/>
        </w:rPr>
        <w:t> </w:t>
      </w:r>
      <w:r>
        <w:rPr>
          <w:color w:val="131413"/>
          <w:sz w:val="17"/>
        </w:rPr>
        <w:t>/</w:t>
      </w:r>
      <w:r>
        <w:rPr>
          <w:color w:val="131413"/>
          <w:spacing w:val="-23"/>
          <w:sz w:val="17"/>
        </w:rPr>
        <w:t> </w:t>
      </w:r>
      <w:r>
        <w:rPr>
          <w:color w:val="131413"/>
          <w:sz w:val="17"/>
        </w:rPr>
        <w:t>Accepted:</w:t>
      </w:r>
      <w:r>
        <w:rPr>
          <w:color w:val="131413"/>
          <w:spacing w:val="5"/>
          <w:sz w:val="17"/>
        </w:rPr>
        <w:t> </w:t>
      </w:r>
      <w:r>
        <w:rPr>
          <w:color w:val="131413"/>
          <w:sz w:val="17"/>
        </w:rPr>
        <w:t>21</w:t>
      </w:r>
      <w:r>
        <w:rPr>
          <w:color w:val="131413"/>
          <w:spacing w:val="5"/>
          <w:sz w:val="17"/>
        </w:rPr>
        <w:t> </w:t>
      </w:r>
      <w:r>
        <w:rPr>
          <w:color w:val="131413"/>
          <w:sz w:val="17"/>
        </w:rPr>
        <w:t>June</w:t>
      </w:r>
      <w:r>
        <w:rPr>
          <w:color w:val="131413"/>
          <w:spacing w:val="6"/>
          <w:sz w:val="17"/>
        </w:rPr>
        <w:t> </w:t>
      </w:r>
      <w:r>
        <w:rPr>
          <w:color w:val="131413"/>
          <w:sz w:val="17"/>
        </w:rPr>
        <w:t>2011</w:t>
      </w:r>
      <w:r>
        <w:rPr>
          <w:color w:val="131413"/>
          <w:spacing w:val="-9"/>
          <w:sz w:val="17"/>
        </w:rPr>
        <w:t> </w:t>
      </w:r>
      <w:r>
        <w:rPr>
          <w:color w:val="131413"/>
          <w:sz w:val="17"/>
        </w:rPr>
        <w:t>/</w:t>
      </w:r>
      <w:r>
        <w:rPr>
          <w:color w:val="131413"/>
          <w:spacing w:val="-23"/>
          <w:sz w:val="17"/>
        </w:rPr>
        <w:t> </w:t>
      </w:r>
      <w:r>
        <w:rPr>
          <w:color w:val="131413"/>
          <w:sz w:val="17"/>
        </w:rPr>
        <w:t>Published</w:t>
      </w:r>
      <w:r>
        <w:rPr>
          <w:color w:val="131413"/>
          <w:spacing w:val="5"/>
          <w:sz w:val="17"/>
        </w:rPr>
        <w:t> </w:t>
      </w:r>
      <w:r>
        <w:rPr>
          <w:color w:val="131413"/>
          <w:sz w:val="17"/>
        </w:rPr>
        <w:t>online:</w:t>
      </w:r>
      <w:r>
        <w:rPr>
          <w:color w:val="131413"/>
          <w:spacing w:val="5"/>
          <w:sz w:val="17"/>
        </w:rPr>
        <w:t> </w:t>
      </w:r>
      <w:r>
        <w:rPr>
          <w:color w:val="131413"/>
          <w:sz w:val="17"/>
        </w:rPr>
        <w:t>20</w:t>
      </w:r>
      <w:r>
        <w:rPr>
          <w:color w:val="131413"/>
          <w:spacing w:val="5"/>
          <w:sz w:val="17"/>
        </w:rPr>
        <w:t> </w:t>
      </w:r>
      <w:r>
        <w:rPr>
          <w:color w:val="131413"/>
          <w:sz w:val="17"/>
        </w:rPr>
        <w:t>October</w:t>
      </w:r>
      <w:r>
        <w:rPr>
          <w:color w:val="131413"/>
          <w:spacing w:val="5"/>
          <w:sz w:val="17"/>
        </w:rPr>
        <w:t> </w:t>
      </w:r>
      <w:r>
        <w:rPr>
          <w:color w:val="131413"/>
          <w:spacing w:val="-4"/>
          <w:sz w:val="17"/>
        </w:rPr>
        <w:t>2011</w:t>
      </w:r>
    </w:p>
    <w:p>
      <w:pPr>
        <w:spacing w:line="208" w:lineRule="exact" w:before="0"/>
        <w:ind w:left="28" w:right="0" w:firstLine="0"/>
        <w:jc w:val="left"/>
        <w:rPr>
          <w:sz w:val="17"/>
        </w:rPr>
      </w:pPr>
      <w:r>
        <w:rPr>
          <w:rFonts w:ascii="Arial"/>
          <w:color w:val="131413"/>
          <w:position w:val="2"/>
          <w:sz w:val="17"/>
        </w:rPr>
        <w:t>#</w:t>
      </w:r>
      <w:r>
        <w:rPr>
          <w:rFonts w:ascii="Arial"/>
          <w:color w:val="131413"/>
          <w:spacing w:val="8"/>
          <w:position w:val="2"/>
          <w:sz w:val="17"/>
        </w:rPr>
        <w:t> </w:t>
      </w:r>
      <w:r>
        <w:rPr>
          <w:color w:val="131413"/>
          <w:sz w:val="17"/>
        </w:rPr>
        <w:t>SSIEM</w:t>
      </w:r>
      <w:r>
        <w:rPr>
          <w:color w:val="131413"/>
          <w:spacing w:val="13"/>
          <w:sz w:val="17"/>
        </w:rPr>
        <w:t> </w:t>
      </w:r>
      <w:r>
        <w:rPr>
          <w:color w:val="131413"/>
          <w:sz w:val="17"/>
        </w:rPr>
        <w:t>and</w:t>
      </w:r>
      <w:r>
        <w:rPr>
          <w:color w:val="131413"/>
          <w:spacing w:val="12"/>
          <w:sz w:val="17"/>
        </w:rPr>
        <w:t> </w:t>
      </w:r>
      <w:r>
        <w:rPr>
          <w:color w:val="131413"/>
          <w:sz w:val="17"/>
        </w:rPr>
        <w:t>Springer-Verlag</w:t>
      </w:r>
      <w:r>
        <w:rPr>
          <w:color w:val="131413"/>
          <w:spacing w:val="14"/>
          <w:sz w:val="17"/>
        </w:rPr>
        <w:t> </w:t>
      </w:r>
      <w:r>
        <w:rPr>
          <w:color w:val="131413"/>
          <w:sz w:val="17"/>
        </w:rPr>
        <w:t>Berlin</w:t>
      </w:r>
      <w:r>
        <w:rPr>
          <w:color w:val="131413"/>
          <w:spacing w:val="13"/>
          <w:sz w:val="17"/>
        </w:rPr>
        <w:t> </w:t>
      </w:r>
      <w:r>
        <w:rPr>
          <w:color w:val="131413"/>
          <w:sz w:val="17"/>
        </w:rPr>
        <w:t>Heidelberg</w:t>
      </w:r>
      <w:r>
        <w:rPr>
          <w:color w:val="131413"/>
          <w:spacing w:val="11"/>
          <w:sz w:val="17"/>
        </w:rPr>
        <w:t> </w:t>
      </w:r>
      <w:r>
        <w:rPr>
          <w:color w:val="131413"/>
          <w:spacing w:val="-4"/>
          <w:sz w:val="17"/>
        </w:rPr>
        <w:t>2011</w:t>
      </w:r>
    </w:p>
    <w:p>
      <w:pPr>
        <w:pStyle w:val="BodyText"/>
        <w:spacing w:before="74"/>
      </w:pPr>
    </w:p>
    <w:p>
      <w:pPr>
        <w:pStyle w:val="BodyText"/>
        <w:spacing w:after="0"/>
        <w:sectPr>
          <w:type w:val="continuous"/>
          <w:pgSz w:w="11910" w:h="15820"/>
          <w:pgMar w:top="540" w:bottom="280" w:left="992" w:right="992"/>
        </w:sectPr>
      </w:pPr>
    </w:p>
    <w:p>
      <w:pPr>
        <w:pStyle w:val="BodyText"/>
        <w:spacing w:line="259" w:lineRule="auto" w:before="89"/>
        <w:ind w:left="28"/>
        <w:jc w:val="both"/>
      </w:pPr>
      <w:bookmarkStart w:name="Abstract" w:id="3"/>
      <w:bookmarkEnd w:id="3"/>
      <w:r>
        <w:rPr/>
      </w:r>
      <w:r>
        <w:rPr>
          <w:color w:val="131413"/>
        </w:rPr>
        <w:t>Abstract Mutations in the gene encoding the catalytic subunit of polymerase </w:t>
      </w:r>
      <w:r>
        <w:rPr>
          <w:rFonts w:ascii="Arial"/>
          <w:color w:val="131413"/>
        </w:rPr>
        <w:t>g </w:t>
      </w:r>
      <w:r>
        <w:rPr>
          <w:color w:val="131413"/>
        </w:rPr>
        <w:t>(POLG1) are a major cause of human mitochondrial disease. More than 150 </w:t>
      </w:r>
      <w:r>
        <w:rPr>
          <w:color w:val="131413"/>
        </w:rPr>
        <w:t>different point mutations in the gene have been reported to be disease causing, resulting in a large range of clinical symptoms. Depending on the mutation or combination of mutations, disease onset can occur in early infancy or late in adult life. Here, we describe the use of multiplex ligation-dependent probe amplification (MLPA) analysis</w:t>
      </w:r>
      <w:r>
        <w:rPr>
          <w:color w:val="131413"/>
          <w:spacing w:val="80"/>
        </w:rPr>
        <w:t> </w:t>
      </w:r>
      <w:r>
        <w:rPr>
          <w:color w:val="131413"/>
        </w:rPr>
        <w:t>to detect deletions within </w:t>
      </w:r>
      <w:r>
        <w:rPr>
          <w:i/>
          <w:color w:val="131413"/>
        </w:rPr>
        <w:t>POLG1</w:t>
      </w:r>
      <w:r>
        <w:rPr>
          <w:color w:val="131413"/>
        </w:rPr>
        <w:t>, which could otherwise </w:t>
      </w:r>
      <w:bookmarkStart w:name="Introduction" w:id="4"/>
      <w:bookmarkEnd w:id="4"/>
      <w:r>
        <w:rPr>
          <w:color w:val="131413"/>
        </w:rPr>
        <w:t>go</w:t>
      </w:r>
      <w:r>
        <w:rPr>
          <w:color w:val="131413"/>
          <w:spacing w:val="-8"/>
        </w:rPr>
        <w:t> </w:t>
      </w:r>
      <w:r>
        <w:rPr>
          <w:color w:val="131413"/>
        </w:rPr>
        <w:t>undetected</w:t>
      </w:r>
      <w:r>
        <w:rPr>
          <w:color w:val="131413"/>
          <w:spacing w:val="-7"/>
        </w:rPr>
        <w:t> </w:t>
      </w:r>
      <w:r>
        <w:rPr>
          <w:color w:val="131413"/>
        </w:rPr>
        <w:t>by</w:t>
      </w:r>
      <w:r>
        <w:rPr>
          <w:color w:val="131413"/>
          <w:spacing w:val="-7"/>
        </w:rPr>
        <w:t> </w:t>
      </w:r>
      <w:r>
        <w:rPr>
          <w:color w:val="131413"/>
        </w:rPr>
        <w:t>solely</w:t>
      </w:r>
      <w:r>
        <w:rPr>
          <w:color w:val="131413"/>
          <w:spacing w:val="-7"/>
        </w:rPr>
        <w:t> </w:t>
      </w:r>
      <w:r>
        <w:rPr>
          <w:color w:val="131413"/>
        </w:rPr>
        <w:t>sequencing</w:t>
      </w:r>
      <w:r>
        <w:rPr>
          <w:color w:val="131413"/>
          <w:spacing w:val="-7"/>
        </w:rPr>
        <w:t> </w:t>
      </w:r>
      <w:r>
        <w:rPr>
          <w:color w:val="131413"/>
        </w:rPr>
        <w:t>of</w:t>
      </w:r>
      <w:r>
        <w:rPr>
          <w:color w:val="131413"/>
          <w:spacing w:val="-8"/>
        </w:rPr>
        <w:t> </w:t>
      </w:r>
      <w:r>
        <w:rPr>
          <w:color w:val="131413"/>
        </w:rPr>
        <w:t>the</w:t>
      </w:r>
      <w:r>
        <w:rPr>
          <w:color w:val="131413"/>
          <w:spacing w:val="-6"/>
        </w:rPr>
        <w:t> </w:t>
      </w:r>
      <w:r>
        <w:rPr>
          <w:color w:val="131413"/>
        </w:rPr>
        <w:t>gene.</w:t>
      </w:r>
      <w:r>
        <w:rPr>
          <w:color w:val="131413"/>
          <w:spacing w:val="-7"/>
        </w:rPr>
        <w:t> </w:t>
      </w:r>
      <w:r>
        <w:rPr>
          <w:color w:val="131413"/>
        </w:rPr>
        <w:t>We</w:t>
      </w:r>
      <w:r>
        <w:rPr>
          <w:color w:val="131413"/>
          <w:spacing w:val="-8"/>
        </w:rPr>
        <w:t> </w:t>
      </w:r>
      <w:r>
        <w:rPr>
          <w:color w:val="131413"/>
        </w:rPr>
        <w:t>present a</w:t>
      </w:r>
      <w:r>
        <w:rPr>
          <w:color w:val="131413"/>
          <w:spacing w:val="59"/>
        </w:rPr>
        <w:t> </w:t>
      </w:r>
      <w:r>
        <w:rPr>
          <w:color w:val="131413"/>
        </w:rPr>
        <w:t>case</w:t>
      </w:r>
      <w:r>
        <w:rPr>
          <w:color w:val="131413"/>
          <w:spacing w:val="60"/>
        </w:rPr>
        <w:t> </w:t>
      </w:r>
      <w:r>
        <w:rPr>
          <w:color w:val="131413"/>
        </w:rPr>
        <w:t>where</w:t>
      </w:r>
      <w:r>
        <w:rPr>
          <w:color w:val="131413"/>
          <w:spacing w:val="60"/>
        </w:rPr>
        <w:t> </w:t>
      </w:r>
      <w:r>
        <w:rPr>
          <w:color w:val="131413"/>
        </w:rPr>
        <w:t>an</w:t>
      </w:r>
      <w:r>
        <w:rPr>
          <w:color w:val="131413"/>
          <w:spacing w:val="59"/>
        </w:rPr>
        <w:t> </w:t>
      </w:r>
      <w:r>
        <w:rPr>
          <w:color w:val="131413"/>
        </w:rPr>
        <w:t>entire</w:t>
      </w:r>
      <w:r>
        <w:rPr>
          <w:color w:val="131413"/>
          <w:spacing w:val="60"/>
        </w:rPr>
        <w:t> </w:t>
      </w:r>
      <w:r>
        <w:rPr>
          <w:i/>
          <w:color w:val="131413"/>
        </w:rPr>
        <w:t>POLG1</w:t>
      </w:r>
      <w:r>
        <w:rPr>
          <w:i/>
          <w:color w:val="131413"/>
          <w:spacing w:val="60"/>
        </w:rPr>
        <w:t> </w:t>
      </w:r>
      <w:r>
        <w:rPr>
          <w:color w:val="131413"/>
        </w:rPr>
        <w:t>allele</w:t>
      </w:r>
      <w:r>
        <w:rPr>
          <w:color w:val="131413"/>
          <w:spacing w:val="60"/>
        </w:rPr>
        <w:t> </w:t>
      </w:r>
      <w:r>
        <w:rPr>
          <w:color w:val="131413"/>
        </w:rPr>
        <w:t>is</w:t>
      </w:r>
      <w:r>
        <w:rPr>
          <w:color w:val="131413"/>
          <w:spacing w:val="60"/>
        </w:rPr>
        <w:t> </w:t>
      </w:r>
      <w:r>
        <w:rPr>
          <w:color w:val="131413"/>
        </w:rPr>
        <w:t>deleted,</w:t>
      </w:r>
      <w:r>
        <w:rPr>
          <w:color w:val="131413"/>
          <w:spacing w:val="59"/>
        </w:rPr>
        <w:t> </w:t>
      </w:r>
      <w:r>
        <w:rPr>
          <w:color w:val="131413"/>
        </w:rPr>
        <w:t>with a known pathogenic mutation (W748S) on the remaining allele. The deletion was found in a boy with Alpers syndrome, presenting at 18 months of age with slightly retarded motor development, balance problems, and seizures.</w:t>
      </w:r>
      <w:r>
        <w:rPr>
          <w:color w:val="131413"/>
          <w:spacing w:val="57"/>
        </w:rPr>
        <w:t> </w:t>
      </w:r>
      <w:r>
        <w:rPr>
          <w:color w:val="131413"/>
        </w:rPr>
        <w:t>Administration</w:t>
      </w:r>
      <w:r>
        <w:rPr>
          <w:color w:val="131413"/>
          <w:spacing w:val="58"/>
        </w:rPr>
        <w:t> </w:t>
      </w:r>
      <w:r>
        <w:rPr>
          <w:color w:val="131413"/>
        </w:rPr>
        <w:t>of</w:t>
      </w:r>
      <w:r>
        <w:rPr>
          <w:color w:val="131413"/>
          <w:spacing w:val="57"/>
        </w:rPr>
        <w:t> </w:t>
      </w:r>
      <w:r>
        <w:rPr>
          <w:color w:val="131413"/>
        </w:rPr>
        <w:t>valproic</w:t>
      </w:r>
      <w:r>
        <w:rPr>
          <w:color w:val="131413"/>
          <w:spacing w:val="58"/>
        </w:rPr>
        <w:t> </w:t>
      </w:r>
      <w:r>
        <w:rPr>
          <w:color w:val="131413"/>
        </w:rPr>
        <w:t>acid</w:t>
      </w:r>
      <w:r>
        <w:rPr>
          <w:color w:val="131413"/>
          <w:spacing w:val="57"/>
        </w:rPr>
        <w:t> </w:t>
      </w:r>
      <w:r>
        <w:rPr>
          <w:color w:val="131413"/>
        </w:rPr>
        <w:t>(VPA)</w:t>
      </w:r>
      <w:r>
        <w:rPr>
          <w:color w:val="131413"/>
          <w:spacing w:val="58"/>
        </w:rPr>
        <w:t> </w:t>
      </w:r>
      <w:r>
        <w:rPr>
          <w:color w:val="131413"/>
        </w:rPr>
        <w:t>led</w:t>
      </w:r>
      <w:r>
        <w:rPr>
          <w:color w:val="131413"/>
          <w:spacing w:val="57"/>
        </w:rPr>
        <w:t> </w:t>
      </w:r>
      <w:r>
        <w:rPr>
          <w:color w:val="131413"/>
          <w:spacing w:val="-5"/>
        </w:rPr>
        <w:t>to</w:t>
      </w:r>
    </w:p>
    <w:p>
      <w:pPr>
        <w:pStyle w:val="BodyText"/>
        <w:spacing w:line="259" w:lineRule="auto" w:before="89"/>
        <w:ind w:left="28" w:right="27"/>
        <w:jc w:val="both"/>
      </w:pPr>
      <w:r>
        <w:rPr/>
        <w:br w:type="column"/>
      </w:r>
      <w:r>
        <w:rPr>
          <w:color w:val="131413"/>
        </w:rPr>
        <w:t>rapidly</w:t>
      </w:r>
      <w:r>
        <w:rPr>
          <w:color w:val="131413"/>
          <w:spacing w:val="-1"/>
        </w:rPr>
        <w:t> </w:t>
      </w:r>
      <w:r>
        <w:rPr>
          <w:color w:val="131413"/>
        </w:rPr>
        <w:t>progressive fatal liver failure</w:t>
      </w:r>
      <w:r>
        <w:rPr>
          <w:color w:val="131413"/>
          <w:spacing w:val="-1"/>
        </w:rPr>
        <w:t> </w:t>
      </w:r>
      <w:r>
        <w:rPr>
          <w:color w:val="131413"/>
        </w:rPr>
        <w:t>in our patient, and we would like to highlight the need to carry out </w:t>
      </w:r>
      <w:r>
        <w:rPr>
          <w:color w:val="131413"/>
        </w:rPr>
        <w:t>complete </w:t>
      </w:r>
      <w:r>
        <w:rPr>
          <w:i/>
          <w:color w:val="131413"/>
        </w:rPr>
        <w:t>POLG1 </w:t>
      </w:r>
      <w:r>
        <w:rPr>
          <w:color w:val="131413"/>
        </w:rPr>
        <w:t>gene analysis before administration of VPA in cases of pediatric seizure disorders of unknown origin. Debut</w:t>
      </w:r>
      <w:r>
        <w:rPr>
          <w:color w:val="131413"/>
          <w:spacing w:val="-3"/>
        </w:rPr>
        <w:t> </w:t>
      </w:r>
      <w:r>
        <w:rPr>
          <w:color w:val="131413"/>
        </w:rPr>
        <w:t>and</w:t>
      </w:r>
      <w:r>
        <w:rPr>
          <w:color w:val="131413"/>
          <w:spacing w:val="-1"/>
        </w:rPr>
        <w:t> </w:t>
      </w:r>
      <w:r>
        <w:rPr>
          <w:color w:val="131413"/>
        </w:rPr>
        <w:t>severity</w:t>
      </w:r>
      <w:r>
        <w:rPr>
          <w:color w:val="131413"/>
          <w:spacing w:val="-1"/>
        </w:rPr>
        <w:t> </w:t>
      </w:r>
      <w:r>
        <w:rPr>
          <w:color w:val="131413"/>
        </w:rPr>
        <w:t>of</w:t>
      </w:r>
      <w:r>
        <w:rPr>
          <w:color w:val="131413"/>
          <w:spacing w:val="-2"/>
        </w:rPr>
        <w:t> </w:t>
      </w:r>
      <w:r>
        <w:rPr>
          <w:color w:val="131413"/>
        </w:rPr>
        <w:t>the</w:t>
      </w:r>
      <w:r>
        <w:rPr>
          <w:color w:val="131413"/>
          <w:spacing w:val="-2"/>
        </w:rPr>
        <w:t> </w:t>
      </w:r>
      <w:r>
        <w:rPr>
          <w:color w:val="131413"/>
        </w:rPr>
        <w:t>disease</w:t>
      </w:r>
      <w:r>
        <w:rPr>
          <w:color w:val="131413"/>
          <w:spacing w:val="-2"/>
        </w:rPr>
        <w:t> </w:t>
      </w:r>
      <w:r>
        <w:rPr>
          <w:color w:val="131413"/>
        </w:rPr>
        <w:t>in</w:t>
      </w:r>
      <w:r>
        <w:rPr>
          <w:color w:val="131413"/>
          <w:spacing w:val="-2"/>
        </w:rPr>
        <w:t> </w:t>
      </w:r>
      <w:r>
        <w:rPr>
          <w:color w:val="131413"/>
        </w:rPr>
        <w:t>this</w:t>
      </w:r>
      <w:r>
        <w:rPr>
          <w:color w:val="131413"/>
          <w:spacing w:val="-2"/>
        </w:rPr>
        <w:t> </w:t>
      </w:r>
      <w:r>
        <w:rPr>
          <w:color w:val="131413"/>
        </w:rPr>
        <w:t>patient</w:t>
      </w:r>
      <w:r>
        <w:rPr>
          <w:color w:val="131413"/>
          <w:spacing w:val="-2"/>
        </w:rPr>
        <w:t> </w:t>
      </w:r>
      <w:r>
        <w:rPr>
          <w:color w:val="131413"/>
        </w:rPr>
        <w:t>was</w:t>
      </w:r>
      <w:r>
        <w:rPr>
          <w:color w:val="131413"/>
          <w:spacing w:val="-2"/>
        </w:rPr>
        <w:t> </w:t>
      </w:r>
      <w:r>
        <w:rPr>
          <w:color w:val="131413"/>
        </w:rPr>
        <w:t>unique when compared to homozygous or heterozygous patients with the W748S mutation, leading to the conclusion that gene dosage plays a role in the clinical phenotype of this </w:t>
      </w:r>
      <w:r>
        <w:rPr>
          <w:color w:val="131413"/>
          <w:spacing w:val="-2"/>
        </w:rPr>
        <w:t>disease.</w:t>
      </w:r>
    </w:p>
    <w:p>
      <w:pPr>
        <w:pStyle w:val="BodyText"/>
      </w:pPr>
    </w:p>
    <w:p>
      <w:pPr>
        <w:pStyle w:val="BodyText"/>
        <w:spacing w:before="35"/>
      </w:pPr>
    </w:p>
    <w:p>
      <w:pPr>
        <w:pStyle w:val="BodyText"/>
        <w:ind w:left="28"/>
      </w:pPr>
      <w:r>
        <w:rPr>
          <w:color w:val="131413"/>
          <w:spacing w:val="-2"/>
          <w:w w:val="110"/>
        </w:rPr>
        <w:t>Introduction</w:t>
      </w:r>
    </w:p>
    <w:p>
      <w:pPr>
        <w:pStyle w:val="BodyText"/>
        <w:spacing w:before="37"/>
      </w:pPr>
    </w:p>
    <w:p>
      <w:pPr>
        <w:pStyle w:val="BodyText"/>
        <w:spacing w:line="259" w:lineRule="auto"/>
        <w:ind w:left="28" w:right="23"/>
        <w:jc w:val="both"/>
      </w:pPr>
      <w:r>
        <w:rPr>
          <w:color w:val="131413"/>
        </w:rPr>
        <w:t>The nuclear-encoded DNA polymerase </w:t>
      </w:r>
      <w:r>
        <w:rPr>
          <w:rFonts w:ascii="Arial"/>
          <w:color w:val="131413"/>
        </w:rPr>
        <w:t>g </w:t>
      </w:r>
      <w:r>
        <w:rPr>
          <w:color w:val="131413"/>
        </w:rPr>
        <w:t>(POLG) is the sole polymerase replicating mitochondrial DNA (mtDNA) (Clayton</w:t>
      </w:r>
      <w:r>
        <w:rPr>
          <w:color w:val="131413"/>
          <w:spacing w:val="-9"/>
        </w:rPr>
        <w:t> </w:t>
      </w:r>
      <w:hyperlink w:history="true" w:anchor="_bookmark7">
        <w:r>
          <w:rPr>
            <w:color w:val="3A2A97"/>
          </w:rPr>
          <w:t>1982</w:t>
        </w:r>
      </w:hyperlink>
      <w:r>
        <w:rPr>
          <w:color w:val="131413"/>
        </w:rPr>
        <w:t>).</w:t>
      </w:r>
      <w:r>
        <w:rPr>
          <w:color w:val="131413"/>
          <w:spacing w:val="-9"/>
        </w:rPr>
        <w:t> </w:t>
      </w:r>
      <w:r>
        <w:rPr>
          <w:color w:val="131413"/>
        </w:rPr>
        <w:t>This</w:t>
      </w:r>
      <w:r>
        <w:rPr>
          <w:color w:val="131413"/>
          <w:spacing w:val="-8"/>
        </w:rPr>
        <w:t> </w:t>
      </w:r>
      <w:r>
        <w:rPr>
          <w:color w:val="131413"/>
        </w:rPr>
        <w:t>holoenzyme</w:t>
      </w:r>
      <w:r>
        <w:rPr>
          <w:color w:val="131413"/>
          <w:spacing w:val="-8"/>
        </w:rPr>
        <w:t> </w:t>
      </w:r>
      <w:r>
        <w:rPr>
          <w:color w:val="131413"/>
        </w:rPr>
        <w:t>is</w:t>
      </w:r>
      <w:r>
        <w:rPr>
          <w:color w:val="131413"/>
          <w:spacing w:val="-9"/>
        </w:rPr>
        <w:t> </w:t>
      </w:r>
      <w:r>
        <w:rPr>
          <w:color w:val="131413"/>
        </w:rPr>
        <w:t>a</w:t>
      </w:r>
      <w:r>
        <w:rPr>
          <w:color w:val="131413"/>
          <w:spacing w:val="-9"/>
        </w:rPr>
        <w:t> </w:t>
      </w:r>
      <w:r>
        <w:rPr>
          <w:color w:val="131413"/>
        </w:rPr>
        <w:t>heterotrimer</w:t>
      </w:r>
      <w:r>
        <w:rPr>
          <w:color w:val="131413"/>
          <w:spacing w:val="-7"/>
        </w:rPr>
        <w:t> </w:t>
      </w:r>
      <w:r>
        <w:rPr>
          <w:color w:val="131413"/>
        </w:rPr>
        <w:t>made</w:t>
      </w:r>
      <w:r>
        <w:rPr>
          <w:color w:val="131413"/>
          <w:spacing w:val="-8"/>
        </w:rPr>
        <w:t> </w:t>
      </w:r>
      <w:r>
        <w:rPr>
          <w:color w:val="131413"/>
        </w:rPr>
        <w:t>up of</w:t>
      </w:r>
      <w:r>
        <w:rPr>
          <w:color w:val="131413"/>
          <w:spacing w:val="75"/>
        </w:rPr>
        <w:t> </w:t>
      </w:r>
      <w:r>
        <w:rPr>
          <w:color w:val="131413"/>
        </w:rPr>
        <w:t>one</w:t>
      </w:r>
      <w:r>
        <w:rPr>
          <w:color w:val="131413"/>
          <w:spacing w:val="77"/>
        </w:rPr>
        <w:t> </w:t>
      </w:r>
      <w:r>
        <w:rPr>
          <w:color w:val="131413"/>
        </w:rPr>
        <w:t>catalytic</w:t>
      </w:r>
      <w:r>
        <w:rPr>
          <w:color w:val="131413"/>
          <w:spacing w:val="77"/>
        </w:rPr>
        <w:t> </w:t>
      </w:r>
      <w:r>
        <w:rPr>
          <w:color w:val="131413"/>
        </w:rPr>
        <w:t>subunit</w:t>
      </w:r>
      <w:r>
        <w:rPr>
          <w:color w:val="131413"/>
          <w:spacing w:val="76"/>
        </w:rPr>
        <w:t> </w:t>
      </w:r>
      <w:r>
        <w:rPr>
          <w:color w:val="131413"/>
        </w:rPr>
        <w:t>(POLG1)</w:t>
      </w:r>
      <w:r>
        <w:rPr>
          <w:color w:val="131413"/>
          <w:spacing w:val="76"/>
        </w:rPr>
        <w:t> </w:t>
      </w:r>
      <w:r>
        <w:rPr>
          <w:color w:val="131413"/>
        </w:rPr>
        <w:t>and</w:t>
      </w:r>
      <w:r>
        <w:rPr>
          <w:color w:val="131413"/>
          <w:spacing w:val="76"/>
        </w:rPr>
        <w:t> </w:t>
      </w:r>
      <w:r>
        <w:rPr>
          <w:color w:val="131413"/>
        </w:rPr>
        <w:t>two</w:t>
      </w:r>
      <w:r>
        <w:rPr>
          <w:color w:val="131413"/>
          <w:spacing w:val="77"/>
        </w:rPr>
        <w:t> </w:t>
      </w:r>
      <w:r>
        <w:rPr>
          <w:color w:val="131413"/>
          <w:spacing w:val="-2"/>
        </w:rPr>
        <w:t>accessory</w:t>
      </w:r>
    </w:p>
    <w:p>
      <w:pPr>
        <w:pStyle w:val="BodyText"/>
        <w:spacing w:after="0" w:line="259" w:lineRule="auto"/>
        <w:jc w:val="both"/>
        <w:sectPr>
          <w:type w:val="continuous"/>
          <w:pgSz w:w="11910" w:h="15820"/>
          <w:pgMar w:top="540" w:bottom="280" w:left="992" w:right="992"/>
          <w:cols w:num="2" w:equalWidth="0">
            <w:col w:w="4796" w:space="306"/>
            <w:col w:w="4824"/>
          </w:cols>
        </w:sectPr>
      </w:pPr>
    </w:p>
    <w:p>
      <w:pPr>
        <w:pStyle w:val="BodyText"/>
        <w:tabs>
          <w:tab w:pos="4790" w:val="left" w:leader="none"/>
          <w:tab w:pos="5130" w:val="left" w:leader="none"/>
        </w:tabs>
        <w:spacing w:before="2"/>
        <w:ind w:left="28"/>
      </w:pPr>
      <w:r>
        <w:rPr>
          <w:color w:val="131413"/>
          <w:u w:val="single" w:color="131413"/>
        </w:rPr>
        <w:tab/>
      </w:r>
      <w:r>
        <w:rPr>
          <w:color w:val="131413"/>
        </w:rPr>
        <w:tab/>
        <w:t>subunits</w:t>
      </w:r>
      <w:r>
        <w:rPr>
          <w:color w:val="131413"/>
          <w:spacing w:val="48"/>
        </w:rPr>
        <w:t> </w:t>
      </w:r>
      <w:r>
        <w:rPr>
          <w:color w:val="131413"/>
        </w:rPr>
        <w:t>(POLG2)</w:t>
      </w:r>
      <w:r>
        <w:rPr>
          <w:color w:val="131413"/>
          <w:spacing w:val="49"/>
        </w:rPr>
        <w:t> </w:t>
      </w:r>
      <w:r>
        <w:rPr>
          <w:color w:val="131413"/>
        </w:rPr>
        <w:t>(Yakubovskaya</w:t>
      </w:r>
      <w:r>
        <w:rPr>
          <w:color w:val="131413"/>
          <w:spacing w:val="48"/>
        </w:rPr>
        <w:t> </w:t>
      </w:r>
      <w:r>
        <w:rPr>
          <w:color w:val="131413"/>
        </w:rPr>
        <w:t>et</w:t>
      </w:r>
      <w:r>
        <w:rPr>
          <w:color w:val="131413"/>
          <w:spacing w:val="49"/>
        </w:rPr>
        <w:t> </w:t>
      </w:r>
      <w:r>
        <w:rPr>
          <w:color w:val="131413"/>
        </w:rPr>
        <w:t>al.</w:t>
      </w:r>
      <w:r>
        <w:rPr>
          <w:color w:val="131413"/>
          <w:spacing w:val="47"/>
        </w:rPr>
        <w:t> </w:t>
      </w:r>
      <w:hyperlink w:history="true" w:anchor="_bookmark21">
        <w:r>
          <w:rPr>
            <w:color w:val="3A2A97"/>
          </w:rPr>
          <w:t>2006</w:t>
        </w:r>
      </w:hyperlink>
      <w:r>
        <w:rPr>
          <w:color w:val="131413"/>
        </w:rPr>
        <w:t>).</w:t>
      </w:r>
      <w:r>
        <w:rPr>
          <w:color w:val="131413"/>
          <w:spacing w:val="48"/>
        </w:rPr>
        <w:t> </w:t>
      </w:r>
      <w:r>
        <w:rPr>
          <w:color w:val="131413"/>
          <w:spacing w:val="-2"/>
        </w:rPr>
        <w:t>POLG1</w:t>
      </w:r>
    </w:p>
    <w:p>
      <w:pPr>
        <w:pStyle w:val="BodyText"/>
        <w:spacing w:after="0"/>
        <w:sectPr>
          <w:type w:val="continuous"/>
          <w:pgSz w:w="11910" w:h="15820"/>
          <w:pgMar w:top="540" w:bottom="280" w:left="992" w:right="992"/>
        </w:sectPr>
      </w:pPr>
    </w:p>
    <w:p>
      <w:pPr>
        <w:spacing w:before="12"/>
        <w:ind w:left="28" w:right="0" w:firstLine="0"/>
        <w:jc w:val="left"/>
        <w:rPr>
          <w:sz w:val="17"/>
        </w:rPr>
      </w:pPr>
      <w:r>
        <w:rPr>
          <w:color w:val="131413"/>
          <w:sz w:val="17"/>
        </w:rPr>
        <w:t>Communicated</w:t>
      </w:r>
      <w:r>
        <w:rPr>
          <w:color w:val="131413"/>
          <w:spacing w:val="-3"/>
          <w:sz w:val="17"/>
        </w:rPr>
        <w:t> </w:t>
      </w:r>
      <w:r>
        <w:rPr>
          <w:color w:val="131413"/>
          <w:sz w:val="17"/>
        </w:rPr>
        <w:t>by:</w:t>
      </w:r>
      <w:r>
        <w:rPr>
          <w:color w:val="131413"/>
          <w:spacing w:val="-4"/>
          <w:sz w:val="17"/>
        </w:rPr>
        <w:t> </w:t>
      </w:r>
      <w:r>
        <w:rPr>
          <w:color w:val="131413"/>
          <w:sz w:val="17"/>
        </w:rPr>
        <w:t>Wolfgang</w:t>
      </w:r>
      <w:r>
        <w:rPr>
          <w:color w:val="131413"/>
          <w:spacing w:val="-3"/>
          <w:sz w:val="17"/>
        </w:rPr>
        <w:t> </w:t>
      </w:r>
      <w:r>
        <w:rPr>
          <w:color w:val="131413"/>
          <w:spacing w:val="-2"/>
          <w:sz w:val="17"/>
        </w:rPr>
        <w:t>Sperl.</w:t>
      </w:r>
    </w:p>
    <w:p>
      <w:pPr>
        <w:pStyle w:val="BodyText"/>
        <w:spacing w:before="7"/>
        <w:rPr>
          <w:sz w:val="6"/>
        </w:rPr>
      </w:pPr>
    </w:p>
    <w:p>
      <w:pPr>
        <w:pStyle w:val="BodyText"/>
        <w:spacing w:line="20" w:lineRule="exact"/>
        <w:ind w:left="28" w:right="-346"/>
        <w:rPr>
          <w:sz w:val="2"/>
        </w:rPr>
      </w:pPr>
      <w:r>
        <w:rPr>
          <w:sz w:val="2"/>
        </w:rPr>
        <mc:AlternateContent>
          <mc:Choice Requires="wps">
            <w:drawing>
              <wp:inline distT="0" distB="0" distL="0" distR="0">
                <wp:extent cx="3024505" cy="6985"/>
                <wp:effectExtent l="0" t="0" r="0" b="0"/>
                <wp:docPr id="4" name="Group 4"/>
                <wp:cNvGraphicFramePr>
                  <a:graphicFrameLocks/>
                </wp:cNvGraphicFramePr>
                <a:graphic>
                  <a:graphicData uri="http://schemas.microsoft.com/office/word/2010/wordprocessingGroup">
                    <wpg:wgp>
                      <wpg:cNvPr id="4" name="Group 4"/>
                      <wpg:cNvGrpSpPr/>
                      <wpg:grpSpPr>
                        <a:xfrm>
                          <a:off x="0" y="0"/>
                          <a:ext cx="3024505" cy="6985"/>
                          <a:chExt cx="3024505" cy="6985"/>
                        </a:xfrm>
                      </wpg:grpSpPr>
                      <wps:wsp>
                        <wps:cNvPr id="5" name="Graphic 5"/>
                        <wps:cNvSpPr/>
                        <wps:spPr>
                          <a:xfrm>
                            <a:off x="0" y="0"/>
                            <a:ext cx="3024505" cy="6985"/>
                          </a:xfrm>
                          <a:custGeom>
                            <a:avLst/>
                            <a:gdLst/>
                            <a:ahLst/>
                            <a:cxnLst/>
                            <a:rect l="l" t="t" r="r" b="b"/>
                            <a:pathLst>
                              <a:path w="3024505" h="6985">
                                <a:moveTo>
                                  <a:pt x="3023997" y="0"/>
                                </a:moveTo>
                                <a:lnTo>
                                  <a:pt x="0" y="0"/>
                                </a:lnTo>
                                <a:lnTo>
                                  <a:pt x="0" y="6480"/>
                                </a:lnTo>
                                <a:lnTo>
                                  <a:pt x="3023997" y="6480"/>
                                </a:lnTo>
                                <a:lnTo>
                                  <a:pt x="3023997" y="0"/>
                                </a:lnTo>
                                <a:close/>
                              </a:path>
                            </a:pathLst>
                          </a:custGeom>
                          <a:solidFill>
                            <a:srgbClr val="131413"/>
                          </a:solidFill>
                        </wps:spPr>
                        <wps:bodyPr wrap="square" lIns="0" tIns="0" rIns="0" bIns="0" rtlCol="0">
                          <a:prstTxWarp prst="textNoShape">
                            <a:avLst/>
                          </a:prstTxWarp>
                          <a:noAutofit/>
                        </wps:bodyPr>
                      </wps:wsp>
                    </wpg:wgp>
                  </a:graphicData>
                </a:graphic>
              </wp:inline>
            </w:drawing>
          </mc:Choice>
          <mc:Fallback>
            <w:pict>
              <v:group style="width:238.15pt;height:.550pt;mso-position-horizontal-relative:char;mso-position-vertical-relative:line" id="docshapegroup4" coordorigin="0,0" coordsize="4763,11">
                <v:rect style="position:absolute;left:0;top:0;width:4763;height:11" id="docshape5" filled="true" fillcolor="#131413" stroked="false">
                  <v:fill type="solid"/>
                </v:rect>
              </v:group>
            </w:pict>
          </mc:Fallback>
        </mc:AlternateContent>
      </w:r>
      <w:r>
        <w:rPr>
          <w:sz w:val="2"/>
        </w:rPr>
      </w:r>
    </w:p>
    <w:p>
      <w:pPr>
        <w:spacing w:before="31"/>
        <w:ind w:left="28" w:right="0" w:firstLine="0"/>
        <w:jc w:val="left"/>
        <w:rPr>
          <w:sz w:val="17"/>
        </w:rPr>
      </w:pPr>
      <w:r>
        <w:rPr>
          <w:color w:val="131413"/>
          <w:sz w:val="17"/>
        </w:rPr>
        <w:t>Competing</w:t>
      </w:r>
      <w:r>
        <w:rPr>
          <w:color w:val="131413"/>
          <w:spacing w:val="1"/>
          <w:sz w:val="17"/>
        </w:rPr>
        <w:t> </w:t>
      </w:r>
      <w:r>
        <w:rPr>
          <w:color w:val="131413"/>
          <w:sz w:val="17"/>
        </w:rPr>
        <w:t>interests:</w:t>
      </w:r>
      <w:r>
        <w:rPr>
          <w:color w:val="131413"/>
          <w:spacing w:val="2"/>
          <w:sz w:val="17"/>
        </w:rPr>
        <w:t> </w:t>
      </w:r>
      <w:r>
        <w:rPr>
          <w:color w:val="131413"/>
          <w:sz w:val="17"/>
        </w:rPr>
        <w:t>None</w:t>
      </w:r>
      <w:r>
        <w:rPr>
          <w:color w:val="131413"/>
          <w:spacing w:val="1"/>
          <w:sz w:val="17"/>
        </w:rPr>
        <w:t> </w:t>
      </w:r>
      <w:r>
        <w:rPr>
          <w:color w:val="131413"/>
          <w:spacing w:val="-2"/>
          <w:sz w:val="17"/>
        </w:rPr>
        <w:t>declared.</w:t>
      </w:r>
    </w:p>
    <w:p>
      <w:pPr>
        <w:pStyle w:val="BodyText"/>
        <w:spacing w:before="6"/>
        <w:rPr>
          <w:sz w:val="6"/>
        </w:rPr>
      </w:pPr>
    </w:p>
    <w:p>
      <w:pPr>
        <w:pStyle w:val="BodyText"/>
        <w:spacing w:line="20" w:lineRule="exact"/>
        <w:ind w:left="28" w:right="-346"/>
        <w:rPr>
          <w:sz w:val="2"/>
        </w:rPr>
      </w:pPr>
      <w:r>
        <w:rPr>
          <w:sz w:val="2"/>
        </w:rPr>
        <mc:AlternateContent>
          <mc:Choice Requires="wps">
            <w:drawing>
              <wp:inline distT="0" distB="0" distL="0" distR="0">
                <wp:extent cx="3024505" cy="6985"/>
                <wp:effectExtent l="0" t="0" r="0" b="0"/>
                <wp:docPr id="6" name="Group 6"/>
                <wp:cNvGraphicFramePr>
                  <a:graphicFrameLocks/>
                </wp:cNvGraphicFramePr>
                <a:graphic>
                  <a:graphicData uri="http://schemas.microsoft.com/office/word/2010/wordprocessingGroup">
                    <wpg:wgp>
                      <wpg:cNvPr id="6" name="Group 6"/>
                      <wpg:cNvGrpSpPr/>
                      <wpg:grpSpPr>
                        <a:xfrm>
                          <a:off x="0" y="0"/>
                          <a:ext cx="3024505" cy="6985"/>
                          <a:chExt cx="3024505" cy="6985"/>
                        </a:xfrm>
                      </wpg:grpSpPr>
                      <wps:wsp>
                        <wps:cNvPr id="7" name="Graphic 7"/>
                        <wps:cNvSpPr/>
                        <wps:spPr>
                          <a:xfrm>
                            <a:off x="0" y="0"/>
                            <a:ext cx="3024505" cy="6985"/>
                          </a:xfrm>
                          <a:custGeom>
                            <a:avLst/>
                            <a:gdLst/>
                            <a:ahLst/>
                            <a:cxnLst/>
                            <a:rect l="l" t="t" r="r" b="b"/>
                            <a:pathLst>
                              <a:path w="3024505" h="6985">
                                <a:moveTo>
                                  <a:pt x="3023997" y="0"/>
                                </a:moveTo>
                                <a:lnTo>
                                  <a:pt x="0" y="0"/>
                                </a:lnTo>
                                <a:lnTo>
                                  <a:pt x="0" y="6479"/>
                                </a:lnTo>
                                <a:lnTo>
                                  <a:pt x="3023997" y="6479"/>
                                </a:lnTo>
                                <a:lnTo>
                                  <a:pt x="3023997" y="0"/>
                                </a:lnTo>
                                <a:close/>
                              </a:path>
                            </a:pathLst>
                          </a:custGeom>
                          <a:solidFill>
                            <a:srgbClr val="131413"/>
                          </a:solidFill>
                        </wps:spPr>
                        <wps:bodyPr wrap="square" lIns="0" tIns="0" rIns="0" bIns="0" rtlCol="0">
                          <a:prstTxWarp prst="textNoShape">
                            <a:avLst/>
                          </a:prstTxWarp>
                          <a:noAutofit/>
                        </wps:bodyPr>
                      </wps:wsp>
                    </wpg:wgp>
                  </a:graphicData>
                </a:graphic>
              </wp:inline>
            </w:drawing>
          </mc:Choice>
          <mc:Fallback>
            <w:pict>
              <v:group style="width:238.15pt;height:.550pt;mso-position-horizontal-relative:char;mso-position-vertical-relative:line" id="docshapegroup6" coordorigin="0,0" coordsize="4763,11">
                <v:rect style="position:absolute;left:0;top:0;width:4763;height:11" id="docshape7" filled="true" fillcolor="#131413" stroked="false">
                  <v:fill type="solid"/>
                </v:rect>
              </v:group>
            </w:pict>
          </mc:Fallback>
        </mc:AlternateContent>
      </w:r>
      <w:r>
        <w:rPr>
          <w:sz w:val="2"/>
        </w:rPr>
      </w:r>
    </w:p>
    <w:p>
      <w:pPr>
        <w:spacing w:before="0"/>
        <w:ind w:left="28" w:right="0" w:firstLine="0"/>
        <w:jc w:val="left"/>
        <w:rPr>
          <w:rFonts w:ascii="Arial" w:hAnsi="Arial"/>
          <w:position w:val="5"/>
          <w:sz w:val="23"/>
        </w:rPr>
      </w:pPr>
      <w:r>
        <w:rPr>
          <w:color w:val="131413"/>
          <w:spacing w:val="-2"/>
          <w:sz w:val="17"/>
        </w:rPr>
        <w:t>K.</w:t>
      </w:r>
      <w:r>
        <w:rPr>
          <w:color w:val="131413"/>
          <w:spacing w:val="-9"/>
          <w:sz w:val="17"/>
        </w:rPr>
        <w:t> </w:t>
      </w:r>
      <w:r>
        <w:rPr>
          <w:color w:val="131413"/>
          <w:spacing w:val="-2"/>
          <w:sz w:val="17"/>
        </w:rPr>
        <w:t>Naess</w:t>
      </w:r>
      <w:r>
        <w:rPr>
          <w:color w:val="131413"/>
          <w:spacing w:val="-12"/>
          <w:sz w:val="17"/>
        </w:rPr>
        <w:t> </w:t>
      </w:r>
      <w:r>
        <w:rPr>
          <w:rFonts w:ascii="Arial" w:hAnsi="Arial"/>
          <w:color w:val="131413"/>
          <w:spacing w:val="-2"/>
          <w:position w:val="5"/>
          <w:sz w:val="23"/>
        </w:rPr>
        <w:t>:</w:t>
      </w:r>
      <w:r>
        <w:rPr>
          <w:rFonts w:ascii="Arial" w:hAnsi="Arial"/>
          <w:color w:val="131413"/>
          <w:spacing w:val="-29"/>
          <w:position w:val="5"/>
          <w:sz w:val="23"/>
        </w:rPr>
        <w:t> </w:t>
      </w:r>
      <w:r>
        <w:rPr>
          <w:color w:val="131413"/>
          <w:spacing w:val="-2"/>
          <w:sz w:val="17"/>
        </w:rPr>
        <w:t>H.</w:t>
      </w:r>
      <w:r>
        <w:rPr>
          <w:color w:val="131413"/>
          <w:spacing w:val="-9"/>
          <w:sz w:val="17"/>
        </w:rPr>
        <w:t> </w:t>
      </w:r>
      <w:r>
        <w:rPr>
          <w:color w:val="131413"/>
          <w:spacing w:val="-2"/>
          <w:sz w:val="17"/>
        </w:rPr>
        <w:t>Bruhn</w:t>
      </w:r>
      <w:r>
        <w:rPr>
          <w:color w:val="131413"/>
          <w:spacing w:val="-12"/>
          <w:sz w:val="17"/>
        </w:rPr>
        <w:t> </w:t>
      </w:r>
      <w:r>
        <w:rPr>
          <w:rFonts w:ascii="Arial" w:hAnsi="Arial"/>
          <w:color w:val="131413"/>
          <w:spacing w:val="-2"/>
          <w:position w:val="5"/>
          <w:sz w:val="23"/>
        </w:rPr>
        <w:t>:</w:t>
      </w:r>
      <w:r>
        <w:rPr>
          <w:rFonts w:ascii="Arial" w:hAnsi="Arial"/>
          <w:color w:val="131413"/>
          <w:spacing w:val="-29"/>
          <w:position w:val="5"/>
          <w:sz w:val="23"/>
        </w:rPr>
        <w:t> </w:t>
      </w:r>
      <w:r>
        <w:rPr>
          <w:color w:val="131413"/>
          <w:spacing w:val="-2"/>
          <w:sz w:val="17"/>
        </w:rPr>
        <w:t>R.</w:t>
      </w:r>
      <w:r>
        <w:rPr>
          <w:color w:val="131413"/>
          <w:spacing w:val="-8"/>
          <w:sz w:val="17"/>
        </w:rPr>
        <w:t> </w:t>
      </w:r>
      <w:r>
        <w:rPr>
          <w:color w:val="131413"/>
          <w:spacing w:val="-2"/>
          <w:sz w:val="17"/>
        </w:rPr>
        <w:t>Wibom</w:t>
      </w:r>
      <w:r>
        <w:rPr>
          <w:color w:val="131413"/>
          <w:spacing w:val="-12"/>
          <w:sz w:val="17"/>
        </w:rPr>
        <w:t> </w:t>
      </w:r>
      <w:r>
        <w:rPr>
          <w:rFonts w:ascii="Arial" w:hAnsi="Arial"/>
          <w:color w:val="131413"/>
          <w:spacing w:val="-2"/>
          <w:position w:val="5"/>
          <w:sz w:val="23"/>
        </w:rPr>
        <w:t>:</w:t>
      </w:r>
      <w:r>
        <w:rPr>
          <w:rFonts w:ascii="Arial" w:hAnsi="Arial"/>
          <w:color w:val="131413"/>
          <w:spacing w:val="-29"/>
          <w:position w:val="5"/>
          <w:sz w:val="23"/>
        </w:rPr>
        <w:t> </w:t>
      </w:r>
      <w:r>
        <w:rPr>
          <w:color w:val="131413"/>
          <w:spacing w:val="-2"/>
          <w:sz w:val="17"/>
        </w:rPr>
        <w:t>I.</w:t>
      </w:r>
      <w:r>
        <w:rPr>
          <w:color w:val="131413"/>
          <w:spacing w:val="-9"/>
          <w:sz w:val="17"/>
        </w:rPr>
        <w:t> </w:t>
      </w:r>
      <w:r>
        <w:rPr>
          <w:color w:val="131413"/>
          <w:spacing w:val="-2"/>
          <w:sz w:val="17"/>
        </w:rPr>
        <w:t>Nennesmo</w:t>
      </w:r>
      <w:r>
        <w:rPr>
          <w:color w:val="131413"/>
          <w:spacing w:val="-12"/>
          <w:sz w:val="17"/>
        </w:rPr>
        <w:t> </w:t>
      </w:r>
      <w:r>
        <w:rPr>
          <w:rFonts w:ascii="Arial" w:hAnsi="Arial"/>
          <w:color w:val="131413"/>
          <w:spacing w:val="-2"/>
          <w:position w:val="5"/>
          <w:sz w:val="23"/>
        </w:rPr>
        <w:t>:</w:t>
      </w:r>
      <w:r>
        <w:rPr>
          <w:rFonts w:ascii="Arial" w:hAnsi="Arial"/>
          <w:color w:val="131413"/>
          <w:spacing w:val="-29"/>
          <w:position w:val="5"/>
          <w:sz w:val="23"/>
        </w:rPr>
        <w:t> </w:t>
      </w:r>
      <w:r>
        <w:rPr>
          <w:color w:val="131413"/>
          <w:spacing w:val="-2"/>
          <w:sz w:val="17"/>
        </w:rPr>
        <w:t>U.</w:t>
      </w:r>
      <w:r>
        <w:rPr>
          <w:color w:val="131413"/>
          <w:spacing w:val="-3"/>
          <w:sz w:val="17"/>
        </w:rPr>
        <w:t> </w:t>
      </w:r>
      <w:r>
        <w:rPr>
          <w:color w:val="131413"/>
          <w:spacing w:val="-2"/>
          <w:sz w:val="17"/>
        </w:rPr>
        <w:t>von</w:t>
      </w:r>
      <w:r>
        <w:rPr>
          <w:color w:val="131413"/>
          <w:spacing w:val="1"/>
          <w:sz w:val="17"/>
        </w:rPr>
        <w:t> </w:t>
      </w:r>
      <w:r>
        <w:rPr>
          <w:color w:val="131413"/>
          <w:spacing w:val="-2"/>
          <w:sz w:val="17"/>
        </w:rPr>
        <w:t>D</w:t>
      </w:r>
      <w:r>
        <w:rPr>
          <w:rFonts w:ascii="Arial" w:hAnsi="Arial"/>
          <w:color w:val="131413"/>
          <w:spacing w:val="-2"/>
          <w:sz w:val="17"/>
        </w:rPr>
        <w:t>€o</w:t>
      </w:r>
      <w:r>
        <w:rPr>
          <w:color w:val="131413"/>
          <w:spacing w:val="-2"/>
          <w:sz w:val="17"/>
        </w:rPr>
        <w:t>beln</w:t>
      </w:r>
      <w:r>
        <w:rPr>
          <w:color w:val="131413"/>
          <w:spacing w:val="-12"/>
          <w:sz w:val="17"/>
        </w:rPr>
        <w:t> </w:t>
      </w:r>
      <w:r>
        <w:rPr>
          <w:rFonts w:ascii="Arial" w:hAnsi="Arial"/>
          <w:color w:val="131413"/>
          <w:spacing w:val="-10"/>
          <w:position w:val="5"/>
          <w:sz w:val="23"/>
        </w:rPr>
        <w:t>:</w:t>
      </w:r>
    </w:p>
    <w:p>
      <w:pPr>
        <w:spacing w:before="0"/>
        <w:ind w:left="28" w:right="0" w:firstLine="0"/>
        <w:jc w:val="left"/>
        <w:rPr>
          <w:sz w:val="17"/>
        </w:rPr>
      </w:pPr>
      <w:r>
        <w:rPr>
          <w:color w:val="131413"/>
          <w:sz w:val="17"/>
        </w:rPr>
        <w:t>N.</w:t>
      </w:r>
      <w:r>
        <w:rPr>
          <w:color w:val="131413"/>
          <w:spacing w:val="7"/>
          <w:sz w:val="17"/>
        </w:rPr>
        <w:t> </w:t>
      </w:r>
      <w:r>
        <w:rPr>
          <w:color w:val="131413"/>
          <w:sz w:val="17"/>
        </w:rPr>
        <w:t>Lesko</w:t>
      </w:r>
      <w:r>
        <w:rPr>
          <w:color w:val="131413"/>
          <w:spacing w:val="-7"/>
          <w:sz w:val="17"/>
        </w:rPr>
        <w:t> </w:t>
      </w:r>
      <w:r>
        <w:rPr>
          <w:color w:val="131413"/>
          <w:spacing w:val="-5"/>
          <w:sz w:val="17"/>
        </w:rPr>
        <w:t>(</w:t>
      </w:r>
      <w:r>
        <w:rPr>
          <w:rFonts w:ascii="Arial"/>
          <w:color w:val="131413"/>
          <w:spacing w:val="-5"/>
          <w:sz w:val="17"/>
        </w:rPr>
        <w:t>*</w:t>
      </w:r>
      <w:r>
        <w:rPr>
          <w:color w:val="131413"/>
          <w:spacing w:val="-5"/>
          <w:sz w:val="17"/>
        </w:rPr>
        <w:t>)</w:t>
      </w:r>
    </w:p>
    <w:p>
      <w:pPr>
        <w:spacing w:line="244" w:lineRule="auto" w:before="0"/>
        <w:ind w:left="28" w:right="394" w:firstLine="0"/>
        <w:jc w:val="left"/>
        <w:rPr>
          <w:sz w:val="17"/>
        </w:rPr>
      </w:pPr>
      <w:r>
        <w:rPr>
          <w:color w:val="131413"/>
          <w:sz w:val="17"/>
        </w:rPr>
        <w:t>Department</w:t>
      </w:r>
      <w:r>
        <w:rPr>
          <w:color w:val="131413"/>
          <w:spacing w:val="-2"/>
          <w:sz w:val="17"/>
        </w:rPr>
        <w:t> </w:t>
      </w:r>
      <w:r>
        <w:rPr>
          <w:color w:val="131413"/>
          <w:sz w:val="17"/>
        </w:rPr>
        <w:t>of</w:t>
      </w:r>
      <w:r>
        <w:rPr>
          <w:color w:val="131413"/>
          <w:spacing w:val="-2"/>
          <w:sz w:val="17"/>
        </w:rPr>
        <w:t> </w:t>
      </w:r>
      <w:r>
        <w:rPr>
          <w:color w:val="131413"/>
          <w:sz w:val="17"/>
        </w:rPr>
        <w:t>Laboratory</w:t>
      </w:r>
      <w:r>
        <w:rPr>
          <w:color w:val="131413"/>
          <w:spacing w:val="-2"/>
          <w:sz w:val="17"/>
        </w:rPr>
        <w:t> </w:t>
      </w:r>
      <w:r>
        <w:rPr>
          <w:color w:val="131413"/>
          <w:sz w:val="17"/>
        </w:rPr>
        <w:t>Medicine,</w:t>
      </w:r>
      <w:r>
        <w:rPr>
          <w:color w:val="131413"/>
          <w:spacing w:val="-2"/>
          <w:sz w:val="17"/>
        </w:rPr>
        <w:t> </w:t>
      </w:r>
      <w:r>
        <w:rPr>
          <w:color w:val="131413"/>
          <w:sz w:val="17"/>
        </w:rPr>
        <w:t>Division</w:t>
      </w:r>
      <w:r>
        <w:rPr>
          <w:color w:val="131413"/>
          <w:spacing w:val="-2"/>
          <w:sz w:val="17"/>
        </w:rPr>
        <w:t> </w:t>
      </w:r>
      <w:r>
        <w:rPr>
          <w:color w:val="131413"/>
          <w:sz w:val="17"/>
        </w:rPr>
        <w:t>of</w:t>
      </w:r>
      <w:r>
        <w:rPr>
          <w:color w:val="131413"/>
          <w:spacing w:val="-2"/>
          <w:sz w:val="17"/>
        </w:rPr>
        <w:t> </w:t>
      </w:r>
      <w:r>
        <w:rPr>
          <w:color w:val="131413"/>
          <w:sz w:val="17"/>
        </w:rPr>
        <w:t>Metabolic Diseases, Karolinska Institutet, CMMS C2-71 Karolinska University Hospital Huddinge, 141 86 Stockholm, Sweden e-mail: </w:t>
      </w:r>
      <w:hyperlink r:id="rId5">
        <w:r>
          <w:rPr>
            <w:color w:val="131413"/>
            <w:sz w:val="17"/>
          </w:rPr>
          <w:t>Nicole.Lesko@karolinska.se</w:t>
        </w:r>
      </w:hyperlink>
    </w:p>
    <w:p>
      <w:pPr>
        <w:spacing w:before="23"/>
        <w:ind w:left="28" w:right="0" w:firstLine="0"/>
        <w:jc w:val="left"/>
        <w:rPr>
          <w:sz w:val="17"/>
        </w:rPr>
      </w:pPr>
      <w:r>
        <w:rPr>
          <w:color w:val="131413"/>
          <w:sz w:val="17"/>
        </w:rPr>
        <w:t>K.</w:t>
      </w:r>
      <w:r>
        <w:rPr>
          <w:color w:val="131413"/>
          <w:spacing w:val="4"/>
          <w:sz w:val="17"/>
        </w:rPr>
        <w:t> </w:t>
      </w:r>
      <w:r>
        <w:rPr>
          <w:color w:val="131413"/>
          <w:sz w:val="17"/>
        </w:rPr>
        <w:t>Naess</w:t>
      </w:r>
      <w:r>
        <w:rPr>
          <w:color w:val="131413"/>
          <w:spacing w:val="-12"/>
          <w:sz w:val="17"/>
        </w:rPr>
        <w:t> </w:t>
      </w:r>
      <w:r>
        <w:rPr>
          <w:rFonts w:ascii="Arial"/>
          <w:color w:val="131413"/>
          <w:position w:val="5"/>
          <w:sz w:val="23"/>
        </w:rPr>
        <w:t>:</w:t>
      </w:r>
      <w:r>
        <w:rPr>
          <w:rFonts w:ascii="Arial"/>
          <w:color w:val="131413"/>
          <w:spacing w:val="-29"/>
          <w:position w:val="5"/>
          <w:sz w:val="23"/>
        </w:rPr>
        <w:t> </w:t>
      </w:r>
      <w:r>
        <w:rPr>
          <w:color w:val="131413"/>
          <w:sz w:val="17"/>
        </w:rPr>
        <w:t>A.</w:t>
      </w:r>
      <w:r>
        <w:rPr>
          <w:color w:val="131413"/>
          <w:spacing w:val="9"/>
          <w:sz w:val="17"/>
        </w:rPr>
        <w:t> </w:t>
      </w:r>
      <w:r>
        <w:rPr>
          <w:color w:val="131413"/>
          <w:spacing w:val="-2"/>
          <w:sz w:val="17"/>
        </w:rPr>
        <w:t>Nemeth</w:t>
      </w:r>
    </w:p>
    <w:p>
      <w:pPr>
        <w:spacing w:line="244" w:lineRule="auto" w:before="4"/>
        <w:ind w:left="28" w:right="0" w:firstLine="0"/>
        <w:jc w:val="left"/>
        <w:rPr>
          <w:sz w:val="17"/>
        </w:rPr>
      </w:pPr>
      <w:r>
        <w:rPr>
          <w:color w:val="131413"/>
          <w:sz w:val="17"/>
        </w:rPr>
        <w:t>Department</w:t>
      </w:r>
      <w:r>
        <w:rPr>
          <w:color w:val="131413"/>
          <w:spacing w:val="-4"/>
          <w:sz w:val="17"/>
        </w:rPr>
        <w:t> </w:t>
      </w:r>
      <w:r>
        <w:rPr>
          <w:color w:val="131413"/>
          <w:sz w:val="17"/>
        </w:rPr>
        <w:t>of</w:t>
      </w:r>
      <w:r>
        <w:rPr>
          <w:color w:val="131413"/>
          <w:spacing w:val="-3"/>
          <w:sz w:val="17"/>
        </w:rPr>
        <w:t> </w:t>
      </w:r>
      <w:r>
        <w:rPr>
          <w:color w:val="131413"/>
          <w:sz w:val="17"/>
        </w:rPr>
        <w:t>Clinical</w:t>
      </w:r>
      <w:r>
        <w:rPr>
          <w:color w:val="131413"/>
          <w:spacing w:val="-3"/>
          <w:sz w:val="17"/>
        </w:rPr>
        <w:t> </w:t>
      </w:r>
      <w:r>
        <w:rPr>
          <w:color w:val="131413"/>
          <w:sz w:val="17"/>
        </w:rPr>
        <w:t>Sciences,</w:t>
      </w:r>
      <w:r>
        <w:rPr>
          <w:color w:val="131413"/>
          <w:spacing w:val="-4"/>
          <w:sz w:val="17"/>
        </w:rPr>
        <w:t> </w:t>
      </w:r>
      <w:r>
        <w:rPr>
          <w:color w:val="131413"/>
          <w:sz w:val="17"/>
        </w:rPr>
        <w:t>Pediatric</w:t>
      </w:r>
      <w:r>
        <w:rPr>
          <w:color w:val="131413"/>
          <w:spacing w:val="-3"/>
          <w:sz w:val="17"/>
        </w:rPr>
        <w:t> </w:t>
      </w:r>
      <w:r>
        <w:rPr>
          <w:color w:val="131413"/>
          <w:sz w:val="17"/>
        </w:rPr>
        <w:t>Division,</w:t>
      </w:r>
      <w:r>
        <w:rPr>
          <w:color w:val="131413"/>
          <w:spacing w:val="-3"/>
          <w:sz w:val="17"/>
        </w:rPr>
        <w:t> </w:t>
      </w:r>
      <w:r>
        <w:rPr>
          <w:color w:val="131413"/>
          <w:sz w:val="17"/>
        </w:rPr>
        <w:t>Karolinska Institutet, 141 86 Stockholm, Sweden</w:t>
      </w:r>
    </w:p>
    <w:p>
      <w:pPr>
        <w:pStyle w:val="BodyText"/>
        <w:spacing w:before="3"/>
        <w:rPr>
          <w:sz w:val="17"/>
        </w:rPr>
      </w:pPr>
    </w:p>
    <w:p>
      <w:pPr>
        <w:spacing w:before="0"/>
        <w:ind w:left="28" w:right="0" w:firstLine="0"/>
        <w:jc w:val="left"/>
        <w:rPr>
          <w:sz w:val="17"/>
        </w:rPr>
      </w:pPr>
      <w:r>
        <w:rPr>
          <w:color w:val="131413"/>
          <w:sz w:val="17"/>
        </w:rPr>
        <w:t>M.</w:t>
      </w:r>
      <w:r>
        <w:rPr>
          <w:color w:val="131413"/>
          <w:spacing w:val="11"/>
          <w:sz w:val="17"/>
        </w:rPr>
        <w:t> </w:t>
      </w:r>
      <w:r>
        <w:rPr>
          <w:color w:val="131413"/>
          <w:spacing w:val="-2"/>
          <w:sz w:val="17"/>
        </w:rPr>
        <w:t>Barbaro</w:t>
      </w:r>
    </w:p>
    <w:p>
      <w:pPr>
        <w:spacing w:line="244" w:lineRule="auto" w:before="3"/>
        <w:ind w:left="28" w:right="0" w:firstLine="0"/>
        <w:jc w:val="left"/>
        <w:rPr>
          <w:sz w:val="17"/>
        </w:rPr>
      </w:pPr>
      <w:r>
        <w:rPr>
          <w:color w:val="131413"/>
          <w:sz w:val="17"/>
        </w:rPr>
        <w:t>Department</w:t>
      </w:r>
      <w:r>
        <w:rPr>
          <w:color w:val="131413"/>
          <w:spacing w:val="-4"/>
          <w:sz w:val="17"/>
        </w:rPr>
        <w:t> </w:t>
      </w:r>
      <w:r>
        <w:rPr>
          <w:color w:val="131413"/>
          <w:sz w:val="17"/>
        </w:rPr>
        <w:t>of</w:t>
      </w:r>
      <w:r>
        <w:rPr>
          <w:color w:val="131413"/>
          <w:spacing w:val="-4"/>
          <w:sz w:val="17"/>
        </w:rPr>
        <w:t> </w:t>
      </w:r>
      <w:r>
        <w:rPr>
          <w:color w:val="131413"/>
          <w:sz w:val="17"/>
        </w:rPr>
        <w:t>Molecular</w:t>
      </w:r>
      <w:r>
        <w:rPr>
          <w:color w:val="131413"/>
          <w:spacing w:val="-4"/>
          <w:sz w:val="17"/>
        </w:rPr>
        <w:t> </w:t>
      </w:r>
      <w:r>
        <w:rPr>
          <w:color w:val="131413"/>
          <w:sz w:val="17"/>
        </w:rPr>
        <w:t>Medicine</w:t>
      </w:r>
      <w:r>
        <w:rPr>
          <w:color w:val="131413"/>
          <w:spacing w:val="-4"/>
          <w:sz w:val="17"/>
        </w:rPr>
        <w:t> </w:t>
      </w:r>
      <w:r>
        <w:rPr>
          <w:color w:val="131413"/>
          <w:sz w:val="17"/>
        </w:rPr>
        <w:t>and</w:t>
      </w:r>
      <w:r>
        <w:rPr>
          <w:color w:val="131413"/>
          <w:spacing w:val="-4"/>
          <w:sz w:val="17"/>
        </w:rPr>
        <w:t> </w:t>
      </w:r>
      <w:r>
        <w:rPr>
          <w:color w:val="131413"/>
          <w:sz w:val="17"/>
        </w:rPr>
        <w:t>Surgery,</w:t>
      </w:r>
      <w:r>
        <w:rPr>
          <w:color w:val="131413"/>
          <w:spacing w:val="-4"/>
          <w:sz w:val="17"/>
        </w:rPr>
        <w:t> </w:t>
      </w:r>
      <w:r>
        <w:rPr>
          <w:color w:val="131413"/>
          <w:sz w:val="17"/>
        </w:rPr>
        <w:t>Karolinska Institutet, Stockholm, Sweden</w:t>
      </w:r>
    </w:p>
    <w:p>
      <w:pPr>
        <w:pStyle w:val="BodyText"/>
        <w:spacing w:before="4"/>
        <w:rPr>
          <w:sz w:val="17"/>
        </w:rPr>
      </w:pPr>
    </w:p>
    <w:p>
      <w:pPr>
        <w:spacing w:before="0"/>
        <w:ind w:left="28" w:right="0" w:firstLine="0"/>
        <w:jc w:val="left"/>
        <w:rPr>
          <w:sz w:val="17"/>
        </w:rPr>
      </w:pPr>
      <w:r>
        <w:rPr>
          <w:color w:val="131413"/>
          <w:sz w:val="17"/>
        </w:rPr>
        <w:t>N.-G.</w:t>
      </w:r>
      <w:r>
        <w:rPr>
          <w:color w:val="131413"/>
          <w:spacing w:val="5"/>
          <w:sz w:val="17"/>
        </w:rPr>
        <w:t> </w:t>
      </w:r>
      <w:r>
        <w:rPr>
          <w:color w:val="131413"/>
          <w:spacing w:val="-2"/>
          <w:sz w:val="17"/>
        </w:rPr>
        <w:t>Larsson</w:t>
      </w:r>
    </w:p>
    <w:p>
      <w:pPr>
        <w:spacing w:line="244" w:lineRule="auto" w:before="3"/>
        <w:ind w:left="28" w:right="0" w:firstLine="0"/>
        <w:jc w:val="left"/>
        <w:rPr>
          <w:sz w:val="17"/>
        </w:rPr>
      </w:pPr>
      <w:r>
        <w:rPr>
          <w:color w:val="131413"/>
          <w:sz w:val="17"/>
        </w:rPr>
        <w:t>Max</w:t>
      </w:r>
      <w:r>
        <w:rPr>
          <w:color w:val="131413"/>
          <w:spacing w:val="-8"/>
          <w:sz w:val="17"/>
        </w:rPr>
        <w:t> </w:t>
      </w:r>
      <w:r>
        <w:rPr>
          <w:color w:val="131413"/>
          <w:sz w:val="17"/>
        </w:rPr>
        <w:t>Planck</w:t>
      </w:r>
      <w:r>
        <w:rPr>
          <w:color w:val="131413"/>
          <w:spacing w:val="-7"/>
          <w:sz w:val="17"/>
        </w:rPr>
        <w:t> </w:t>
      </w:r>
      <w:r>
        <w:rPr>
          <w:color w:val="131413"/>
          <w:sz w:val="17"/>
        </w:rPr>
        <w:t>Institute</w:t>
      </w:r>
      <w:r>
        <w:rPr>
          <w:color w:val="131413"/>
          <w:spacing w:val="-6"/>
          <w:sz w:val="17"/>
        </w:rPr>
        <w:t> </w:t>
      </w:r>
      <w:r>
        <w:rPr>
          <w:color w:val="131413"/>
          <w:sz w:val="17"/>
        </w:rPr>
        <w:t>for</w:t>
      </w:r>
      <w:r>
        <w:rPr>
          <w:color w:val="131413"/>
          <w:spacing w:val="-7"/>
          <w:sz w:val="17"/>
        </w:rPr>
        <w:t> </w:t>
      </w:r>
      <w:r>
        <w:rPr>
          <w:color w:val="131413"/>
          <w:sz w:val="17"/>
        </w:rPr>
        <w:t>Biology</w:t>
      </w:r>
      <w:r>
        <w:rPr>
          <w:color w:val="131413"/>
          <w:spacing w:val="-7"/>
          <w:sz w:val="17"/>
        </w:rPr>
        <w:t> </w:t>
      </w:r>
      <w:r>
        <w:rPr>
          <w:color w:val="131413"/>
          <w:sz w:val="17"/>
        </w:rPr>
        <w:t>of</w:t>
      </w:r>
      <w:r>
        <w:rPr>
          <w:color w:val="131413"/>
          <w:spacing w:val="-7"/>
          <w:sz w:val="17"/>
        </w:rPr>
        <w:t> </w:t>
      </w:r>
      <w:r>
        <w:rPr>
          <w:color w:val="131413"/>
          <w:sz w:val="17"/>
        </w:rPr>
        <w:t>Ageing,</w:t>
      </w:r>
      <w:r>
        <w:rPr>
          <w:color w:val="131413"/>
          <w:spacing w:val="-8"/>
          <w:sz w:val="17"/>
        </w:rPr>
        <w:t> </w:t>
      </w:r>
      <w:r>
        <w:rPr>
          <w:color w:val="131413"/>
          <w:sz w:val="17"/>
        </w:rPr>
        <w:t>Gleueler</w:t>
      </w:r>
      <w:r>
        <w:rPr>
          <w:color w:val="131413"/>
          <w:spacing w:val="-7"/>
          <w:sz w:val="17"/>
        </w:rPr>
        <w:t> </w:t>
      </w:r>
      <w:r>
        <w:rPr>
          <w:color w:val="131413"/>
          <w:sz w:val="17"/>
        </w:rPr>
        <w:t>Strasse</w:t>
      </w:r>
      <w:r>
        <w:rPr>
          <w:color w:val="131413"/>
          <w:spacing w:val="-7"/>
          <w:sz w:val="17"/>
        </w:rPr>
        <w:t> </w:t>
      </w:r>
      <w:r>
        <w:rPr>
          <w:color w:val="131413"/>
          <w:sz w:val="17"/>
        </w:rPr>
        <w:t>50a, 50931 Cologne, Germany</w:t>
      </w:r>
    </w:p>
    <w:p>
      <w:pPr>
        <w:pStyle w:val="BodyText"/>
        <w:spacing w:line="259" w:lineRule="auto" w:before="18"/>
        <w:ind w:left="28" w:right="26"/>
        <w:jc w:val="both"/>
      </w:pPr>
      <w:r>
        <w:rPr/>
        <w:br w:type="column"/>
      </w:r>
      <w:r>
        <w:rPr>
          <w:color w:val="131413"/>
        </w:rPr>
        <w:t>consists</w:t>
      </w:r>
      <w:r>
        <w:rPr>
          <w:color w:val="131413"/>
          <w:spacing w:val="32"/>
        </w:rPr>
        <w:t> </w:t>
      </w:r>
      <w:r>
        <w:rPr>
          <w:color w:val="131413"/>
        </w:rPr>
        <w:t>of</w:t>
      </w:r>
      <w:r>
        <w:rPr>
          <w:color w:val="131413"/>
          <w:spacing w:val="33"/>
        </w:rPr>
        <w:t> </w:t>
      </w:r>
      <w:r>
        <w:rPr>
          <w:color w:val="131413"/>
        </w:rPr>
        <w:t>an</w:t>
      </w:r>
      <w:r>
        <w:rPr>
          <w:color w:val="131413"/>
          <w:spacing w:val="32"/>
        </w:rPr>
        <w:t> </w:t>
      </w:r>
      <w:r>
        <w:rPr>
          <w:color w:val="131413"/>
        </w:rPr>
        <w:t>exonuclease</w:t>
      </w:r>
      <w:r>
        <w:rPr>
          <w:color w:val="131413"/>
          <w:spacing w:val="33"/>
        </w:rPr>
        <w:t> </w:t>
      </w:r>
      <w:r>
        <w:rPr>
          <w:color w:val="131413"/>
        </w:rPr>
        <w:t>domain</w:t>
      </w:r>
      <w:r>
        <w:rPr>
          <w:color w:val="131413"/>
          <w:spacing w:val="32"/>
        </w:rPr>
        <w:t> </w:t>
      </w:r>
      <w:r>
        <w:rPr>
          <w:color w:val="131413"/>
        </w:rPr>
        <w:t>at</w:t>
      </w:r>
      <w:r>
        <w:rPr>
          <w:color w:val="131413"/>
          <w:spacing w:val="32"/>
        </w:rPr>
        <w:t> </w:t>
      </w:r>
      <w:r>
        <w:rPr>
          <w:color w:val="131413"/>
        </w:rPr>
        <w:t>its</w:t>
      </w:r>
      <w:r>
        <w:rPr>
          <w:color w:val="131413"/>
          <w:spacing w:val="32"/>
        </w:rPr>
        <w:t> </w:t>
      </w:r>
      <w:r>
        <w:rPr>
          <w:color w:val="131413"/>
        </w:rPr>
        <w:t>N-terminal</w:t>
      </w:r>
      <w:r>
        <w:rPr>
          <w:color w:val="131413"/>
          <w:spacing w:val="33"/>
        </w:rPr>
        <w:t> </w:t>
      </w:r>
      <w:r>
        <w:rPr>
          <w:color w:val="131413"/>
        </w:rPr>
        <w:t>and a</w:t>
      </w:r>
      <w:r>
        <w:rPr>
          <w:color w:val="131413"/>
          <w:spacing w:val="-3"/>
        </w:rPr>
        <w:t> </w:t>
      </w:r>
      <w:r>
        <w:rPr>
          <w:color w:val="131413"/>
        </w:rPr>
        <w:t>polymerase</w:t>
      </w:r>
      <w:r>
        <w:rPr>
          <w:color w:val="131413"/>
          <w:spacing w:val="-3"/>
        </w:rPr>
        <w:t> </w:t>
      </w:r>
      <w:r>
        <w:rPr>
          <w:color w:val="131413"/>
        </w:rPr>
        <w:t>domain</w:t>
      </w:r>
      <w:r>
        <w:rPr>
          <w:color w:val="131413"/>
          <w:spacing w:val="-3"/>
        </w:rPr>
        <w:t> </w:t>
      </w:r>
      <w:r>
        <w:rPr>
          <w:color w:val="131413"/>
        </w:rPr>
        <w:t>at</w:t>
      </w:r>
      <w:r>
        <w:rPr>
          <w:color w:val="131413"/>
          <w:spacing w:val="-3"/>
        </w:rPr>
        <w:t> </w:t>
      </w:r>
      <w:r>
        <w:rPr>
          <w:color w:val="131413"/>
        </w:rPr>
        <w:t>its</w:t>
      </w:r>
      <w:r>
        <w:rPr>
          <w:color w:val="131413"/>
          <w:spacing w:val="-3"/>
        </w:rPr>
        <w:t> </w:t>
      </w:r>
      <w:r>
        <w:rPr>
          <w:color w:val="131413"/>
        </w:rPr>
        <w:t>C-terminal,</w:t>
      </w:r>
      <w:r>
        <w:rPr>
          <w:color w:val="131413"/>
          <w:spacing w:val="-3"/>
        </w:rPr>
        <w:t> </w:t>
      </w:r>
      <w:r>
        <w:rPr>
          <w:color w:val="131413"/>
        </w:rPr>
        <w:t>which</w:t>
      </w:r>
      <w:r>
        <w:rPr>
          <w:color w:val="131413"/>
          <w:spacing w:val="-3"/>
        </w:rPr>
        <w:t> </w:t>
      </w:r>
      <w:r>
        <w:rPr>
          <w:color w:val="131413"/>
        </w:rPr>
        <w:t>are</w:t>
      </w:r>
      <w:r>
        <w:rPr>
          <w:color w:val="131413"/>
          <w:spacing w:val="-3"/>
        </w:rPr>
        <w:t> </w:t>
      </w:r>
      <w:r>
        <w:rPr>
          <w:color w:val="131413"/>
        </w:rPr>
        <w:t>separated by a linker region. The crystalline structure of POLG has revealed</w:t>
      </w:r>
      <w:r>
        <w:rPr>
          <w:color w:val="131413"/>
          <w:spacing w:val="-8"/>
        </w:rPr>
        <w:t> </w:t>
      </w:r>
      <w:r>
        <w:rPr>
          <w:color w:val="131413"/>
        </w:rPr>
        <w:t>that</w:t>
      </w:r>
      <w:r>
        <w:rPr>
          <w:color w:val="131413"/>
          <w:spacing w:val="-8"/>
        </w:rPr>
        <w:t> </w:t>
      </w:r>
      <w:r>
        <w:rPr>
          <w:color w:val="131413"/>
        </w:rPr>
        <w:t>this</w:t>
      </w:r>
      <w:r>
        <w:rPr>
          <w:color w:val="131413"/>
          <w:spacing w:val="-7"/>
        </w:rPr>
        <w:t> </w:t>
      </w:r>
      <w:r>
        <w:rPr>
          <w:color w:val="131413"/>
        </w:rPr>
        <w:t>linker</w:t>
      </w:r>
      <w:r>
        <w:rPr>
          <w:color w:val="131413"/>
          <w:spacing w:val="-8"/>
        </w:rPr>
        <w:t> </w:t>
      </w:r>
      <w:r>
        <w:rPr>
          <w:color w:val="131413"/>
        </w:rPr>
        <w:t>region</w:t>
      </w:r>
      <w:r>
        <w:rPr>
          <w:color w:val="131413"/>
          <w:spacing w:val="-8"/>
        </w:rPr>
        <w:t> </w:t>
      </w:r>
      <w:r>
        <w:rPr>
          <w:color w:val="131413"/>
        </w:rPr>
        <w:t>is</w:t>
      </w:r>
      <w:r>
        <w:rPr>
          <w:color w:val="131413"/>
          <w:spacing w:val="-8"/>
        </w:rPr>
        <w:t> </w:t>
      </w:r>
      <w:r>
        <w:rPr>
          <w:color w:val="131413"/>
        </w:rPr>
        <w:t>where</w:t>
      </w:r>
      <w:r>
        <w:rPr>
          <w:color w:val="131413"/>
          <w:spacing w:val="-8"/>
        </w:rPr>
        <w:t> </w:t>
      </w:r>
      <w:r>
        <w:rPr>
          <w:color w:val="131413"/>
        </w:rPr>
        <w:t>interaction</w:t>
      </w:r>
      <w:r>
        <w:rPr>
          <w:color w:val="131413"/>
          <w:spacing w:val="-8"/>
        </w:rPr>
        <w:t> </w:t>
      </w:r>
      <w:r>
        <w:rPr>
          <w:color w:val="131413"/>
        </w:rPr>
        <w:t>between POLG1 and POLG2 occurs leading to increased proces- sivity and substrate binding (Lee et al. </w:t>
      </w:r>
      <w:hyperlink w:history="true" w:anchor="_bookmark12">
        <w:r>
          <w:rPr>
            <w:color w:val="3A2A97"/>
          </w:rPr>
          <w:t>2009</w:t>
        </w:r>
      </w:hyperlink>
      <w:r>
        <w:rPr>
          <w:color w:val="131413"/>
        </w:rPr>
        <w:t>).</w:t>
      </w:r>
    </w:p>
    <w:p>
      <w:pPr>
        <w:pStyle w:val="BodyText"/>
        <w:spacing w:line="259" w:lineRule="auto" w:before="4"/>
        <w:ind w:left="28" w:right="22" w:firstLine="226"/>
        <w:jc w:val="both"/>
      </w:pPr>
      <w:r>
        <w:rPr>
          <w:color w:val="131413"/>
        </w:rPr>
        <w:t>Mutations</w:t>
      </w:r>
      <w:r>
        <w:rPr>
          <w:color w:val="131413"/>
          <w:spacing w:val="40"/>
        </w:rPr>
        <w:t> </w:t>
      </w:r>
      <w:r>
        <w:rPr>
          <w:color w:val="131413"/>
        </w:rPr>
        <w:t>in</w:t>
      </w:r>
      <w:r>
        <w:rPr>
          <w:color w:val="131413"/>
          <w:spacing w:val="40"/>
        </w:rPr>
        <w:t> </w:t>
      </w:r>
      <w:r>
        <w:rPr>
          <w:color w:val="131413"/>
        </w:rPr>
        <w:t>the</w:t>
      </w:r>
      <w:r>
        <w:rPr>
          <w:color w:val="131413"/>
          <w:spacing w:val="40"/>
        </w:rPr>
        <w:t> </w:t>
      </w:r>
      <w:r>
        <w:rPr>
          <w:color w:val="131413"/>
        </w:rPr>
        <w:t>gene</w:t>
      </w:r>
      <w:r>
        <w:rPr>
          <w:color w:val="131413"/>
          <w:spacing w:val="40"/>
        </w:rPr>
        <w:t> </w:t>
      </w:r>
      <w:r>
        <w:rPr>
          <w:color w:val="131413"/>
        </w:rPr>
        <w:t>for</w:t>
      </w:r>
      <w:r>
        <w:rPr>
          <w:color w:val="131413"/>
          <w:spacing w:val="40"/>
        </w:rPr>
        <w:t> </w:t>
      </w:r>
      <w:r>
        <w:rPr>
          <w:color w:val="131413"/>
        </w:rPr>
        <w:t>POLG1</w:t>
      </w:r>
      <w:r>
        <w:rPr>
          <w:color w:val="131413"/>
          <w:spacing w:val="40"/>
        </w:rPr>
        <w:t> </w:t>
      </w:r>
      <w:r>
        <w:rPr>
          <w:color w:val="131413"/>
        </w:rPr>
        <w:t>are</w:t>
      </w:r>
      <w:r>
        <w:rPr>
          <w:color w:val="131413"/>
          <w:spacing w:val="40"/>
        </w:rPr>
        <w:t> </w:t>
      </w:r>
      <w:r>
        <w:rPr>
          <w:color w:val="131413"/>
        </w:rPr>
        <w:t>major</w:t>
      </w:r>
      <w:r>
        <w:rPr>
          <w:color w:val="131413"/>
          <w:spacing w:val="40"/>
        </w:rPr>
        <w:t> </w:t>
      </w:r>
      <w:r>
        <w:rPr>
          <w:color w:val="131413"/>
        </w:rPr>
        <w:t>causes of</w:t>
      </w:r>
      <w:r>
        <w:rPr>
          <w:color w:val="131413"/>
          <w:spacing w:val="-7"/>
        </w:rPr>
        <w:t> </w:t>
      </w:r>
      <w:r>
        <w:rPr>
          <w:color w:val="131413"/>
        </w:rPr>
        <w:t>human</w:t>
      </w:r>
      <w:r>
        <w:rPr>
          <w:color w:val="131413"/>
          <w:spacing w:val="-7"/>
        </w:rPr>
        <w:t> </w:t>
      </w:r>
      <w:r>
        <w:rPr>
          <w:color w:val="131413"/>
        </w:rPr>
        <w:t>mitochondrial</w:t>
      </w:r>
      <w:r>
        <w:rPr>
          <w:color w:val="131413"/>
          <w:spacing w:val="-7"/>
        </w:rPr>
        <w:t> </w:t>
      </w:r>
      <w:r>
        <w:rPr>
          <w:color w:val="131413"/>
        </w:rPr>
        <w:t>disease.</w:t>
      </w:r>
      <w:r>
        <w:rPr>
          <w:color w:val="131413"/>
          <w:spacing w:val="-7"/>
        </w:rPr>
        <w:t> </w:t>
      </w:r>
      <w:r>
        <w:rPr>
          <w:color w:val="131413"/>
        </w:rPr>
        <w:t>The</w:t>
      </w:r>
      <w:r>
        <w:rPr>
          <w:color w:val="131413"/>
          <w:spacing w:val="-7"/>
        </w:rPr>
        <w:t> </w:t>
      </w:r>
      <w:r>
        <w:rPr>
          <w:color w:val="131413"/>
        </w:rPr>
        <w:t>first</w:t>
      </w:r>
      <w:r>
        <w:rPr>
          <w:color w:val="131413"/>
          <w:spacing w:val="-6"/>
        </w:rPr>
        <w:t> </w:t>
      </w:r>
      <w:r>
        <w:rPr>
          <w:color w:val="131413"/>
        </w:rPr>
        <w:t>POLG1</w:t>
      </w:r>
      <w:r>
        <w:rPr>
          <w:color w:val="131413"/>
          <w:spacing w:val="-7"/>
        </w:rPr>
        <w:t> </w:t>
      </w:r>
      <w:r>
        <w:rPr>
          <w:color w:val="131413"/>
        </w:rPr>
        <w:t>mutation associated with disease was described in 2001 (Van Goethem et al. </w:t>
      </w:r>
      <w:hyperlink w:history="true" w:anchor="_bookmark21">
        <w:r>
          <w:rPr>
            <w:color w:val="3A2A97"/>
          </w:rPr>
          <w:t>2001</w:t>
        </w:r>
      </w:hyperlink>
      <w:r>
        <w:rPr>
          <w:color w:val="131413"/>
        </w:rPr>
        <w:t>). Since then, approximately 150 pathogenic mutations have been identified (</w:t>
      </w:r>
      <w:hyperlink r:id="rId6">
        <w:r>
          <w:rPr>
            <w:color w:val="3A2A97"/>
          </w:rPr>
          <w:t>http://tools.</w:t>
        </w:r>
      </w:hyperlink>
      <w:r>
        <w:rPr>
          <w:color w:val="3A2A97"/>
        </w:rPr>
        <w:t> niehs.nih.gov/polg</w:t>
      </w:r>
      <w:r>
        <w:rPr>
          <w:color w:val="131413"/>
        </w:rPr>
        <w:t>) and linked to a wide spectrum of clinical phenotypes, ranging from severe progressive neurodegenerative disorders in early childhood, to milder syndromes with onset in adult age. Some major groups of different clinical phenotypes are seen (1) myo-cerebro- hepatopathy</w:t>
      </w:r>
      <w:r>
        <w:rPr>
          <w:color w:val="131413"/>
          <w:spacing w:val="73"/>
        </w:rPr>
        <w:t> </w:t>
      </w:r>
      <w:r>
        <w:rPr>
          <w:color w:val="131413"/>
        </w:rPr>
        <w:t>spectrum</w:t>
      </w:r>
      <w:r>
        <w:rPr>
          <w:color w:val="131413"/>
          <w:spacing w:val="74"/>
        </w:rPr>
        <w:t> </w:t>
      </w:r>
      <w:r>
        <w:rPr>
          <w:color w:val="131413"/>
        </w:rPr>
        <w:t>disorders,</w:t>
      </w:r>
      <w:r>
        <w:rPr>
          <w:color w:val="131413"/>
          <w:spacing w:val="74"/>
        </w:rPr>
        <w:t> </w:t>
      </w:r>
      <w:r>
        <w:rPr>
          <w:color w:val="131413"/>
        </w:rPr>
        <w:t>(2)</w:t>
      </w:r>
      <w:r>
        <w:rPr>
          <w:color w:val="131413"/>
          <w:spacing w:val="74"/>
        </w:rPr>
        <w:t> </w:t>
      </w:r>
      <w:r>
        <w:rPr>
          <w:color w:val="131413"/>
        </w:rPr>
        <w:t>Alpers</w:t>
      </w:r>
      <w:r>
        <w:rPr>
          <w:color w:val="131413"/>
          <w:spacing w:val="74"/>
        </w:rPr>
        <w:t> </w:t>
      </w:r>
      <w:r>
        <w:rPr>
          <w:color w:val="131413"/>
          <w:spacing w:val="-2"/>
        </w:rPr>
        <w:t>syndrome,</w:t>
      </w:r>
    </w:p>
    <w:p>
      <w:pPr>
        <w:pStyle w:val="BodyText"/>
        <w:spacing w:after="0" w:line="259" w:lineRule="auto"/>
        <w:jc w:val="both"/>
        <w:sectPr>
          <w:type w:val="continuous"/>
          <w:pgSz w:w="11910" w:h="15820"/>
          <w:pgMar w:top="540" w:bottom="280" w:left="992" w:right="992"/>
          <w:cols w:num="2" w:equalWidth="0">
            <w:col w:w="4508" w:space="595"/>
            <w:col w:w="4823"/>
          </w:cols>
        </w:sectPr>
      </w:pPr>
    </w:p>
    <w:p>
      <w:pPr>
        <w:pStyle w:val="BodyText"/>
        <w:spacing w:before="95" w:after="1"/>
      </w:pPr>
    </w:p>
    <w:p>
      <w:pPr>
        <w:pStyle w:val="BodyText"/>
        <w:spacing w:line="202" w:lineRule="exact"/>
        <w:ind w:left="9106"/>
        <w:rPr>
          <w:position w:val="-3"/>
        </w:rPr>
      </w:pPr>
      <w:r>
        <w:rPr>
          <w:position w:val="-3"/>
        </w:rPr>
        <w:drawing>
          <wp:inline distT="0" distB="0" distL="0" distR="0">
            <wp:extent cx="478129" cy="128587"/>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478129" cy="128587"/>
                    </a:xfrm>
                    <a:prstGeom prst="rect">
                      <a:avLst/>
                    </a:prstGeom>
                  </pic:spPr>
                </pic:pic>
              </a:graphicData>
            </a:graphic>
          </wp:inline>
        </w:drawing>
      </w:r>
      <w:r>
        <w:rPr>
          <w:position w:val="-3"/>
        </w:rPr>
      </w:r>
    </w:p>
    <w:p>
      <w:pPr>
        <w:pStyle w:val="BodyText"/>
        <w:spacing w:after="0" w:line="202" w:lineRule="exact"/>
        <w:rPr>
          <w:position w:val="-3"/>
        </w:rPr>
        <w:sectPr>
          <w:type w:val="continuous"/>
          <w:pgSz w:w="11910" w:h="15820"/>
          <w:pgMar w:top="540" w:bottom="280" w:left="992" w:right="992"/>
        </w:sectPr>
      </w:pPr>
    </w:p>
    <w:p>
      <w:pPr>
        <w:tabs>
          <w:tab w:pos="8923" w:val="left" w:leader="none"/>
        </w:tabs>
        <w:spacing w:before="81"/>
        <w:ind w:left="28" w:right="0" w:firstLine="0"/>
        <w:jc w:val="left"/>
        <w:rPr>
          <w:sz w:val="17"/>
        </w:rPr>
      </w:pPr>
      <w:r>
        <w:rPr>
          <w:sz w:val="17"/>
        </w:rPr>
        <mc:AlternateContent>
          <mc:Choice Requires="wps">
            <w:drawing>
              <wp:anchor distT="0" distB="0" distL="0" distR="0" allowOverlap="1" layoutInCell="1" locked="0" behindDoc="1" simplePos="0" relativeHeight="487589376">
                <wp:simplePos x="0" y="0"/>
                <wp:positionH relativeFrom="page">
                  <wp:posOffset>648004</wp:posOffset>
                </wp:positionH>
                <wp:positionV relativeFrom="paragraph">
                  <wp:posOffset>209137</wp:posOffset>
                </wp:positionV>
                <wp:extent cx="6264275" cy="133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131413"/>
                        </a:solidFill>
                      </wps:spPr>
                      <wps:bodyPr wrap="square" lIns="0" tIns="0" rIns="0" bIns="0" rtlCol="0">
                        <a:prstTxWarp prst="textNoShape">
                          <a:avLst/>
                        </a:prstTxWarp>
                        <a:noAutofit/>
                      </wps:bodyPr>
                    </wps:wsp>
                  </a:graphicData>
                </a:graphic>
              </wp:anchor>
            </w:drawing>
          </mc:Choice>
          <mc:Fallback>
            <w:pict>
              <v:rect style="position:absolute;margin-left:51.023998pt;margin-top:16.467501pt;width:493.228pt;height:1.0205pt;mso-position-horizontal-relative:page;mso-position-vertical-relative:paragraph;z-index:-15727104;mso-wrap-distance-left:0;mso-wrap-distance-right:0" id="docshape8" filled="true" fillcolor="#131413" stroked="false">
                <v:fill type="solid"/>
                <w10:wrap type="topAndBottom"/>
              </v:rect>
            </w:pict>
          </mc:Fallback>
        </mc:AlternateContent>
      </w:r>
      <w:bookmarkStart w:name="_bookmark0" w:id="5"/>
      <w:bookmarkEnd w:id="5"/>
      <w:r>
        <w:rPr/>
      </w:r>
      <w:r>
        <w:rPr>
          <w:color w:val="131413"/>
          <w:spacing w:val="-5"/>
          <w:sz w:val="17"/>
        </w:rPr>
        <w:t>68</w:t>
      </w:r>
      <w:r>
        <w:rPr>
          <w:color w:val="131413"/>
          <w:sz w:val="17"/>
        </w:rPr>
        <w:tab/>
        <w:t>JIMD</w:t>
      </w:r>
      <w:r>
        <w:rPr>
          <w:color w:val="131413"/>
          <w:spacing w:val="5"/>
          <w:sz w:val="17"/>
        </w:rPr>
        <w:t> </w:t>
      </w:r>
      <w:r>
        <w:rPr>
          <w:color w:val="131413"/>
          <w:spacing w:val="-2"/>
          <w:sz w:val="17"/>
        </w:rPr>
        <w:t>Reports</w:t>
      </w:r>
    </w:p>
    <w:p>
      <w:pPr>
        <w:pStyle w:val="BodyText"/>
        <w:spacing w:before="5"/>
        <w:rPr>
          <w:sz w:val="12"/>
        </w:rPr>
      </w:pPr>
    </w:p>
    <w:p>
      <w:pPr>
        <w:pStyle w:val="BodyText"/>
        <w:spacing w:after="0"/>
        <w:rPr>
          <w:sz w:val="12"/>
        </w:rPr>
        <w:sectPr>
          <w:pgSz w:w="11910" w:h="15820"/>
          <w:pgMar w:top="540" w:bottom="280" w:left="992" w:right="992"/>
        </w:sectPr>
      </w:pPr>
    </w:p>
    <w:p>
      <w:pPr>
        <w:pStyle w:val="BodyText"/>
        <w:spacing w:line="259" w:lineRule="auto" w:before="90"/>
        <w:ind w:left="28"/>
        <w:jc w:val="both"/>
      </w:pPr>
      <w:r>
        <w:rPr>
          <w:color w:val="131413"/>
        </w:rPr>
        <w:t>(3) ataxia-neuropathy spectrum disorders, (4) </w:t>
      </w:r>
      <w:r>
        <w:rPr>
          <w:color w:val="131413"/>
        </w:rPr>
        <w:t>myoclonus epilepsy-myopathy-sensory ataxia spectrum disorders, (5) autosomal dominant progressive external ophthalmoplegia (adPEO), and (6) autosomal recessive progressive external ophthalmoplegia (arPEO) (Wong et al. </w:t>
      </w:r>
      <w:hyperlink w:history="true" w:anchor="_bookmark22">
        <w:r>
          <w:rPr>
            <w:color w:val="3A2A97"/>
          </w:rPr>
          <w:t>2008</w:t>
        </w:r>
      </w:hyperlink>
      <w:r>
        <w:rPr>
          <w:color w:val="131413"/>
        </w:rPr>
        <w:t>). However, many additional symptoms have been reported</w:t>
      </w:r>
      <w:r>
        <w:rPr>
          <w:color w:val="131413"/>
          <w:spacing w:val="-1"/>
        </w:rPr>
        <w:t> </w:t>
      </w:r>
      <w:r>
        <w:rPr>
          <w:color w:val="131413"/>
        </w:rPr>
        <w:t>and catego- rization of patients into specific clinical groups is not always straightforward.</w:t>
      </w:r>
    </w:p>
    <w:p>
      <w:pPr>
        <w:pStyle w:val="BodyText"/>
        <w:spacing w:line="259" w:lineRule="auto" w:before="5"/>
        <w:ind w:left="28" w:firstLine="226"/>
        <w:jc w:val="both"/>
      </w:pPr>
      <w:r>
        <w:rPr>
          <w:color w:val="131413"/>
        </w:rPr>
        <w:t>Here,</w:t>
      </w:r>
      <w:r>
        <w:rPr>
          <w:color w:val="131413"/>
          <w:spacing w:val="-7"/>
        </w:rPr>
        <w:t> </w:t>
      </w:r>
      <w:r>
        <w:rPr>
          <w:color w:val="131413"/>
        </w:rPr>
        <w:t>we</w:t>
      </w:r>
      <w:r>
        <w:rPr>
          <w:color w:val="131413"/>
          <w:spacing w:val="-7"/>
        </w:rPr>
        <w:t> </w:t>
      </w:r>
      <w:r>
        <w:rPr>
          <w:color w:val="131413"/>
        </w:rPr>
        <w:t>report</w:t>
      </w:r>
      <w:r>
        <w:rPr>
          <w:color w:val="131413"/>
          <w:spacing w:val="-6"/>
        </w:rPr>
        <w:t> </w:t>
      </w:r>
      <w:r>
        <w:rPr>
          <w:color w:val="131413"/>
        </w:rPr>
        <w:t>the</w:t>
      </w:r>
      <w:r>
        <w:rPr>
          <w:color w:val="131413"/>
          <w:spacing w:val="-7"/>
        </w:rPr>
        <w:t> </w:t>
      </w:r>
      <w:r>
        <w:rPr>
          <w:color w:val="131413"/>
        </w:rPr>
        <w:t>finding</w:t>
      </w:r>
      <w:r>
        <w:rPr>
          <w:color w:val="131413"/>
          <w:spacing w:val="-6"/>
        </w:rPr>
        <w:t> </w:t>
      </w:r>
      <w:r>
        <w:rPr>
          <w:color w:val="131413"/>
        </w:rPr>
        <w:t>of</w:t>
      </w:r>
      <w:r>
        <w:rPr>
          <w:color w:val="131413"/>
          <w:spacing w:val="-7"/>
        </w:rPr>
        <w:t> </w:t>
      </w:r>
      <w:r>
        <w:rPr>
          <w:color w:val="131413"/>
        </w:rPr>
        <w:t>a</w:t>
      </w:r>
      <w:r>
        <w:rPr>
          <w:color w:val="131413"/>
          <w:spacing w:val="-7"/>
        </w:rPr>
        <w:t> </w:t>
      </w:r>
      <w:r>
        <w:rPr>
          <w:color w:val="131413"/>
        </w:rPr>
        <w:t>complete</w:t>
      </w:r>
      <w:r>
        <w:rPr>
          <w:color w:val="131413"/>
          <w:spacing w:val="-7"/>
        </w:rPr>
        <w:t> </w:t>
      </w:r>
      <w:r>
        <w:rPr>
          <w:color w:val="131413"/>
        </w:rPr>
        <w:t>deletion</w:t>
      </w:r>
      <w:r>
        <w:rPr>
          <w:color w:val="131413"/>
          <w:spacing w:val="-7"/>
        </w:rPr>
        <w:t> </w:t>
      </w:r>
      <w:r>
        <w:rPr>
          <w:color w:val="131413"/>
        </w:rPr>
        <w:t>of</w:t>
      </w:r>
      <w:r>
        <w:rPr>
          <w:color w:val="131413"/>
          <w:spacing w:val="-7"/>
        </w:rPr>
        <w:t> </w:t>
      </w:r>
      <w:r>
        <w:rPr>
          <w:color w:val="131413"/>
        </w:rPr>
        <w:t>one </w:t>
      </w:r>
      <w:r>
        <w:rPr>
          <w:i/>
          <w:color w:val="131413"/>
        </w:rPr>
        <w:t>POLG1 </w:t>
      </w:r>
      <w:r>
        <w:rPr>
          <w:color w:val="131413"/>
        </w:rPr>
        <w:t>allele in a patient with Alpers syndrome and acute liver failure induced by treatment with VPA. The deletion comprises the entire </w:t>
      </w:r>
      <w:r>
        <w:rPr>
          <w:i/>
          <w:color w:val="131413"/>
        </w:rPr>
        <w:t>POLG1 </w:t>
      </w:r>
      <w:r>
        <w:rPr>
          <w:color w:val="131413"/>
        </w:rPr>
        <w:t>gene and the adjacent </w:t>
      </w:r>
      <w:r>
        <w:rPr>
          <w:i/>
          <w:color w:val="131413"/>
        </w:rPr>
        <w:t>FANCI </w:t>
      </w:r>
      <w:r>
        <w:rPr>
          <w:color w:val="131413"/>
        </w:rPr>
        <w:t>gene (OMIM#611360). On the retained </w:t>
      </w:r>
      <w:r>
        <w:rPr>
          <w:i/>
          <w:color w:val="131413"/>
        </w:rPr>
        <w:t>POLG1 </w:t>
      </w:r>
      <w:r>
        <w:rPr>
          <w:color w:val="131413"/>
        </w:rPr>
        <w:t>allele, we found the W748S mutation, previously reported to be associated with Alpers syndrome.</w:t>
      </w:r>
    </w:p>
    <w:p>
      <w:pPr>
        <w:pStyle w:val="BodyText"/>
        <w:spacing w:before="33"/>
      </w:pPr>
    </w:p>
    <w:p>
      <w:pPr>
        <w:pStyle w:val="BodyText"/>
        <w:ind w:left="28"/>
      </w:pPr>
      <w:bookmarkStart w:name="Patient and Methods" w:id="6"/>
      <w:bookmarkEnd w:id="6"/>
      <w:r>
        <w:rPr/>
      </w:r>
      <w:r>
        <w:rPr>
          <w:color w:val="131413"/>
          <w:w w:val="105"/>
        </w:rPr>
        <w:t>Patient</w:t>
      </w:r>
      <w:r>
        <w:rPr>
          <w:color w:val="131413"/>
          <w:spacing w:val="27"/>
          <w:w w:val="105"/>
        </w:rPr>
        <w:t> </w:t>
      </w:r>
      <w:r>
        <w:rPr>
          <w:color w:val="131413"/>
          <w:w w:val="105"/>
        </w:rPr>
        <w:t>and</w:t>
      </w:r>
      <w:r>
        <w:rPr>
          <w:color w:val="131413"/>
          <w:spacing w:val="25"/>
          <w:w w:val="105"/>
        </w:rPr>
        <w:t> </w:t>
      </w:r>
      <w:r>
        <w:rPr>
          <w:color w:val="131413"/>
          <w:spacing w:val="-2"/>
          <w:w w:val="105"/>
        </w:rPr>
        <w:t>Methods</w:t>
      </w:r>
    </w:p>
    <w:p>
      <w:pPr>
        <w:pStyle w:val="BodyText"/>
        <w:spacing w:before="38"/>
      </w:pPr>
    </w:p>
    <w:p>
      <w:pPr>
        <w:pStyle w:val="BodyText"/>
        <w:ind w:left="28"/>
      </w:pPr>
      <w:bookmarkStart w:name="Patient" w:id="7"/>
      <w:bookmarkEnd w:id="7"/>
      <w:r>
        <w:rPr/>
      </w:r>
      <w:r>
        <w:rPr>
          <w:color w:val="131413"/>
          <w:spacing w:val="-2"/>
        </w:rPr>
        <w:t>Patient</w:t>
      </w:r>
    </w:p>
    <w:p>
      <w:pPr>
        <w:pStyle w:val="BodyText"/>
        <w:spacing w:before="39"/>
      </w:pPr>
    </w:p>
    <w:p>
      <w:pPr>
        <w:pStyle w:val="BodyText"/>
        <w:spacing w:line="259" w:lineRule="auto"/>
        <w:ind w:left="28"/>
        <w:jc w:val="both"/>
      </w:pPr>
      <w:r>
        <w:rPr>
          <w:color w:val="131413"/>
        </w:rPr>
        <w:t>The patient, a boy, was the second child of healthy, nonconsanguineous parents of Swedish origin. An </w:t>
      </w:r>
      <w:r>
        <w:rPr>
          <w:color w:val="131413"/>
        </w:rPr>
        <w:t>older brother is healthy. Pregnancy was uneventful and the patient was born at term.</w:t>
      </w:r>
    </w:p>
    <w:p>
      <w:pPr>
        <w:pStyle w:val="BodyText"/>
        <w:spacing w:line="259" w:lineRule="auto" w:before="2"/>
        <w:ind w:left="28" w:firstLine="226"/>
        <w:jc w:val="both"/>
      </w:pPr>
      <w:r>
        <w:rPr>
          <w:color w:val="131413"/>
        </w:rPr>
        <w:t>The boy showed normal mental development, </w:t>
      </w:r>
      <w:r>
        <w:rPr>
          <w:color w:val="131413"/>
        </w:rPr>
        <w:t>however, his motor development was delayed; he was able to roll </w:t>
      </w:r>
      <w:bookmarkStart w:name="Mitochondrial ATP Production, Respirator" w:id="8"/>
      <w:bookmarkEnd w:id="8"/>
      <w:r>
        <w:rPr>
          <w:color w:val="131413"/>
        </w:rPr>
        <w:t>over</w:t>
      </w:r>
      <w:r>
        <w:rPr>
          <w:color w:val="131413"/>
          <w:spacing w:val="-5"/>
        </w:rPr>
        <w:t> </w:t>
      </w:r>
      <w:r>
        <w:rPr>
          <w:color w:val="131413"/>
        </w:rPr>
        <w:t>from</w:t>
      </w:r>
      <w:r>
        <w:rPr>
          <w:color w:val="131413"/>
          <w:spacing w:val="-6"/>
        </w:rPr>
        <w:t> </w:t>
      </w:r>
      <w:r>
        <w:rPr>
          <w:color w:val="131413"/>
        </w:rPr>
        <w:t>9</w:t>
      </w:r>
      <w:r>
        <w:rPr>
          <w:color w:val="131413"/>
          <w:spacing w:val="-6"/>
        </w:rPr>
        <w:t> </w:t>
      </w:r>
      <w:r>
        <w:rPr>
          <w:color w:val="131413"/>
        </w:rPr>
        <w:t>months</w:t>
      </w:r>
      <w:r>
        <w:rPr>
          <w:color w:val="131413"/>
          <w:spacing w:val="-5"/>
        </w:rPr>
        <w:t> </w:t>
      </w:r>
      <w:r>
        <w:rPr>
          <w:color w:val="131413"/>
        </w:rPr>
        <w:t>of</w:t>
      </w:r>
      <w:r>
        <w:rPr>
          <w:color w:val="131413"/>
          <w:spacing w:val="-7"/>
        </w:rPr>
        <w:t> </w:t>
      </w:r>
      <w:r>
        <w:rPr>
          <w:color w:val="131413"/>
        </w:rPr>
        <w:t>age</w:t>
      </w:r>
      <w:r>
        <w:rPr>
          <w:color w:val="131413"/>
          <w:spacing w:val="-6"/>
        </w:rPr>
        <w:t> </w:t>
      </w:r>
      <w:r>
        <w:rPr>
          <w:color w:val="131413"/>
        </w:rPr>
        <w:t>and</w:t>
      </w:r>
      <w:r>
        <w:rPr>
          <w:color w:val="131413"/>
          <w:spacing w:val="-6"/>
        </w:rPr>
        <w:t> </w:t>
      </w:r>
      <w:r>
        <w:rPr>
          <w:color w:val="131413"/>
        </w:rPr>
        <w:t>started</w:t>
      </w:r>
      <w:r>
        <w:rPr>
          <w:color w:val="131413"/>
          <w:spacing w:val="-5"/>
        </w:rPr>
        <w:t> </w:t>
      </w:r>
      <w:r>
        <w:rPr>
          <w:color w:val="131413"/>
        </w:rPr>
        <w:t>to</w:t>
      </w:r>
      <w:r>
        <w:rPr>
          <w:color w:val="131413"/>
          <w:spacing w:val="-7"/>
        </w:rPr>
        <w:t> </w:t>
      </w:r>
      <w:r>
        <w:rPr>
          <w:color w:val="131413"/>
        </w:rPr>
        <w:t>crawl</w:t>
      </w:r>
      <w:r>
        <w:rPr>
          <w:color w:val="131413"/>
          <w:spacing w:val="-7"/>
        </w:rPr>
        <w:t> </w:t>
      </w:r>
      <w:r>
        <w:rPr>
          <w:color w:val="131413"/>
        </w:rPr>
        <w:t>on</w:t>
      </w:r>
      <w:r>
        <w:rPr>
          <w:color w:val="131413"/>
          <w:spacing w:val="-6"/>
        </w:rPr>
        <w:t> </w:t>
      </w:r>
      <w:r>
        <w:rPr>
          <w:color w:val="131413"/>
        </w:rPr>
        <w:t>his</w:t>
      </w:r>
      <w:r>
        <w:rPr>
          <w:color w:val="131413"/>
          <w:spacing w:val="-6"/>
        </w:rPr>
        <w:t> </w:t>
      </w:r>
      <w:r>
        <w:rPr>
          <w:color w:val="131413"/>
        </w:rPr>
        <w:t>knees at</w:t>
      </w:r>
      <w:r>
        <w:rPr>
          <w:color w:val="131413"/>
          <w:spacing w:val="24"/>
        </w:rPr>
        <w:t> </w:t>
      </w:r>
      <w:r>
        <w:rPr>
          <w:color w:val="131413"/>
        </w:rPr>
        <w:t>18</w:t>
      </w:r>
      <w:r>
        <w:rPr>
          <w:color w:val="131413"/>
          <w:spacing w:val="23"/>
        </w:rPr>
        <w:t> </w:t>
      </w:r>
      <w:r>
        <w:rPr>
          <w:color w:val="131413"/>
        </w:rPr>
        <w:t>months</w:t>
      </w:r>
      <w:r>
        <w:rPr>
          <w:color w:val="131413"/>
          <w:spacing w:val="24"/>
        </w:rPr>
        <w:t> </w:t>
      </w:r>
      <w:r>
        <w:rPr>
          <w:color w:val="131413"/>
        </w:rPr>
        <w:t>of</w:t>
      </w:r>
      <w:r>
        <w:rPr>
          <w:color w:val="131413"/>
          <w:spacing w:val="24"/>
        </w:rPr>
        <w:t> </w:t>
      </w:r>
      <w:r>
        <w:rPr>
          <w:color w:val="131413"/>
        </w:rPr>
        <w:t>age.</w:t>
      </w:r>
      <w:r>
        <w:rPr>
          <w:color w:val="131413"/>
          <w:spacing w:val="24"/>
        </w:rPr>
        <w:t> </w:t>
      </w:r>
      <w:r>
        <w:rPr>
          <w:color w:val="131413"/>
        </w:rPr>
        <w:t>By</w:t>
      </w:r>
      <w:r>
        <w:rPr>
          <w:color w:val="131413"/>
          <w:spacing w:val="23"/>
        </w:rPr>
        <w:t> </w:t>
      </w:r>
      <w:r>
        <w:rPr>
          <w:color w:val="131413"/>
        </w:rPr>
        <w:t>the</w:t>
      </w:r>
      <w:r>
        <w:rPr>
          <w:color w:val="131413"/>
          <w:spacing w:val="24"/>
        </w:rPr>
        <w:t> </w:t>
      </w:r>
      <w:r>
        <w:rPr>
          <w:color w:val="131413"/>
        </w:rPr>
        <w:t>age</w:t>
      </w:r>
      <w:r>
        <w:rPr>
          <w:color w:val="131413"/>
          <w:spacing w:val="24"/>
        </w:rPr>
        <w:t> </w:t>
      </w:r>
      <w:r>
        <w:rPr>
          <w:color w:val="131413"/>
        </w:rPr>
        <w:t>of</w:t>
      </w:r>
      <w:r>
        <w:rPr>
          <w:color w:val="131413"/>
          <w:spacing w:val="24"/>
        </w:rPr>
        <w:t> </w:t>
      </w:r>
      <w:r>
        <w:rPr>
          <w:color w:val="131413"/>
        </w:rPr>
        <w:t>2</w:t>
      </w:r>
      <w:r>
        <w:rPr>
          <w:color w:val="131413"/>
          <w:spacing w:val="23"/>
        </w:rPr>
        <w:t> </w:t>
      </w:r>
      <w:r>
        <w:rPr>
          <w:color w:val="131413"/>
        </w:rPr>
        <w:t>years,</w:t>
      </w:r>
      <w:r>
        <w:rPr>
          <w:color w:val="131413"/>
          <w:spacing w:val="25"/>
        </w:rPr>
        <w:t> </w:t>
      </w:r>
      <w:r>
        <w:rPr>
          <w:color w:val="131413"/>
        </w:rPr>
        <w:t>he</w:t>
      </w:r>
      <w:r>
        <w:rPr>
          <w:color w:val="131413"/>
          <w:spacing w:val="23"/>
        </w:rPr>
        <w:t> </w:t>
      </w:r>
      <w:r>
        <w:rPr>
          <w:color w:val="131413"/>
        </w:rPr>
        <w:t>was</w:t>
      </w:r>
      <w:r>
        <w:rPr>
          <w:color w:val="131413"/>
          <w:spacing w:val="23"/>
        </w:rPr>
        <w:t> </w:t>
      </w:r>
      <w:r>
        <w:rPr>
          <w:color w:val="131413"/>
        </w:rPr>
        <w:t>able to walk independently but his gait was wide based and unsteady, with frequent falls. Epileptic seizures, mainly absences, were observed from around 18 months of age.</w:t>
      </w:r>
    </w:p>
    <w:p>
      <w:pPr>
        <w:pStyle w:val="BodyText"/>
        <w:spacing w:line="259" w:lineRule="auto" w:before="5"/>
        <w:ind w:left="28" w:right="1" w:firstLine="226"/>
        <w:jc w:val="both"/>
      </w:pPr>
      <w:r>
        <w:rPr>
          <w:color w:val="131413"/>
        </w:rPr>
        <w:t>Electroencephalography demonstrated both </w:t>
      </w:r>
      <w:r>
        <w:rPr>
          <w:color w:val="131413"/>
        </w:rPr>
        <w:t>generalized spike</w:t>
      </w:r>
      <w:r>
        <w:rPr>
          <w:color w:val="131413"/>
          <w:spacing w:val="44"/>
        </w:rPr>
        <w:t> </w:t>
      </w:r>
      <w:r>
        <w:rPr>
          <w:color w:val="131413"/>
        </w:rPr>
        <w:t>and</w:t>
      </w:r>
      <w:r>
        <w:rPr>
          <w:color w:val="131413"/>
          <w:spacing w:val="43"/>
        </w:rPr>
        <w:t> </w:t>
      </w:r>
      <w:r>
        <w:rPr>
          <w:color w:val="131413"/>
        </w:rPr>
        <w:t>slow</w:t>
      </w:r>
      <w:r>
        <w:rPr>
          <w:color w:val="131413"/>
          <w:spacing w:val="45"/>
        </w:rPr>
        <w:t> </w:t>
      </w:r>
      <w:r>
        <w:rPr>
          <w:color w:val="131413"/>
        </w:rPr>
        <w:t>waves</w:t>
      </w:r>
      <w:r>
        <w:rPr>
          <w:color w:val="131413"/>
          <w:spacing w:val="44"/>
        </w:rPr>
        <w:t> </w:t>
      </w:r>
      <w:r>
        <w:rPr>
          <w:color w:val="131413"/>
        </w:rPr>
        <w:t>and</w:t>
      </w:r>
      <w:r>
        <w:rPr>
          <w:color w:val="131413"/>
          <w:spacing w:val="44"/>
        </w:rPr>
        <w:t> </w:t>
      </w:r>
      <w:r>
        <w:rPr>
          <w:color w:val="131413"/>
        </w:rPr>
        <w:t>focal</w:t>
      </w:r>
      <w:r>
        <w:rPr>
          <w:color w:val="131413"/>
          <w:spacing w:val="45"/>
        </w:rPr>
        <w:t> </w:t>
      </w:r>
      <w:r>
        <w:rPr>
          <w:color w:val="131413"/>
        </w:rPr>
        <w:t>sharp</w:t>
      </w:r>
      <w:r>
        <w:rPr>
          <w:color w:val="131413"/>
          <w:spacing w:val="45"/>
        </w:rPr>
        <w:t> </w:t>
      </w:r>
      <w:r>
        <w:rPr>
          <w:color w:val="131413"/>
        </w:rPr>
        <w:t>waves</w:t>
      </w:r>
      <w:r>
        <w:rPr>
          <w:color w:val="131413"/>
          <w:spacing w:val="44"/>
        </w:rPr>
        <w:t> </w:t>
      </w:r>
      <w:r>
        <w:rPr>
          <w:color w:val="131413"/>
        </w:rPr>
        <w:t>in</w:t>
      </w:r>
      <w:r>
        <w:rPr>
          <w:color w:val="131413"/>
          <w:spacing w:val="44"/>
        </w:rPr>
        <w:t> </w:t>
      </w:r>
      <w:r>
        <w:rPr>
          <w:color w:val="131413"/>
          <w:spacing w:val="-2"/>
        </w:rPr>
        <w:t>frontal</w:t>
      </w:r>
    </w:p>
    <w:p>
      <w:pPr>
        <w:pStyle w:val="BodyText"/>
        <w:spacing w:line="259" w:lineRule="auto" w:before="89"/>
        <w:ind w:left="28" w:right="26"/>
        <w:jc w:val="both"/>
      </w:pPr>
      <w:r>
        <w:rPr/>
        <w:br w:type="column"/>
      </w:r>
      <w:r>
        <w:rPr>
          <w:color w:val="131413"/>
        </w:rPr>
        <w:t>regions.</w:t>
      </w:r>
      <w:r>
        <w:rPr>
          <w:color w:val="131413"/>
          <w:spacing w:val="-3"/>
        </w:rPr>
        <w:t> </w:t>
      </w:r>
      <w:r>
        <w:rPr>
          <w:color w:val="131413"/>
        </w:rPr>
        <w:t>A</w:t>
      </w:r>
      <w:r>
        <w:rPr>
          <w:color w:val="131413"/>
          <w:spacing w:val="-2"/>
        </w:rPr>
        <w:t> </w:t>
      </w:r>
      <w:r>
        <w:rPr>
          <w:color w:val="131413"/>
        </w:rPr>
        <w:t>computed</w:t>
      </w:r>
      <w:r>
        <w:rPr>
          <w:color w:val="131413"/>
          <w:spacing w:val="-2"/>
        </w:rPr>
        <w:t> </w:t>
      </w:r>
      <w:r>
        <w:rPr>
          <w:color w:val="131413"/>
        </w:rPr>
        <w:t>tomography</w:t>
      </w:r>
      <w:r>
        <w:rPr>
          <w:color w:val="131413"/>
          <w:spacing w:val="-1"/>
        </w:rPr>
        <w:t> </w:t>
      </w:r>
      <w:r>
        <w:rPr>
          <w:color w:val="131413"/>
        </w:rPr>
        <w:t>of</w:t>
      </w:r>
      <w:r>
        <w:rPr>
          <w:color w:val="131413"/>
          <w:spacing w:val="-2"/>
        </w:rPr>
        <w:t> </w:t>
      </w:r>
      <w:r>
        <w:rPr>
          <w:color w:val="131413"/>
        </w:rPr>
        <w:t>the</w:t>
      </w:r>
      <w:r>
        <w:rPr>
          <w:color w:val="131413"/>
          <w:spacing w:val="-3"/>
        </w:rPr>
        <w:t> </w:t>
      </w:r>
      <w:r>
        <w:rPr>
          <w:color w:val="131413"/>
        </w:rPr>
        <w:t>brain</w:t>
      </w:r>
      <w:r>
        <w:rPr>
          <w:color w:val="131413"/>
          <w:spacing w:val="-1"/>
        </w:rPr>
        <w:t> </w:t>
      </w:r>
      <w:r>
        <w:rPr>
          <w:color w:val="131413"/>
        </w:rPr>
        <w:t>at</w:t>
      </w:r>
      <w:r>
        <w:rPr>
          <w:color w:val="131413"/>
          <w:spacing w:val="-2"/>
        </w:rPr>
        <w:t> </w:t>
      </w:r>
      <w:r>
        <w:rPr>
          <w:color w:val="131413"/>
        </w:rPr>
        <w:t>27</w:t>
      </w:r>
      <w:r>
        <w:rPr>
          <w:color w:val="131413"/>
          <w:spacing w:val="-2"/>
        </w:rPr>
        <w:t> </w:t>
      </w:r>
      <w:r>
        <w:rPr>
          <w:color w:val="131413"/>
        </w:rPr>
        <w:t>months of age showed normal findings. Routine blood parameters including liver function values were normal. Treatment with valproic acid (VPA) was started from 28 months of age with the patient responding well to treatment; there were no further seizures. Blood concentration of VPA</w:t>
      </w:r>
      <w:r>
        <w:rPr>
          <w:color w:val="131413"/>
          <w:spacing w:val="-7"/>
        </w:rPr>
        <w:t> </w:t>
      </w:r>
      <w:r>
        <w:rPr>
          <w:color w:val="131413"/>
        </w:rPr>
        <w:t>was 700</w:t>
      </w:r>
      <w:r>
        <w:rPr>
          <w:rFonts w:ascii="Arial" w:hAnsi="Arial"/>
          <w:color w:val="131413"/>
        </w:rPr>
        <w:t>–</w:t>
      </w:r>
      <w:r>
        <w:rPr>
          <w:color w:val="131413"/>
        </w:rPr>
        <w:t>870 </w:t>
      </w:r>
      <w:r>
        <w:rPr>
          <w:rFonts w:ascii="Arial" w:hAnsi="Arial"/>
          <w:color w:val="131413"/>
        </w:rPr>
        <w:t>m</w:t>
      </w:r>
      <w:r>
        <w:rPr>
          <w:color w:val="131413"/>
        </w:rPr>
        <w:t>mol/L.</w:t>
      </w:r>
    </w:p>
    <w:p>
      <w:pPr>
        <w:pStyle w:val="BodyText"/>
        <w:spacing w:line="259" w:lineRule="auto" w:before="4"/>
        <w:ind w:left="28" w:right="25" w:firstLine="226"/>
        <w:jc w:val="both"/>
      </w:pPr>
      <w:r>
        <w:rPr>
          <w:color w:val="131413"/>
        </w:rPr>
        <w:t>Three months later, the boy was hospitalized because of generalized</w:t>
      </w:r>
      <w:r>
        <w:rPr>
          <w:color w:val="131413"/>
          <w:spacing w:val="-12"/>
        </w:rPr>
        <w:t> </w:t>
      </w:r>
      <w:r>
        <w:rPr>
          <w:color w:val="131413"/>
        </w:rPr>
        <w:t>fatigue</w:t>
      </w:r>
      <w:r>
        <w:rPr>
          <w:color w:val="131413"/>
          <w:spacing w:val="-12"/>
        </w:rPr>
        <w:t> </w:t>
      </w:r>
      <w:r>
        <w:rPr>
          <w:color w:val="131413"/>
        </w:rPr>
        <w:t>and</w:t>
      </w:r>
      <w:r>
        <w:rPr>
          <w:color w:val="131413"/>
          <w:spacing w:val="-12"/>
        </w:rPr>
        <w:t> </w:t>
      </w:r>
      <w:r>
        <w:rPr>
          <w:color w:val="131413"/>
        </w:rPr>
        <w:t>vomiting.</w:t>
      </w:r>
      <w:r>
        <w:rPr>
          <w:color w:val="131413"/>
          <w:spacing w:val="-11"/>
        </w:rPr>
        <w:t> </w:t>
      </w:r>
      <w:r>
        <w:rPr>
          <w:color w:val="131413"/>
        </w:rPr>
        <w:t>Laboratory</w:t>
      </w:r>
      <w:r>
        <w:rPr>
          <w:color w:val="131413"/>
          <w:spacing w:val="-12"/>
        </w:rPr>
        <w:t> </w:t>
      </w:r>
      <w:r>
        <w:rPr>
          <w:color w:val="131413"/>
        </w:rPr>
        <w:t>investigations revealed liver involvement with increased serum levels of </w:t>
      </w:r>
      <w:r>
        <w:rPr>
          <w:color w:val="131413"/>
          <w:spacing w:val="-2"/>
        </w:rPr>
        <w:t>transaminases, </w:t>
      </w:r>
      <w:r>
        <w:rPr>
          <w:rFonts w:ascii="Arial" w:hAnsi="Arial"/>
          <w:color w:val="131413"/>
          <w:spacing w:val="-2"/>
        </w:rPr>
        <w:t>g</w:t>
      </w:r>
      <w:r>
        <w:rPr>
          <w:color w:val="131413"/>
          <w:spacing w:val="-2"/>
        </w:rPr>
        <w:t>-glutamyl-transpeptidase, prothrombin-INR </w:t>
      </w:r>
      <w:r>
        <w:rPr>
          <w:color w:val="131413"/>
        </w:rPr>
        <w:t>(international normalized ratio), and ammonia. He had elevated blood lactate 2.8</w:t>
      </w:r>
      <w:r>
        <w:rPr>
          <w:rFonts w:ascii="Arial" w:hAnsi="Arial"/>
          <w:color w:val="131413"/>
        </w:rPr>
        <w:t>–</w:t>
      </w:r>
      <w:r>
        <w:rPr>
          <w:color w:val="131413"/>
        </w:rPr>
        <w:t>3.9 mmol/L (normal </w:t>
      </w:r>
      <w:r>
        <w:rPr>
          <w:rFonts w:ascii="Arial" w:hAnsi="Arial"/>
          <w:color w:val="131413"/>
        </w:rPr>
        <w:t>&lt;</w:t>
      </w:r>
      <w:r>
        <w:rPr>
          <w:color w:val="131413"/>
        </w:rPr>
        <w:t>2,3). Although VPA was stopped within a few days from admission, his liver disease progressed and he developed</w:t>
      </w:r>
      <w:r>
        <w:rPr>
          <w:color w:val="131413"/>
          <w:spacing w:val="40"/>
        </w:rPr>
        <w:t> </w:t>
      </w:r>
      <w:r>
        <w:rPr>
          <w:color w:val="131413"/>
        </w:rPr>
        <w:t>an acute, fulminant, and noncholestatic liver failure with severe coagulopathy. Liver biopsy could not be performed due to the tendency of bleeding.</w:t>
      </w:r>
    </w:p>
    <w:p>
      <w:pPr>
        <w:pStyle w:val="BodyText"/>
        <w:spacing w:line="259" w:lineRule="auto" w:before="6"/>
        <w:ind w:left="28" w:right="20" w:firstLine="226"/>
        <w:jc w:val="both"/>
      </w:pPr>
      <w:r>
        <w:rPr>
          <w:color w:val="131413"/>
        </w:rPr>
        <w:t>Magnetic resonance imaging (MRI) of the brain showed abnormalities in thalamus and basal ganglia. Signs of atrophy were seen (Fig. </w:t>
      </w:r>
      <w:hyperlink w:history="true" w:anchor="_bookmark0">
        <w:r>
          <w:rPr>
            <w:color w:val="3A2A97"/>
          </w:rPr>
          <w:t>1</w:t>
        </w:r>
      </w:hyperlink>
      <w:r>
        <w:rPr>
          <w:color w:val="131413"/>
        </w:rPr>
        <w:t>). The clinical picture was consistent</w:t>
      </w:r>
      <w:r>
        <w:rPr>
          <w:color w:val="131413"/>
          <w:spacing w:val="80"/>
        </w:rPr>
        <w:t> </w:t>
      </w:r>
      <w:r>
        <w:rPr>
          <w:color w:val="131413"/>
        </w:rPr>
        <w:t>with</w:t>
      </w:r>
      <w:r>
        <w:rPr>
          <w:color w:val="131413"/>
          <w:spacing w:val="80"/>
        </w:rPr>
        <w:t> </w:t>
      </w:r>
      <w:r>
        <w:rPr>
          <w:color w:val="131413"/>
        </w:rPr>
        <w:t>Alpers</w:t>
      </w:r>
      <w:r>
        <w:rPr>
          <w:color w:val="131413"/>
          <w:spacing w:val="80"/>
        </w:rPr>
        <w:t> </w:t>
      </w:r>
      <w:r>
        <w:rPr>
          <w:color w:val="131413"/>
        </w:rPr>
        <w:t>syndrome.</w:t>
      </w:r>
      <w:r>
        <w:rPr>
          <w:color w:val="131413"/>
          <w:spacing w:val="80"/>
        </w:rPr>
        <w:t> </w:t>
      </w:r>
      <w:r>
        <w:rPr>
          <w:color w:val="131413"/>
        </w:rPr>
        <w:t>A</w:t>
      </w:r>
      <w:r>
        <w:rPr>
          <w:color w:val="131413"/>
          <w:spacing w:val="80"/>
        </w:rPr>
        <w:t> </w:t>
      </w:r>
      <w:r>
        <w:rPr>
          <w:color w:val="131413"/>
        </w:rPr>
        <w:t>muscle</w:t>
      </w:r>
      <w:r>
        <w:rPr>
          <w:color w:val="131413"/>
          <w:spacing w:val="80"/>
        </w:rPr>
        <w:t> </w:t>
      </w:r>
      <w:r>
        <w:rPr>
          <w:color w:val="131413"/>
        </w:rPr>
        <w:t>biopsy was performed, and DNA analysis of the </w:t>
      </w:r>
      <w:r>
        <w:rPr>
          <w:i/>
          <w:color w:val="131413"/>
        </w:rPr>
        <w:t>POLG1 </w:t>
      </w:r>
      <w:r>
        <w:rPr>
          <w:color w:val="131413"/>
        </w:rPr>
        <w:t>gene</w:t>
      </w:r>
      <w:r>
        <w:rPr>
          <w:color w:val="131413"/>
          <w:spacing w:val="80"/>
          <w:w w:val="150"/>
        </w:rPr>
        <w:t> </w:t>
      </w:r>
      <w:r>
        <w:rPr>
          <w:color w:val="131413"/>
        </w:rPr>
        <w:t>was</w:t>
      </w:r>
      <w:r>
        <w:rPr>
          <w:color w:val="131413"/>
          <w:spacing w:val="-7"/>
        </w:rPr>
        <w:t> </w:t>
      </w:r>
      <w:r>
        <w:rPr>
          <w:color w:val="131413"/>
        </w:rPr>
        <w:t>started.</w:t>
      </w:r>
      <w:r>
        <w:rPr>
          <w:color w:val="131413"/>
          <w:spacing w:val="-7"/>
        </w:rPr>
        <w:t> </w:t>
      </w:r>
      <w:r>
        <w:rPr>
          <w:color w:val="131413"/>
        </w:rPr>
        <w:t>The</w:t>
      </w:r>
      <w:r>
        <w:rPr>
          <w:color w:val="131413"/>
          <w:spacing w:val="-7"/>
        </w:rPr>
        <w:t> </w:t>
      </w:r>
      <w:r>
        <w:rPr>
          <w:color w:val="131413"/>
        </w:rPr>
        <w:t>boy</w:t>
      </w:r>
      <w:r>
        <w:rPr>
          <w:color w:val="131413"/>
          <w:spacing w:val="-8"/>
        </w:rPr>
        <w:t> </w:t>
      </w:r>
      <w:r>
        <w:rPr>
          <w:color w:val="131413"/>
        </w:rPr>
        <w:t>deteriorated</w:t>
      </w:r>
      <w:r>
        <w:rPr>
          <w:color w:val="131413"/>
          <w:spacing w:val="-6"/>
        </w:rPr>
        <w:t> </w:t>
      </w:r>
      <w:r>
        <w:rPr>
          <w:color w:val="131413"/>
        </w:rPr>
        <w:t>further</w:t>
      </w:r>
      <w:r>
        <w:rPr>
          <w:color w:val="131413"/>
          <w:spacing w:val="-7"/>
        </w:rPr>
        <w:t> </w:t>
      </w:r>
      <w:r>
        <w:rPr>
          <w:color w:val="131413"/>
        </w:rPr>
        <w:t>and</w:t>
      </w:r>
      <w:r>
        <w:rPr>
          <w:color w:val="131413"/>
          <w:spacing w:val="-7"/>
        </w:rPr>
        <w:t> </w:t>
      </w:r>
      <w:r>
        <w:rPr>
          <w:color w:val="131413"/>
        </w:rPr>
        <w:t>died</w:t>
      </w:r>
      <w:r>
        <w:rPr>
          <w:color w:val="131413"/>
          <w:spacing w:val="-7"/>
        </w:rPr>
        <w:t> </w:t>
      </w:r>
      <w:r>
        <w:rPr>
          <w:color w:val="131413"/>
        </w:rPr>
        <w:t>at</w:t>
      </w:r>
      <w:r>
        <w:rPr>
          <w:color w:val="131413"/>
          <w:spacing w:val="-8"/>
        </w:rPr>
        <w:t> </w:t>
      </w:r>
      <w:r>
        <w:rPr>
          <w:color w:val="131413"/>
        </w:rPr>
        <w:t>the</w:t>
      </w:r>
      <w:r>
        <w:rPr>
          <w:color w:val="131413"/>
          <w:spacing w:val="-7"/>
        </w:rPr>
        <w:t> </w:t>
      </w:r>
      <w:r>
        <w:rPr>
          <w:color w:val="131413"/>
        </w:rPr>
        <w:t>age of 32 months, due to hepatic failure. Autopsy was not carried out.</w:t>
      </w:r>
    </w:p>
    <w:p>
      <w:pPr>
        <w:pStyle w:val="BodyText"/>
        <w:spacing w:before="23"/>
      </w:pPr>
    </w:p>
    <w:p>
      <w:pPr>
        <w:pStyle w:val="BodyText"/>
        <w:spacing w:line="259" w:lineRule="auto" w:before="1"/>
        <w:ind w:left="28" w:right="27"/>
        <w:jc w:val="both"/>
      </w:pPr>
      <w:r>
        <w:rPr>
          <w:color w:val="131413"/>
        </w:rPr>
        <w:t>Mitochondrial</w:t>
      </w:r>
      <w:r>
        <w:rPr>
          <w:color w:val="131413"/>
          <w:spacing w:val="-7"/>
        </w:rPr>
        <w:t> </w:t>
      </w:r>
      <w:r>
        <w:rPr>
          <w:color w:val="131413"/>
        </w:rPr>
        <w:t>ATP</w:t>
      </w:r>
      <w:r>
        <w:rPr>
          <w:color w:val="131413"/>
          <w:spacing w:val="-8"/>
        </w:rPr>
        <w:t> </w:t>
      </w:r>
      <w:r>
        <w:rPr>
          <w:color w:val="131413"/>
        </w:rPr>
        <w:t>Production,</w:t>
      </w:r>
      <w:r>
        <w:rPr>
          <w:color w:val="131413"/>
          <w:spacing w:val="-9"/>
        </w:rPr>
        <w:t> </w:t>
      </w:r>
      <w:r>
        <w:rPr>
          <w:color w:val="131413"/>
        </w:rPr>
        <w:t>Respiratory</w:t>
      </w:r>
      <w:r>
        <w:rPr>
          <w:color w:val="131413"/>
          <w:spacing w:val="-7"/>
        </w:rPr>
        <w:t> </w:t>
      </w:r>
      <w:r>
        <w:rPr>
          <w:color w:val="131413"/>
        </w:rPr>
        <w:t>Chain</w:t>
      </w:r>
      <w:r>
        <w:rPr>
          <w:color w:val="131413"/>
          <w:spacing w:val="-8"/>
        </w:rPr>
        <w:t> </w:t>
      </w:r>
      <w:r>
        <w:rPr>
          <w:color w:val="131413"/>
        </w:rPr>
        <w:t>Enzyme Activities and Morphological Analysis</w:t>
      </w:r>
    </w:p>
    <w:p>
      <w:pPr>
        <w:pStyle w:val="BodyText"/>
        <w:spacing w:before="20"/>
      </w:pPr>
    </w:p>
    <w:p>
      <w:pPr>
        <w:pStyle w:val="BodyText"/>
        <w:spacing w:line="259" w:lineRule="auto"/>
        <w:ind w:left="28" w:right="27"/>
        <w:jc w:val="both"/>
      </w:pPr>
      <w:r>
        <w:rPr>
          <w:color w:val="131413"/>
        </w:rPr>
        <w:t>A muscle specimen was obtained from </w:t>
      </w:r>
      <w:r>
        <w:rPr>
          <w:i/>
          <w:color w:val="131413"/>
        </w:rPr>
        <w:t>Tibialis anterior </w:t>
      </w:r>
      <w:r>
        <w:rPr>
          <w:color w:val="131413"/>
        </w:rPr>
        <w:t>at 30</w:t>
      </w:r>
      <w:r>
        <w:rPr>
          <w:color w:val="131413"/>
          <w:spacing w:val="-2"/>
        </w:rPr>
        <w:t> </w:t>
      </w:r>
      <w:r>
        <w:rPr>
          <w:color w:val="131413"/>
        </w:rPr>
        <w:t>months</w:t>
      </w:r>
      <w:r>
        <w:rPr>
          <w:color w:val="131413"/>
          <w:spacing w:val="-2"/>
        </w:rPr>
        <w:t> </w:t>
      </w:r>
      <w:r>
        <w:rPr>
          <w:color w:val="131413"/>
        </w:rPr>
        <w:t>of</w:t>
      </w:r>
      <w:r>
        <w:rPr>
          <w:color w:val="131413"/>
          <w:spacing w:val="-2"/>
        </w:rPr>
        <w:t> </w:t>
      </w:r>
      <w:r>
        <w:rPr>
          <w:color w:val="131413"/>
        </w:rPr>
        <w:t>age.</w:t>
      </w:r>
      <w:r>
        <w:rPr>
          <w:color w:val="131413"/>
          <w:spacing w:val="-1"/>
        </w:rPr>
        <w:t> </w:t>
      </w:r>
      <w:r>
        <w:rPr>
          <w:color w:val="131413"/>
        </w:rPr>
        <w:t>Mitochondria</w:t>
      </w:r>
      <w:r>
        <w:rPr>
          <w:color w:val="131413"/>
          <w:spacing w:val="-1"/>
        </w:rPr>
        <w:t> </w:t>
      </w:r>
      <w:r>
        <w:rPr>
          <w:color w:val="131413"/>
        </w:rPr>
        <w:t>were</w:t>
      </w:r>
      <w:r>
        <w:rPr>
          <w:color w:val="131413"/>
          <w:spacing w:val="-1"/>
        </w:rPr>
        <w:t> </w:t>
      </w:r>
      <w:r>
        <w:rPr>
          <w:color w:val="131413"/>
        </w:rPr>
        <w:t>isolated</w:t>
      </w:r>
      <w:r>
        <w:rPr>
          <w:color w:val="131413"/>
          <w:spacing w:val="-1"/>
        </w:rPr>
        <w:t> </w:t>
      </w:r>
      <w:r>
        <w:rPr>
          <w:color w:val="131413"/>
        </w:rPr>
        <w:t>from</w:t>
      </w:r>
      <w:r>
        <w:rPr>
          <w:color w:val="131413"/>
          <w:spacing w:val="-1"/>
        </w:rPr>
        <w:t> </w:t>
      </w:r>
      <w:r>
        <w:rPr>
          <w:color w:val="131413"/>
        </w:rPr>
        <w:t>muscle and</w:t>
      </w:r>
      <w:r>
        <w:rPr>
          <w:color w:val="131413"/>
          <w:spacing w:val="56"/>
        </w:rPr>
        <w:t> </w:t>
      </w:r>
      <w:r>
        <w:rPr>
          <w:color w:val="131413"/>
        </w:rPr>
        <w:t>mitochondrial</w:t>
      </w:r>
      <w:r>
        <w:rPr>
          <w:color w:val="131413"/>
          <w:spacing w:val="57"/>
        </w:rPr>
        <w:t> </w:t>
      </w:r>
      <w:r>
        <w:rPr>
          <w:color w:val="131413"/>
        </w:rPr>
        <w:t>ATP</w:t>
      </w:r>
      <w:r>
        <w:rPr>
          <w:color w:val="131413"/>
          <w:spacing w:val="57"/>
        </w:rPr>
        <w:t> </w:t>
      </w:r>
      <w:r>
        <w:rPr>
          <w:color w:val="131413"/>
        </w:rPr>
        <w:t>production</w:t>
      </w:r>
      <w:r>
        <w:rPr>
          <w:color w:val="131413"/>
          <w:spacing w:val="57"/>
        </w:rPr>
        <w:t> </w:t>
      </w:r>
      <w:r>
        <w:rPr>
          <w:color w:val="131413"/>
        </w:rPr>
        <w:t>rate</w:t>
      </w:r>
      <w:r>
        <w:rPr>
          <w:color w:val="131413"/>
          <w:spacing w:val="57"/>
        </w:rPr>
        <w:t> </w:t>
      </w:r>
      <w:r>
        <w:rPr>
          <w:color w:val="131413"/>
        </w:rPr>
        <w:t>and</w:t>
      </w:r>
      <w:r>
        <w:rPr>
          <w:color w:val="131413"/>
          <w:spacing w:val="56"/>
        </w:rPr>
        <w:t> </w:t>
      </w:r>
      <w:r>
        <w:rPr>
          <w:color w:val="131413"/>
          <w:spacing w:val="-2"/>
        </w:rPr>
        <w:t>respiratory</w:t>
      </w:r>
    </w:p>
    <w:p>
      <w:pPr>
        <w:pStyle w:val="BodyText"/>
        <w:spacing w:after="0" w:line="259" w:lineRule="auto"/>
        <w:jc w:val="both"/>
        <w:sectPr>
          <w:type w:val="continuous"/>
          <w:pgSz w:w="11910" w:h="15820"/>
          <w:pgMar w:top="540" w:bottom="280" w:left="992" w:right="992"/>
          <w:cols w:num="2" w:equalWidth="0">
            <w:col w:w="4791" w:space="311"/>
            <w:col w:w="4824"/>
          </w:cols>
        </w:sectPr>
      </w:pPr>
    </w:p>
    <w:p>
      <w:pPr>
        <w:pStyle w:val="BodyText"/>
        <w:spacing w:before="85"/>
      </w:pPr>
    </w:p>
    <w:p>
      <w:pPr>
        <w:pStyle w:val="BodyText"/>
        <w:ind w:left="2076"/>
      </w:pPr>
      <w:r>
        <w:rPr/>
        <w:drawing>
          <wp:inline distT="0" distB="0" distL="0" distR="0">
            <wp:extent cx="3667788" cy="231038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3667788" cy="2310384"/>
                    </a:xfrm>
                    <a:prstGeom prst="rect">
                      <a:avLst/>
                    </a:prstGeom>
                  </pic:spPr>
                </pic:pic>
              </a:graphicData>
            </a:graphic>
          </wp:inline>
        </w:drawing>
      </w:r>
      <w:r>
        <w:rPr/>
      </w:r>
    </w:p>
    <w:p>
      <w:pPr>
        <w:pStyle w:val="BodyText"/>
        <w:spacing w:before="5"/>
        <w:rPr>
          <w:sz w:val="9"/>
        </w:rPr>
      </w:pPr>
    </w:p>
    <w:p>
      <w:pPr>
        <w:pStyle w:val="BodyText"/>
        <w:spacing w:after="0"/>
        <w:rPr>
          <w:sz w:val="9"/>
        </w:rPr>
        <w:sectPr>
          <w:type w:val="continuous"/>
          <w:pgSz w:w="11910" w:h="15820"/>
          <w:pgMar w:top="540" w:bottom="280" w:left="992" w:right="992"/>
        </w:sectPr>
      </w:pPr>
    </w:p>
    <w:p>
      <w:pPr>
        <w:spacing w:line="244" w:lineRule="auto" w:before="91"/>
        <w:ind w:left="28" w:right="0" w:firstLine="0"/>
        <w:jc w:val="both"/>
        <w:rPr>
          <w:sz w:val="17"/>
        </w:rPr>
      </w:pPr>
      <w:r>
        <w:rPr>
          <w:color w:val="131413"/>
          <w:sz w:val="17"/>
        </w:rPr>
        <w:t>Fig.</w:t>
      </w:r>
      <w:r>
        <w:rPr>
          <w:color w:val="131413"/>
          <w:spacing w:val="63"/>
          <w:sz w:val="17"/>
        </w:rPr>
        <w:t> </w:t>
      </w:r>
      <w:r>
        <w:rPr>
          <w:color w:val="131413"/>
          <w:sz w:val="17"/>
        </w:rPr>
        <w:t>1</w:t>
      </w:r>
      <w:r>
        <w:rPr>
          <w:color w:val="131413"/>
          <w:spacing w:val="40"/>
          <w:sz w:val="17"/>
        </w:rPr>
        <w:t> </w:t>
      </w:r>
      <w:r>
        <w:rPr>
          <w:color w:val="131413"/>
          <w:sz w:val="17"/>
        </w:rPr>
        <w:t>Magnetic</w:t>
      </w:r>
      <w:r>
        <w:rPr>
          <w:color w:val="131413"/>
          <w:spacing w:val="63"/>
          <w:sz w:val="17"/>
        </w:rPr>
        <w:t> </w:t>
      </w:r>
      <w:r>
        <w:rPr>
          <w:color w:val="131413"/>
          <w:sz w:val="17"/>
        </w:rPr>
        <w:t>resonance</w:t>
      </w:r>
      <w:r>
        <w:rPr>
          <w:color w:val="131413"/>
          <w:spacing w:val="65"/>
          <w:sz w:val="17"/>
        </w:rPr>
        <w:t> </w:t>
      </w:r>
      <w:r>
        <w:rPr>
          <w:color w:val="131413"/>
          <w:sz w:val="17"/>
        </w:rPr>
        <w:t>imaging</w:t>
      </w:r>
      <w:r>
        <w:rPr>
          <w:color w:val="131413"/>
          <w:spacing w:val="64"/>
          <w:sz w:val="17"/>
        </w:rPr>
        <w:t> </w:t>
      </w:r>
      <w:r>
        <w:rPr>
          <w:color w:val="131413"/>
          <w:sz w:val="17"/>
        </w:rPr>
        <w:t>of</w:t>
      </w:r>
      <w:r>
        <w:rPr>
          <w:color w:val="131413"/>
          <w:spacing w:val="64"/>
          <w:sz w:val="17"/>
        </w:rPr>
        <w:t> </w:t>
      </w:r>
      <w:r>
        <w:rPr>
          <w:color w:val="131413"/>
          <w:sz w:val="17"/>
        </w:rPr>
        <w:t>the</w:t>
      </w:r>
      <w:r>
        <w:rPr>
          <w:color w:val="131413"/>
          <w:spacing w:val="64"/>
          <w:sz w:val="17"/>
        </w:rPr>
        <w:t> </w:t>
      </w:r>
      <w:r>
        <w:rPr>
          <w:color w:val="131413"/>
          <w:sz w:val="17"/>
        </w:rPr>
        <w:t>brain</w:t>
      </w:r>
      <w:r>
        <w:rPr>
          <w:color w:val="131413"/>
          <w:spacing w:val="63"/>
          <w:sz w:val="17"/>
        </w:rPr>
        <w:t> </w:t>
      </w:r>
      <w:r>
        <w:rPr>
          <w:color w:val="131413"/>
          <w:sz w:val="17"/>
        </w:rPr>
        <w:t>performed</w:t>
      </w:r>
      <w:r>
        <w:rPr>
          <w:color w:val="131413"/>
          <w:spacing w:val="63"/>
          <w:sz w:val="17"/>
        </w:rPr>
        <w:t> </w:t>
      </w:r>
      <w:r>
        <w:rPr>
          <w:color w:val="131413"/>
          <w:sz w:val="17"/>
        </w:rPr>
        <w:t>at 32 months of age. (a) Axial T2-weighted images show </w:t>
      </w:r>
      <w:r>
        <w:rPr>
          <w:color w:val="131413"/>
          <w:sz w:val="17"/>
        </w:rPr>
        <w:t>symmetrical, bilateral, high signaling abnormalities and edema of thalamus and caput</w:t>
      </w:r>
      <w:r>
        <w:rPr>
          <w:color w:val="131413"/>
          <w:spacing w:val="-5"/>
          <w:sz w:val="17"/>
        </w:rPr>
        <w:t> </w:t>
      </w:r>
      <w:r>
        <w:rPr>
          <w:color w:val="131413"/>
          <w:sz w:val="17"/>
        </w:rPr>
        <w:t>nucleus</w:t>
      </w:r>
      <w:r>
        <w:rPr>
          <w:color w:val="131413"/>
          <w:spacing w:val="-4"/>
          <w:sz w:val="17"/>
        </w:rPr>
        <w:t> </w:t>
      </w:r>
      <w:r>
        <w:rPr>
          <w:color w:val="131413"/>
          <w:sz w:val="17"/>
        </w:rPr>
        <w:t>caudatus.</w:t>
      </w:r>
      <w:r>
        <w:rPr>
          <w:color w:val="131413"/>
          <w:spacing w:val="-4"/>
          <w:sz w:val="17"/>
        </w:rPr>
        <w:t> </w:t>
      </w:r>
      <w:r>
        <w:rPr>
          <w:color w:val="131413"/>
          <w:sz w:val="17"/>
        </w:rPr>
        <w:t>Signal</w:t>
      </w:r>
      <w:r>
        <w:rPr>
          <w:color w:val="131413"/>
          <w:spacing w:val="-4"/>
          <w:sz w:val="17"/>
        </w:rPr>
        <w:t> </w:t>
      </w:r>
      <w:r>
        <w:rPr>
          <w:color w:val="131413"/>
          <w:sz w:val="17"/>
        </w:rPr>
        <w:t>changes</w:t>
      </w:r>
      <w:r>
        <w:rPr>
          <w:color w:val="131413"/>
          <w:spacing w:val="-4"/>
          <w:sz w:val="17"/>
        </w:rPr>
        <w:t> </w:t>
      </w:r>
      <w:r>
        <w:rPr>
          <w:color w:val="131413"/>
          <w:sz w:val="17"/>
        </w:rPr>
        <w:t>also</w:t>
      </w:r>
      <w:r>
        <w:rPr>
          <w:color w:val="131413"/>
          <w:spacing w:val="-4"/>
          <w:sz w:val="17"/>
        </w:rPr>
        <w:t> </w:t>
      </w:r>
      <w:r>
        <w:rPr>
          <w:color w:val="131413"/>
          <w:sz w:val="17"/>
        </w:rPr>
        <w:t>present</w:t>
      </w:r>
      <w:r>
        <w:rPr>
          <w:color w:val="131413"/>
          <w:spacing w:val="-4"/>
          <w:sz w:val="17"/>
        </w:rPr>
        <w:t> </w:t>
      </w:r>
      <w:r>
        <w:rPr>
          <w:color w:val="131413"/>
          <w:sz w:val="17"/>
        </w:rPr>
        <w:t>in</w:t>
      </w:r>
      <w:r>
        <w:rPr>
          <w:color w:val="131413"/>
          <w:spacing w:val="-3"/>
          <w:sz w:val="17"/>
        </w:rPr>
        <w:t> </w:t>
      </w:r>
      <w:r>
        <w:rPr>
          <w:color w:val="131413"/>
          <w:sz w:val="17"/>
        </w:rPr>
        <w:t>globus</w:t>
      </w:r>
      <w:r>
        <w:rPr>
          <w:color w:val="131413"/>
          <w:spacing w:val="-4"/>
          <w:sz w:val="17"/>
        </w:rPr>
        <w:t> </w:t>
      </w:r>
      <w:r>
        <w:rPr>
          <w:color w:val="131413"/>
          <w:spacing w:val="-2"/>
          <w:sz w:val="17"/>
        </w:rPr>
        <w:t>pallidus</w:t>
      </w:r>
    </w:p>
    <w:p>
      <w:pPr>
        <w:spacing w:line="244" w:lineRule="auto" w:before="91"/>
        <w:ind w:left="28" w:right="26" w:firstLine="0"/>
        <w:jc w:val="both"/>
        <w:rPr>
          <w:sz w:val="17"/>
        </w:rPr>
      </w:pPr>
      <w:r>
        <w:rPr/>
        <w:br w:type="column"/>
      </w:r>
      <w:r>
        <w:rPr>
          <w:color w:val="131413"/>
          <w:sz w:val="17"/>
        </w:rPr>
        <w:t>bilaterally,</w:t>
      </w:r>
      <w:r>
        <w:rPr>
          <w:color w:val="131413"/>
          <w:spacing w:val="-8"/>
          <w:sz w:val="17"/>
        </w:rPr>
        <w:t> </w:t>
      </w:r>
      <w:r>
        <w:rPr>
          <w:color w:val="131413"/>
          <w:sz w:val="17"/>
        </w:rPr>
        <w:t>seen</w:t>
      </w:r>
      <w:r>
        <w:rPr>
          <w:color w:val="131413"/>
          <w:spacing w:val="-7"/>
          <w:sz w:val="17"/>
        </w:rPr>
        <w:t> </w:t>
      </w:r>
      <w:r>
        <w:rPr>
          <w:color w:val="131413"/>
          <w:sz w:val="17"/>
        </w:rPr>
        <w:t>in</w:t>
      </w:r>
      <w:r>
        <w:rPr>
          <w:color w:val="131413"/>
          <w:spacing w:val="-9"/>
          <w:sz w:val="17"/>
        </w:rPr>
        <w:t> </w:t>
      </w:r>
      <w:r>
        <w:rPr>
          <w:color w:val="131413"/>
          <w:sz w:val="17"/>
        </w:rPr>
        <w:t>other</w:t>
      </w:r>
      <w:r>
        <w:rPr>
          <w:color w:val="131413"/>
          <w:spacing w:val="-7"/>
          <w:sz w:val="17"/>
        </w:rPr>
        <w:t> </w:t>
      </w:r>
      <w:r>
        <w:rPr>
          <w:color w:val="131413"/>
          <w:sz w:val="17"/>
        </w:rPr>
        <w:t>slices</w:t>
      </w:r>
      <w:r>
        <w:rPr>
          <w:color w:val="131413"/>
          <w:spacing w:val="-8"/>
          <w:sz w:val="17"/>
        </w:rPr>
        <w:t> </w:t>
      </w:r>
      <w:r>
        <w:rPr>
          <w:color w:val="131413"/>
          <w:sz w:val="17"/>
        </w:rPr>
        <w:t>of</w:t>
      </w:r>
      <w:r>
        <w:rPr>
          <w:color w:val="131413"/>
          <w:spacing w:val="-7"/>
          <w:sz w:val="17"/>
        </w:rPr>
        <w:t> </w:t>
      </w:r>
      <w:r>
        <w:rPr>
          <w:color w:val="131413"/>
          <w:sz w:val="17"/>
        </w:rPr>
        <w:t>the</w:t>
      </w:r>
      <w:r>
        <w:rPr>
          <w:color w:val="131413"/>
          <w:spacing w:val="-8"/>
          <w:sz w:val="17"/>
        </w:rPr>
        <w:t> </w:t>
      </w:r>
      <w:r>
        <w:rPr>
          <w:color w:val="131413"/>
          <w:sz w:val="17"/>
        </w:rPr>
        <w:t>examination.</w:t>
      </w:r>
      <w:r>
        <w:rPr>
          <w:color w:val="131413"/>
          <w:spacing w:val="-6"/>
          <w:sz w:val="17"/>
        </w:rPr>
        <w:t> </w:t>
      </w:r>
      <w:r>
        <w:rPr>
          <w:color w:val="131413"/>
          <w:sz w:val="17"/>
        </w:rPr>
        <w:t>Signs</w:t>
      </w:r>
      <w:r>
        <w:rPr>
          <w:color w:val="131413"/>
          <w:spacing w:val="-8"/>
          <w:sz w:val="17"/>
        </w:rPr>
        <w:t> </w:t>
      </w:r>
      <w:r>
        <w:rPr>
          <w:color w:val="131413"/>
          <w:sz w:val="17"/>
        </w:rPr>
        <w:t>of</w:t>
      </w:r>
      <w:r>
        <w:rPr>
          <w:color w:val="131413"/>
          <w:spacing w:val="-10"/>
          <w:sz w:val="17"/>
        </w:rPr>
        <w:t> </w:t>
      </w:r>
      <w:r>
        <w:rPr>
          <w:color w:val="131413"/>
          <w:sz w:val="17"/>
        </w:rPr>
        <w:t>frontal</w:t>
      </w:r>
      <w:r>
        <w:rPr>
          <w:color w:val="131413"/>
          <w:spacing w:val="-7"/>
          <w:sz w:val="17"/>
        </w:rPr>
        <w:t> </w:t>
      </w:r>
      <w:r>
        <w:rPr>
          <w:color w:val="131413"/>
          <w:sz w:val="17"/>
        </w:rPr>
        <w:t>and temporal</w:t>
      </w:r>
      <w:r>
        <w:rPr>
          <w:color w:val="131413"/>
          <w:spacing w:val="-4"/>
          <w:sz w:val="17"/>
        </w:rPr>
        <w:t> </w:t>
      </w:r>
      <w:r>
        <w:rPr>
          <w:color w:val="131413"/>
          <w:sz w:val="17"/>
        </w:rPr>
        <w:t>atrophy.</w:t>
      </w:r>
      <w:r>
        <w:rPr>
          <w:color w:val="131413"/>
          <w:spacing w:val="-4"/>
          <w:sz w:val="17"/>
        </w:rPr>
        <w:t> </w:t>
      </w:r>
      <w:r>
        <w:rPr>
          <w:color w:val="131413"/>
          <w:sz w:val="17"/>
        </w:rPr>
        <w:t>Cerebellar</w:t>
      </w:r>
      <w:r>
        <w:rPr>
          <w:color w:val="131413"/>
          <w:spacing w:val="-4"/>
          <w:sz w:val="17"/>
        </w:rPr>
        <w:t> </w:t>
      </w:r>
      <w:r>
        <w:rPr>
          <w:color w:val="131413"/>
          <w:sz w:val="17"/>
        </w:rPr>
        <w:t>atrophy</w:t>
      </w:r>
      <w:r>
        <w:rPr>
          <w:color w:val="131413"/>
          <w:spacing w:val="-4"/>
          <w:sz w:val="17"/>
        </w:rPr>
        <w:t> </w:t>
      </w:r>
      <w:r>
        <w:rPr>
          <w:color w:val="131413"/>
          <w:sz w:val="17"/>
        </w:rPr>
        <w:t>also</w:t>
      </w:r>
      <w:r>
        <w:rPr>
          <w:color w:val="131413"/>
          <w:spacing w:val="-4"/>
          <w:sz w:val="17"/>
        </w:rPr>
        <w:t> </w:t>
      </w:r>
      <w:r>
        <w:rPr>
          <w:color w:val="131413"/>
          <w:sz w:val="17"/>
        </w:rPr>
        <w:t>present,</w:t>
      </w:r>
      <w:r>
        <w:rPr>
          <w:color w:val="131413"/>
          <w:spacing w:val="-4"/>
          <w:sz w:val="17"/>
        </w:rPr>
        <w:t> </w:t>
      </w:r>
      <w:r>
        <w:rPr>
          <w:color w:val="131413"/>
          <w:sz w:val="17"/>
        </w:rPr>
        <w:t>not</w:t>
      </w:r>
      <w:r>
        <w:rPr>
          <w:color w:val="131413"/>
          <w:spacing w:val="-5"/>
          <w:sz w:val="17"/>
        </w:rPr>
        <w:t> </w:t>
      </w:r>
      <w:r>
        <w:rPr>
          <w:color w:val="131413"/>
          <w:sz w:val="17"/>
        </w:rPr>
        <w:t>included</w:t>
      </w:r>
      <w:r>
        <w:rPr>
          <w:color w:val="131413"/>
          <w:spacing w:val="-5"/>
          <w:sz w:val="17"/>
        </w:rPr>
        <w:t> </w:t>
      </w:r>
      <w:r>
        <w:rPr>
          <w:color w:val="131413"/>
          <w:sz w:val="17"/>
        </w:rPr>
        <w:t>in</w:t>
      </w:r>
      <w:r>
        <w:rPr>
          <w:color w:val="131413"/>
          <w:spacing w:val="-4"/>
          <w:sz w:val="17"/>
        </w:rPr>
        <w:t> </w:t>
      </w:r>
      <w:r>
        <w:rPr>
          <w:color w:val="131413"/>
          <w:sz w:val="17"/>
        </w:rPr>
        <w:t>this image. (b) Diffusion images show increased diffusion in thalamic </w:t>
      </w:r>
      <w:r>
        <w:rPr>
          <w:color w:val="131413"/>
          <w:spacing w:val="-2"/>
          <w:sz w:val="17"/>
        </w:rPr>
        <w:t>regions</w:t>
      </w:r>
    </w:p>
    <w:p>
      <w:pPr>
        <w:spacing w:after="0" w:line="244" w:lineRule="auto"/>
        <w:jc w:val="both"/>
        <w:rPr>
          <w:sz w:val="17"/>
        </w:rPr>
        <w:sectPr>
          <w:type w:val="continuous"/>
          <w:pgSz w:w="11910" w:h="15820"/>
          <w:pgMar w:top="540" w:bottom="280" w:left="992" w:right="992"/>
          <w:cols w:num="2" w:equalWidth="0">
            <w:col w:w="4791" w:space="311"/>
            <w:col w:w="4824"/>
          </w:cols>
        </w:sectPr>
      </w:pPr>
    </w:p>
    <w:p>
      <w:pPr>
        <w:pStyle w:val="BodyText"/>
        <w:spacing w:before="97"/>
      </w:pPr>
    </w:p>
    <w:p>
      <w:pPr>
        <w:pStyle w:val="BodyText"/>
        <w:spacing w:line="202" w:lineRule="exact"/>
        <w:ind w:left="28"/>
        <w:rPr>
          <w:position w:val="-3"/>
        </w:rPr>
      </w:pPr>
      <w:r>
        <w:rPr>
          <w:position w:val="-3"/>
        </w:rPr>
        <w:drawing>
          <wp:inline distT="0" distB="0" distL="0" distR="0">
            <wp:extent cx="478117" cy="12858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78117" cy="128587"/>
                    </a:xfrm>
                    <a:prstGeom prst="rect">
                      <a:avLst/>
                    </a:prstGeom>
                  </pic:spPr>
                </pic:pic>
              </a:graphicData>
            </a:graphic>
          </wp:inline>
        </w:drawing>
      </w:r>
      <w:r>
        <w:rPr>
          <w:position w:val="-3"/>
        </w:rPr>
      </w:r>
    </w:p>
    <w:p>
      <w:pPr>
        <w:pStyle w:val="BodyText"/>
        <w:spacing w:after="0" w:line="202" w:lineRule="exact"/>
        <w:rPr>
          <w:position w:val="-3"/>
        </w:rPr>
        <w:sectPr>
          <w:type w:val="continuous"/>
          <w:pgSz w:w="11910" w:h="15820"/>
          <w:pgMar w:top="540" w:bottom="280" w:left="992" w:right="992"/>
        </w:sectPr>
      </w:pPr>
    </w:p>
    <w:p>
      <w:pPr>
        <w:tabs>
          <w:tab w:pos="9893" w:val="right" w:leader="none"/>
        </w:tabs>
        <w:spacing w:before="81"/>
        <w:ind w:left="28" w:right="0" w:firstLine="0"/>
        <w:jc w:val="left"/>
        <w:rPr>
          <w:sz w:val="17"/>
        </w:rPr>
      </w:pPr>
      <w:r>
        <w:rPr>
          <w:sz w:val="17"/>
        </w:rPr>
        <mc:AlternateContent>
          <mc:Choice Requires="wps">
            <w:drawing>
              <wp:anchor distT="0" distB="0" distL="0" distR="0" allowOverlap="1" layoutInCell="1" locked="0" behindDoc="0" simplePos="0" relativeHeight="15730688">
                <wp:simplePos x="0" y="0"/>
                <wp:positionH relativeFrom="page">
                  <wp:posOffset>648004</wp:posOffset>
                </wp:positionH>
                <wp:positionV relativeFrom="paragraph">
                  <wp:posOffset>209137</wp:posOffset>
                </wp:positionV>
                <wp:extent cx="6264275" cy="133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131413"/>
                        </a:solidFill>
                      </wps:spPr>
                      <wps:bodyPr wrap="square" lIns="0" tIns="0" rIns="0" bIns="0" rtlCol="0">
                        <a:prstTxWarp prst="textNoShape">
                          <a:avLst/>
                        </a:prstTxWarp>
                        <a:noAutofit/>
                      </wps:bodyPr>
                    </wps:wsp>
                  </a:graphicData>
                </a:graphic>
              </wp:anchor>
            </w:drawing>
          </mc:Choice>
          <mc:Fallback>
            <w:pict>
              <v:rect style="position:absolute;margin-left:51.023998pt;margin-top:16.467501pt;width:493.228pt;height:1.0205pt;mso-position-horizontal-relative:page;mso-position-vertical-relative:paragraph;z-index:15730688" id="docshape9" filled="true" fillcolor="#131413" stroked="false">
                <v:fill type="solid"/>
                <w10:wrap type="none"/>
              </v:rect>
            </w:pict>
          </mc:Fallback>
        </mc:AlternateContent>
      </w:r>
      <w:r>
        <w:rPr>
          <w:color w:val="131413"/>
          <w:sz w:val="17"/>
        </w:rPr>
        <w:t>JIMD</w:t>
      </w:r>
      <w:r>
        <w:rPr>
          <w:color w:val="131413"/>
          <w:spacing w:val="6"/>
          <w:sz w:val="17"/>
        </w:rPr>
        <w:t> </w:t>
      </w:r>
      <w:r>
        <w:rPr>
          <w:color w:val="131413"/>
          <w:spacing w:val="-2"/>
          <w:sz w:val="17"/>
        </w:rPr>
        <w:t>Reports</w:t>
      </w:r>
      <w:r>
        <w:rPr>
          <w:color w:val="131413"/>
          <w:sz w:val="17"/>
        </w:rPr>
        <w:tab/>
      </w:r>
      <w:r>
        <w:rPr>
          <w:color w:val="131413"/>
          <w:spacing w:val="-5"/>
          <w:sz w:val="17"/>
        </w:rPr>
        <w:t>69</w:t>
      </w:r>
    </w:p>
    <w:p>
      <w:pPr>
        <w:spacing w:after="0"/>
        <w:jc w:val="left"/>
        <w:rPr>
          <w:sz w:val="17"/>
        </w:rPr>
        <w:sectPr>
          <w:pgSz w:w="11910" w:h="15820"/>
          <w:pgMar w:top="540" w:bottom="280" w:left="992" w:right="992"/>
        </w:sectPr>
      </w:pPr>
    </w:p>
    <w:p>
      <w:pPr>
        <w:pStyle w:val="BodyText"/>
        <w:spacing w:before="76"/>
      </w:pPr>
    </w:p>
    <w:p>
      <w:pPr>
        <w:pStyle w:val="BodyText"/>
        <w:spacing w:line="259" w:lineRule="auto"/>
        <w:ind w:left="28" w:right="12"/>
        <w:jc w:val="both"/>
      </w:pPr>
      <w:bookmarkStart w:name="Results" w:id="9"/>
      <w:bookmarkEnd w:id="9"/>
      <w:r>
        <w:rPr/>
      </w:r>
      <w:r>
        <w:rPr>
          <w:color w:val="131413"/>
        </w:rPr>
        <w:t>chain enzyme activities were determined as </w:t>
      </w:r>
      <w:r>
        <w:rPr>
          <w:color w:val="131413"/>
        </w:rPr>
        <w:t>previously described (Wibom et al. </w:t>
      </w:r>
      <w:hyperlink w:history="true" w:anchor="_bookmark19">
        <w:r>
          <w:rPr>
            <w:color w:val="3A2A97"/>
          </w:rPr>
          <w:t>2002</w:t>
        </w:r>
      </w:hyperlink>
      <w:r>
        <w:rPr>
          <w:color w:val="131413"/>
        </w:rPr>
        <w:t>). In addition, standard techniques were applied for routine and enzyme histo- chemical stainings of cryostat sections and for electron microscopy (Larsson and Oldfors </w:t>
      </w:r>
      <w:hyperlink w:history="true" w:anchor="_bookmark13">
        <w:r>
          <w:rPr>
            <w:color w:val="3A2A97"/>
          </w:rPr>
          <w:t>2001</w:t>
        </w:r>
      </w:hyperlink>
      <w:r>
        <w:rPr>
          <w:color w:val="131413"/>
        </w:rPr>
        <w:t>).</w:t>
      </w:r>
    </w:p>
    <w:p>
      <w:pPr>
        <w:pStyle w:val="BodyText"/>
      </w:pPr>
    </w:p>
    <w:p>
      <w:pPr>
        <w:pStyle w:val="BodyText"/>
        <w:spacing w:before="40"/>
      </w:pPr>
    </w:p>
    <w:p>
      <w:pPr>
        <w:pStyle w:val="BodyText"/>
        <w:spacing w:before="1"/>
        <w:ind w:left="28"/>
        <w:jc w:val="both"/>
      </w:pPr>
      <w:bookmarkStart w:name="Sequence Analysis of the POLG1 Gene and " w:id="10"/>
      <w:bookmarkEnd w:id="10"/>
      <w:r>
        <w:rPr/>
      </w:r>
      <w:r>
        <w:rPr>
          <w:color w:val="131413"/>
        </w:rPr>
        <w:t>Sequence</w:t>
      </w:r>
      <w:r>
        <w:rPr>
          <w:color w:val="131413"/>
          <w:spacing w:val="9"/>
        </w:rPr>
        <w:t> </w:t>
      </w:r>
      <w:r>
        <w:rPr>
          <w:color w:val="131413"/>
        </w:rPr>
        <w:t>Analysis</w:t>
      </w:r>
      <w:r>
        <w:rPr>
          <w:color w:val="131413"/>
          <w:spacing w:val="8"/>
        </w:rPr>
        <w:t> </w:t>
      </w:r>
      <w:r>
        <w:rPr>
          <w:color w:val="131413"/>
        </w:rPr>
        <w:t>of</w:t>
      </w:r>
      <w:r>
        <w:rPr>
          <w:color w:val="131413"/>
          <w:spacing w:val="8"/>
        </w:rPr>
        <w:t> </w:t>
      </w:r>
      <w:r>
        <w:rPr>
          <w:color w:val="131413"/>
        </w:rPr>
        <w:t>the</w:t>
      </w:r>
      <w:r>
        <w:rPr>
          <w:color w:val="131413"/>
          <w:spacing w:val="9"/>
        </w:rPr>
        <w:t> </w:t>
      </w:r>
      <w:r>
        <w:rPr>
          <w:i/>
          <w:color w:val="131413"/>
        </w:rPr>
        <w:t>POLG1</w:t>
      </w:r>
      <w:r>
        <w:rPr>
          <w:i/>
          <w:color w:val="131413"/>
          <w:spacing w:val="8"/>
        </w:rPr>
        <w:t> </w:t>
      </w:r>
      <w:r>
        <w:rPr>
          <w:color w:val="131413"/>
        </w:rPr>
        <w:t>Gene</w:t>
      </w:r>
      <w:r>
        <w:rPr>
          <w:color w:val="131413"/>
          <w:spacing w:val="9"/>
        </w:rPr>
        <w:t> </w:t>
      </w:r>
      <w:r>
        <w:rPr>
          <w:color w:val="131413"/>
        </w:rPr>
        <w:t>and</w:t>
      </w:r>
      <w:r>
        <w:rPr>
          <w:color w:val="131413"/>
          <w:spacing w:val="8"/>
        </w:rPr>
        <w:t> </w:t>
      </w:r>
      <w:r>
        <w:rPr>
          <w:color w:val="131413"/>
          <w:spacing w:val="-2"/>
        </w:rPr>
        <w:t>Breakpoint</w:t>
      </w:r>
    </w:p>
    <w:p>
      <w:pPr>
        <w:pStyle w:val="BodyText"/>
        <w:spacing w:before="38"/>
      </w:pPr>
    </w:p>
    <w:p>
      <w:pPr>
        <w:pStyle w:val="BodyText"/>
        <w:spacing w:line="259" w:lineRule="auto" w:before="1"/>
        <w:ind w:left="28"/>
        <w:jc w:val="both"/>
      </w:pPr>
      <w:r>
        <w:rPr>
          <w:color w:val="131413"/>
        </w:rPr>
        <w:t>Total DNA</w:t>
      </w:r>
      <w:r>
        <w:rPr>
          <w:color w:val="131413"/>
          <w:spacing w:val="-2"/>
        </w:rPr>
        <w:t> </w:t>
      </w:r>
      <w:r>
        <w:rPr>
          <w:color w:val="131413"/>
        </w:rPr>
        <w:t>was isolated from whole blood using QIAamp DNA mini kit (Qiagen). Exons 2 to 23 of </w:t>
      </w:r>
      <w:r>
        <w:rPr>
          <w:i/>
          <w:color w:val="131413"/>
        </w:rPr>
        <w:t>POLG1 </w:t>
      </w:r>
      <w:r>
        <w:rPr>
          <w:color w:val="131413"/>
        </w:rPr>
        <w:t>were amplified by PCR using intronic primers. Sequencing reactions were carried out on the PCR products followed</w:t>
      </w:r>
      <w:r>
        <w:rPr>
          <w:color w:val="131413"/>
          <w:spacing w:val="40"/>
        </w:rPr>
        <w:t> </w:t>
      </w:r>
      <w:r>
        <w:rPr>
          <w:color w:val="131413"/>
        </w:rPr>
        <w:t>by sequencing on a 3130xl DNA sequencer (Applied Biosystems, Foster City, CA). For sequencing of the deletion breakpoint, a forward primer 5</w:t>
      </w:r>
      <w:r>
        <w:rPr>
          <w:rFonts w:ascii="Arial"/>
          <w:color w:val="131413"/>
          <w:vertAlign w:val="superscript"/>
        </w:rPr>
        <w:t>0</w:t>
      </w:r>
      <w:r>
        <w:rPr>
          <w:color w:val="131413"/>
          <w:vertAlign w:val="baseline"/>
        </w:rPr>
        <w:t>-AAGGGCTGA- GATGGCATCTC-3</w:t>
      </w:r>
      <w:r>
        <w:rPr>
          <w:rFonts w:ascii="Arial"/>
          <w:color w:val="131413"/>
          <w:vertAlign w:val="superscript"/>
        </w:rPr>
        <w:t>0</w:t>
      </w:r>
      <w:r>
        <w:rPr>
          <w:rFonts w:ascii="Arial"/>
          <w:color w:val="131413"/>
          <w:vertAlign w:val="baseline"/>
        </w:rPr>
        <w:t> </w:t>
      </w:r>
      <w:r>
        <w:rPr>
          <w:color w:val="131413"/>
          <w:vertAlign w:val="baseline"/>
        </w:rPr>
        <w:t>was designed within the multiplex ligation dependent probe amplification (MLPA) probe </w:t>
      </w:r>
      <w:r>
        <w:rPr>
          <w:color w:val="131413"/>
          <w:spacing w:val="12"/>
          <w:vertAlign w:val="baseline"/>
        </w:rPr>
        <w:t>C15igs7</w:t>
      </w:r>
      <w:r>
        <w:rPr>
          <w:color w:val="131413"/>
          <w:spacing w:val="12"/>
          <w:vertAlign w:val="baseline"/>
        </w:rPr>
        <w:t> </w:t>
      </w:r>
      <w:r>
        <w:rPr>
          <w:color w:val="131413"/>
          <w:spacing w:val="9"/>
          <w:vertAlign w:val="baseline"/>
        </w:rPr>
        <w:t>and</w:t>
      </w:r>
      <w:r>
        <w:rPr>
          <w:color w:val="131413"/>
          <w:spacing w:val="9"/>
          <w:vertAlign w:val="baseline"/>
        </w:rPr>
        <w:t> </w:t>
      </w:r>
      <w:r>
        <w:rPr>
          <w:color w:val="131413"/>
          <w:spacing w:val="12"/>
          <w:vertAlign w:val="baseline"/>
        </w:rPr>
        <w:t>reverse</w:t>
      </w:r>
      <w:r>
        <w:rPr>
          <w:color w:val="131413"/>
          <w:spacing w:val="12"/>
          <w:vertAlign w:val="baseline"/>
        </w:rPr>
        <w:t> 5</w:t>
      </w:r>
      <w:r>
        <w:rPr>
          <w:rFonts w:ascii="Arial"/>
          <w:color w:val="131413"/>
          <w:spacing w:val="12"/>
          <w:vertAlign w:val="superscript"/>
        </w:rPr>
        <w:t>0</w:t>
      </w:r>
      <w:r>
        <w:rPr>
          <w:color w:val="131413"/>
          <w:spacing w:val="12"/>
          <w:vertAlign w:val="baseline"/>
        </w:rPr>
        <w:t>-</w:t>
      </w:r>
      <w:r>
        <w:rPr>
          <w:color w:val="131413"/>
          <w:spacing w:val="14"/>
          <w:vertAlign w:val="baseline"/>
        </w:rPr>
        <w:t>AGAGAAGTGTGTTGA- </w:t>
      </w:r>
      <w:r>
        <w:rPr>
          <w:color w:val="131413"/>
          <w:vertAlign w:val="baseline"/>
        </w:rPr>
        <w:t>CATGCC-3</w:t>
      </w:r>
      <w:r>
        <w:rPr>
          <w:rFonts w:ascii="Arial"/>
          <w:color w:val="131413"/>
          <w:vertAlign w:val="superscript"/>
        </w:rPr>
        <w:t>0</w:t>
      </w:r>
      <w:r>
        <w:rPr>
          <w:rFonts w:ascii="Arial"/>
          <w:color w:val="131413"/>
          <w:vertAlign w:val="baseline"/>
        </w:rPr>
        <w:t> </w:t>
      </w:r>
      <w:r>
        <w:rPr>
          <w:color w:val="131413"/>
          <w:vertAlign w:val="baseline"/>
        </w:rPr>
        <w:t>within the MLPA probe C15igs6, as both probes were known to lie outside of the deletion (Table </w:t>
      </w:r>
      <w:hyperlink w:history="true" w:anchor="_bookmark1">
        <w:r>
          <w:rPr>
            <w:color w:val="3A2A97"/>
            <w:vertAlign w:val="baseline"/>
          </w:rPr>
          <w:t>1</w:t>
        </w:r>
      </w:hyperlink>
      <w:r>
        <w:rPr>
          <w:color w:val="131413"/>
          <w:vertAlign w:val="baseline"/>
        </w:rPr>
        <w:t>). The Expand Long Template PCR System (Roche, Mannheim, Germany) was used to amplify the junction breakpoint using these primers and successful amplicons were sequenced.</w:t>
      </w:r>
    </w:p>
    <w:p>
      <w:pPr>
        <w:pStyle w:val="BodyText"/>
      </w:pPr>
    </w:p>
    <w:p>
      <w:pPr>
        <w:pStyle w:val="BodyText"/>
        <w:spacing w:before="44"/>
      </w:pPr>
    </w:p>
    <w:p>
      <w:pPr>
        <w:pStyle w:val="BodyText"/>
        <w:spacing w:line="259" w:lineRule="auto"/>
        <w:ind w:left="28" w:right="13"/>
      </w:pPr>
      <w:bookmarkStart w:name="Multiplex Ligation Dependent Probe Ampli" w:id="11"/>
      <w:bookmarkEnd w:id="11"/>
      <w:r>
        <w:rPr/>
      </w:r>
      <w:r>
        <w:rPr>
          <w:color w:val="131413"/>
        </w:rPr>
        <w:t>Multiplex</w:t>
      </w:r>
      <w:r>
        <w:rPr>
          <w:color w:val="131413"/>
          <w:spacing w:val="-6"/>
        </w:rPr>
        <w:t> </w:t>
      </w:r>
      <w:r>
        <w:rPr>
          <w:color w:val="131413"/>
        </w:rPr>
        <w:t>Ligation</w:t>
      </w:r>
      <w:r>
        <w:rPr>
          <w:color w:val="131413"/>
          <w:spacing w:val="-5"/>
        </w:rPr>
        <w:t> </w:t>
      </w:r>
      <w:r>
        <w:rPr>
          <w:color w:val="131413"/>
        </w:rPr>
        <w:t>Dependent</w:t>
      </w:r>
      <w:r>
        <w:rPr>
          <w:color w:val="131413"/>
          <w:spacing w:val="-5"/>
        </w:rPr>
        <w:t> </w:t>
      </w:r>
      <w:r>
        <w:rPr>
          <w:color w:val="131413"/>
        </w:rPr>
        <w:t>Probe</w:t>
      </w:r>
      <w:r>
        <w:rPr>
          <w:color w:val="131413"/>
          <w:spacing w:val="-6"/>
        </w:rPr>
        <w:t> </w:t>
      </w:r>
      <w:r>
        <w:rPr>
          <w:color w:val="131413"/>
        </w:rPr>
        <w:t>Amplification </w:t>
      </w:r>
      <w:r>
        <w:rPr>
          <w:color w:val="131413"/>
          <w:spacing w:val="-2"/>
        </w:rPr>
        <w:t>Analysis</w:t>
      </w:r>
    </w:p>
    <w:p>
      <w:pPr>
        <w:pStyle w:val="BodyText"/>
        <w:spacing w:before="20"/>
      </w:pPr>
    </w:p>
    <w:p>
      <w:pPr>
        <w:pStyle w:val="BodyText"/>
        <w:spacing w:line="259" w:lineRule="auto" w:before="1"/>
        <w:ind w:left="28" w:right="10"/>
        <w:jc w:val="both"/>
      </w:pPr>
      <w:r>
        <w:rPr>
          <w:color w:val="131413"/>
        </w:rPr>
        <w:t>MLPA</w:t>
      </w:r>
      <w:r>
        <w:rPr>
          <w:color w:val="131413"/>
          <w:spacing w:val="-13"/>
        </w:rPr>
        <w:t> </w:t>
      </w:r>
      <w:r>
        <w:rPr>
          <w:color w:val="131413"/>
        </w:rPr>
        <w:t>analysis,</w:t>
      </w:r>
      <w:r>
        <w:rPr>
          <w:color w:val="131413"/>
          <w:spacing w:val="-12"/>
        </w:rPr>
        <w:t> </w:t>
      </w:r>
      <w:r>
        <w:rPr>
          <w:color w:val="131413"/>
        </w:rPr>
        <w:t>using</w:t>
      </w:r>
      <w:r>
        <w:rPr>
          <w:color w:val="131413"/>
          <w:spacing w:val="-13"/>
        </w:rPr>
        <w:t> </w:t>
      </w:r>
      <w:r>
        <w:rPr>
          <w:color w:val="131413"/>
        </w:rPr>
        <w:t>kit</w:t>
      </w:r>
      <w:r>
        <w:rPr>
          <w:color w:val="131413"/>
          <w:spacing w:val="-12"/>
        </w:rPr>
        <w:t> </w:t>
      </w:r>
      <w:r>
        <w:rPr>
          <w:color w:val="131413"/>
        </w:rPr>
        <w:t>P010</w:t>
      </w:r>
      <w:r>
        <w:rPr>
          <w:color w:val="131413"/>
          <w:spacing w:val="-13"/>
        </w:rPr>
        <w:t> </w:t>
      </w:r>
      <w:r>
        <w:rPr>
          <w:color w:val="131413"/>
        </w:rPr>
        <w:t>(MRC</w:t>
      </w:r>
      <w:r>
        <w:rPr>
          <w:color w:val="131413"/>
          <w:spacing w:val="-12"/>
        </w:rPr>
        <w:t> </w:t>
      </w:r>
      <w:r>
        <w:rPr>
          <w:color w:val="131413"/>
        </w:rPr>
        <w:t>Holland,</w:t>
      </w:r>
      <w:r>
        <w:rPr>
          <w:color w:val="131413"/>
          <w:spacing w:val="-13"/>
        </w:rPr>
        <w:t> </w:t>
      </w:r>
      <w:r>
        <w:rPr>
          <w:color w:val="131413"/>
        </w:rPr>
        <w:t>Amsterdam, </w:t>
      </w:r>
      <w:bookmarkStart w:name="Discussion" w:id="12"/>
      <w:bookmarkEnd w:id="12"/>
      <w:r>
        <w:rPr>
          <w:color w:val="131413"/>
        </w:rPr>
        <w:t>T</w:t>
      </w:r>
      <w:r>
        <w:rPr>
          <w:color w:val="131413"/>
        </w:rPr>
        <w:t>he</w:t>
      </w:r>
      <w:r>
        <w:rPr>
          <w:color w:val="131413"/>
          <w:spacing w:val="-2"/>
        </w:rPr>
        <w:t> </w:t>
      </w:r>
      <w:r>
        <w:rPr>
          <w:color w:val="131413"/>
        </w:rPr>
        <w:t>Netherlands),</w:t>
      </w:r>
      <w:r>
        <w:rPr>
          <w:color w:val="131413"/>
          <w:spacing w:val="-3"/>
        </w:rPr>
        <w:t> </w:t>
      </w:r>
      <w:r>
        <w:rPr>
          <w:color w:val="131413"/>
        </w:rPr>
        <w:t>for</w:t>
      </w:r>
      <w:r>
        <w:rPr>
          <w:color w:val="131413"/>
          <w:spacing w:val="-1"/>
        </w:rPr>
        <w:t> </w:t>
      </w:r>
      <w:r>
        <w:rPr>
          <w:color w:val="131413"/>
        </w:rPr>
        <w:t>detection</w:t>
      </w:r>
      <w:r>
        <w:rPr>
          <w:color w:val="131413"/>
          <w:spacing w:val="-3"/>
        </w:rPr>
        <w:t> </w:t>
      </w:r>
      <w:r>
        <w:rPr>
          <w:color w:val="131413"/>
        </w:rPr>
        <w:t>of</w:t>
      </w:r>
      <w:r>
        <w:rPr>
          <w:color w:val="131413"/>
          <w:spacing w:val="-3"/>
        </w:rPr>
        <w:t> </w:t>
      </w:r>
      <w:r>
        <w:rPr>
          <w:color w:val="131413"/>
        </w:rPr>
        <w:t>deletions</w:t>
      </w:r>
      <w:r>
        <w:rPr>
          <w:color w:val="131413"/>
          <w:spacing w:val="-3"/>
        </w:rPr>
        <w:t> </w:t>
      </w:r>
      <w:r>
        <w:rPr>
          <w:color w:val="131413"/>
        </w:rPr>
        <w:t>or</w:t>
      </w:r>
      <w:r>
        <w:rPr>
          <w:color w:val="131413"/>
          <w:spacing w:val="-4"/>
        </w:rPr>
        <w:t> </w:t>
      </w:r>
      <w:r>
        <w:rPr>
          <w:color w:val="131413"/>
        </w:rPr>
        <w:t>duplications of each exon of the </w:t>
      </w:r>
      <w:r>
        <w:rPr>
          <w:i/>
          <w:color w:val="131413"/>
        </w:rPr>
        <w:t>POLG1 </w:t>
      </w:r>
      <w:r>
        <w:rPr>
          <w:color w:val="131413"/>
        </w:rPr>
        <w:t>gene was performed according to the manufacturer</w:t>
      </w:r>
      <w:r>
        <w:rPr>
          <w:rFonts w:ascii="Arial" w:hAnsi="Arial"/>
          <w:color w:val="131413"/>
        </w:rPr>
        <w:t>’</w:t>
      </w:r>
      <w:r>
        <w:rPr>
          <w:color w:val="131413"/>
        </w:rPr>
        <w:t>s protocol, starting from 100 ng DNA. The</w:t>
      </w:r>
      <w:r>
        <w:rPr>
          <w:color w:val="131413"/>
          <w:spacing w:val="-13"/>
        </w:rPr>
        <w:t> </w:t>
      </w:r>
      <w:r>
        <w:rPr>
          <w:color w:val="131413"/>
        </w:rPr>
        <w:t>PCR</w:t>
      </w:r>
      <w:r>
        <w:rPr>
          <w:color w:val="131413"/>
          <w:spacing w:val="-12"/>
        </w:rPr>
        <w:t> </w:t>
      </w:r>
      <w:r>
        <w:rPr>
          <w:color w:val="131413"/>
        </w:rPr>
        <w:t>products</w:t>
      </w:r>
      <w:r>
        <w:rPr>
          <w:color w:val="131413"/>
          <w:spacing w:val="-13"/>
        </w:rPr>
        <w:t> </w:t>
      </w:r>
      <w:r>
        <w:rPr>
          <w:color w:val="131413"/>
        </w:rPr>
        <w:t>were</w:t>
      </w:r>
      <w:r>
        <w:rPr>
          <w:color w:val="131413"/>
          <w:spacing w:val="-12"/>
        </w:rPr>
        <w:t> </w:t>
      </w:r>
      <w:r>
        <w:rPr>
          <w:color w:val="131413"/>
        </w:rPr>
        <w:t>separated</w:t>
      </w:r>
      <w:r>
        <w:rPr>
          <w:color w:val="131413"/>
          <w:spacing w:val="-13"/>
        </w:rPr>
        <w:t> </w:t>
      </w:r>
      <w:r>
        <w:rPr>
          <w:color w:val="131413"/>
        </w:rPr>
        <w:t>by</w:t>
      </w:r>
      <w:r>
        <w:rPr>
          <w:color w:val="131413"/>
          <w:spacing w:val="-12"/>
        </w:rPr>
        <w:t> </w:t>
      </w:r>
      <w:r>
        <w:rPr>
          <w:color w:val="131413"/>
        </w:rPr>
        <w:t>capillary</w:t>
      </w:r>
      <w:r>
        <w:rPr>
          <w:color w:val="131413"/>
          <w:spacing w:val="-13"/>
        </w:rPr>
        <w:t> </w:t>
      </w:r>
      <w:r>
        <w:rPr>
          <w:color w:val="131413"/>
        </w:rPr>
        <w:t>electrophore- sis on an ABI 3130xl genetic analyzer. Trace data was analyzed using the GeneMapper v3.7 software, and the integrated peak heights were exported to an Excel spread- sheet (Microsoft) for further calculations. For</w:t>
      </w:r>
      <w:r>
        <w:rPr>
          <w:color w:val="131413"/>
          <w:spacing w:val="-1"/>
        </w:rPr>
        <w:t> </w:t>
      </w:r>
      <w:r>
        <w:rPr>
          <w:color w:val="131413"/>
        </w:rPr>
        <w:t>each</w:t>
      </w:r>
      <w:r>
        <w:rPr>
          <w:color w:val="131413"/>
          <w:spacing w:val="-1"/>
        </w:rPr>
        <w:t> </w:t>
      </w:r>
      <w:r>
        <w:rPr>
          <w:color w:val="131413"/>
        </w:rPr>
        <w:t>sample, the peak heights were first normalized to the average peak height of the control probes, followed by normalization to the average peak height of the control samples included in the run. The analysis was considered</w:t>
      </w:r>
      <w:r>
        <w:rPr>
          <w:color w:val="131413"/>
          <w:spacing w:val="-1"/>
        </w:rPr>
        <w:t> </w:t>
      </w:r>
      <w:r>
        <w:rPr>
          <w:color w:val="131413"/>
        </w:rPr>
        <w:t>acceptable if the ratio for</w:t>
      </w:r>
      <w:r>
        <w:rPr>
          <w:color w:val="131413"/>
          <w:spacing w:val="-2"/>
        </w:rPr>
        <w:t> </w:t>
      </w:r>
      <w:r>
        <w:rPr>
          <w:color w:val="131413"/>
        </w:rPr>
        <w:t>the</w:t>
      </w:r>
      <w:r>
        <w:rPr>
          <w:color w:val="131413"/>
          <w:spacing w:val="-1"/>
        </w:rPr>
        <w:t> </w:t>
      </w:r>
      <w:r>
        <w:rPr>
          <w:color w:val="131413"/>
        </w:rPr>
        <w:t>internal</w:t>
      </w:r>
      <w:r>
        <w:rPr>
          <w:color w:val="131413"/>
          <w:spacing w:val="-1"/>
        </w:rPr>
        <w:t> </w:t>
      </w:r>
      <w:r>
        <w:rPr>
          <w:color w:val="131413"/>
        </w:rPr>
        <w:t>control</w:t>
      </w:r>
      <w:r>
        <w:rPr>
          <w:color w:val="131413"/>
          <w:spacing w:val="-2"/>
        </w:rPr>
        <w:t> </w:t>
      </w:r>
      <w:r>
        <w:rPr>
          <w:color w:val="131413"/>
        </w:rPr>
        <w:t>was</w:t>
      </w:r>
      <w:r>
        <w:rPr>
          <w:color w:val="131413"/>
          <w:spacing w:val="-1"/>
        </w:rPr>
        <w:t> </w:t>
      </w:r>
      <w:r>
        <w:rPr>
          <w:color w:val="131413"/>
        </w:rPr>
        <w:t>between 0.8</w:t>
      </w:r>
      <w:r>
        <w:rPr>
          <w:color w:val="131413"/>
          <w:spacing w:val="-1"/>
        </w:rPr>
        <w:t> </w:t>
      </w:r>
      <w:r>
        <w:rPr>
          <w:color w:val="131413"/>
        </w:rPr>
        <w:t>and</w:t>
      </w:r>
      <w:r>
        <w:rPr>
          <w:color w:val="131413"/>
          <w:spacing w:val="-2"/>
        </w:rPr>
        <w:t> </w:t>
      </w:r>
      <w:r>
        <w:rPr>
          <w:color w:val="131413"/>
        </w:rPr>
        <w:t>1.2.</w:t>
      </w:r>
      <w:r>
        <w:rPr>
          <w:color w:val="131413"/>
          <w:spacing w:val="-1"/>
        </w:rPr>
        <w:t> </w:t>
      </w:r>
      <w:r>
        <w:rPr>
          <w:color w:val="131413"/>
        </w:rPr>
        <w:t>Threshold values for deletions and duplications were set at 0.7 and 1.3, respectively.</w:t>
      </w:r>
    </w:p>
    <w:p>
      <w:pPr>
        <w:pStyle w:val="BodyText"/>
        <w:spacing w:line="259" w:lineRule="auto" w:before="10"/>
        <w:ind w:left="28" w:right="12" w:firstLine="226"/>
        <w:jc w:val="both"/>
      </w:pPr>
      <w:r>
        <w:rPr>
          <w:color w:val="131413"/>
        </w:rPr>
        <w:t>Synthetic probes to narrow down the breakpoint </w:t>
      </w:r>
      <w:r>
        <w:rPr>
          <w:color w:val="131413"/>
        </w:rPr>
        <w:t>regions were</w:t>
      </w:r>
      <w:r>
        <w:rPr>
          <w:color w:val="131413"/>
          <w:spacing w:val="-7"/>
        </w:rPr>
        <w:t> </w:t>
      </w:r>
      <w:r>
        <w:rPr>
          <w:color w:val="131413"/>
        </w:rPr>
        <w:t>designed</w:t>
      </w:r>
      <w:r>
        <w:rPr>
          <w:color w:val="131413"/>
          <w:spacing w:val="-8"/>
        </w:rPr>
        <w:t> </w:t>
      </w:r>
      <w:r>
        <w:rPr>
          <w:color w:val="131413"/>
        </w:rPr>
        <w:t>as</w:t>
      </w:r>
      <w:r>
        <w:rPr>
          <w:color w:val="131413"/>
          <w:spacing w:val="-8"/>
        </w:rPr>
        <w:t> </w:t>
      </w:r>
      <w:r>
        <w:rPr>
          <w:color w:val="131413"/>
        </w:rPr>
        <w:t>previously</w:t>
      </w:r>
      <w:r>
        <w:rPr>
          <w:color w:val="131413"/>
          <w:spacing w:val="-7"/>
        </w:rPr>
        <w:t> </w:t>
      </w:r>
      <w:r>
        <w:rPr>
          <w:color w:val="131413"/>
        </w:rPr>
        <w:t>described</w:t>
      </w:r>
      <w:r>
        <w:rPr>
          <w:color w:val="131413"/>
          <w:spacing w:val="-8"/>
        </w:rPr>
        <w:t> </w:t>
      </w:r>
      <w:r>
        <w:rPr>
          <w:color w:val="131413"/>
        </w:rPr>
        <w:t>(Barbaro</w:t>
      </w:r>
      <w:r>
        <w:rPr>
          <w:color w:val="131413"/>
          <w:spacing w:val="-7"/>
        </w:rPr>
        <w:t> </w:t>
      </w:r>
      <w:r>
        <w:rPr>
          <w:color w:val="131413"/>
        </w:rPr>
        <w:t>et</w:t>
      </w:r>
      <w:r>
        <w:rPr>
          <w:color w:val="131413"/>
          <w:spacing w:val="-8"/>
        </w:rPr>
        <w:t> </w:t>
      </w:r>
      <w:r>
        <w:rPr>
          <w:color w:val="131413"/>
        </w:rPr>
        <w:t>al.</w:t>
      </w:r>
      <w:r>
        <w:rPr>
          <w:color w:val="131413"/>
          <w:spacing w:val="-8"/>
        </w:rPr>
        <w:t> </w:t>
      </w:r>
      <w:hyperlink w:history="true" w:anchor="_bookmark3">
        <w:r>
          <w:rPr>
            <w:color w:val="3A2A97"/>
          </w:rPr>
          <w:t>2008</w:t>
        </w:r>
      </w:hyperlink>
      <w:r>
        <w:rPr>
          <w:color w:val="131413"/>
        </w:rPr>
        <w:t>; Stern et al. </w:t>
      </w:r>
      <w:hyperlink w:history="true" w:anchor="_bookmark19">
        <w:r>
          <w:rPr>
            <w:color w:val="3A2A97"/>
          </w:rPr>
          <w:t>2004</w:t>
        </w:r>
      </w:hyperlink>
      <w:r>
        <w:rPr>
          <w:color w:val="131413"/>
        </w:rPr>
        <w:t>). Different probe combinations, together with</w:t>
      </w:r>
      <w:r>
        <w:rPr>
          <w:color w:val="131413"/>
          <w:spacing w:val="-5"/>
        </w:rPr>
        <w:t> </w:t>
      </w:r>
      <w:r>
        <w:rPr>
          <w:color w:val="131413"/>
        </w:rPr>
        <w:t>the</w:t>
      </w:r>
      <w:r>
        <w:rPr>
          <w:color w:val="131413"/>
          <w:spacing w:val="-6"/>
        </w:rPr>
        <w:t> </w:t>
      </w:r>
      <w:r>
        <w:rPr>
          <w:color w:val="131413"/>
        </w:rPr>
        <w:t>EK1</w:t>
      </w:r>
      <w:r>
        <w:rPr>
          <w:color w:val="131413"/>
          <w:spacing w:val="-5"/>
        </w:rPr>
        <w:t> </w:t>
      </w:r>
      <w:r>
        <w:rPr>
          <w:color w:val="131413"/>
        </w:rPr>
        <w:t>reagent</w:t>
      </w:r>
      <w:r>
        <w:rPr>
          <w:color w:val="131413"/>
          <w:spacing w:val="-5"/>
        </w:rPr>
        <w:t> </w:t>
      </w:r>
      <w:r>
        <w:rPr>
          <w:color w:val="131413"/>
        </w:rPr>
        <w:t>kit</w:t>
      </w:r>
      <w:r>
        <w:rPr>
          <w:color w:val="131413"/>
          <w:spacing w:val="-6"/>
        </w:rPr>
        <w:t> </w:t>
      </w:r>
      <w:r>
        <w:rPr>
          <w:color w:val="131413"/>
        </w:rPr>
        <w:t>(MRC</w:t>
      </w:r>
      <w:r>
        <w:rPr>
          <w:color w:val="131413"/>
          <w:spacing w:val="-5"/>
        </w:rPr>
        <w:t> </w:t>
      </w:r>
      <w:r>
        <w:rPr>
          <w:color w:val="131413"/>
        </w:rPr>
        <w:t>Holland),</w:t>
      </w:r>
      <w:r>
        <w:rPr>
          <w:color w:val="131413"/>
          <w:spacing w:val="-5"/>
        </w:rPr>
        <w:t> </w:t>
      </w:r>
      <w:r>
        <w:rPr>
          <w:color w:val="131413"/>
        </w:rPr>
        <w:t>were</w:t>
      </w:r>
      <w:r>
        <w:rPr>
          <w:color w:val="131413"/>
          <w:spacing w:val="-5"/>
        </w:rPr>
        <w:t> </w:t>
      </w:r>
      <w:r>
        <w:rPr>
          <w:color w:val="131413"/>
        </w:rPr>
        <w:t>used</w:t>
      </w:r>
      <w:r>
        <w:rPr>
          <w:color w:val="131413"/>
          <w:spacing w:val="-5"/>
        </w:rPr>
        <w:t> </w:t>
      </w:r>
      <w:r>
        <w:rPr>
          <w:color w:val="131413"/>
        </w:rPr>
        <w:t>for</w:t>
      </w:r>
      <w:r>
        <w:rPr>
          <w:color w:val="131413"/>
          <w:spacing w:val="-6"/>
        </w:rPr>
        <w:t> </w:t>
      </w:r>
      <w:r>
        <w:rPr>
          <w:color w:val="131413"/>
        </w:rPr>
        <w:t>the MLPA</w:t>
      </w:r>
      <w:r>
        <w:rPr>
          <w:color w:val="131413"/>
          <w:spacing w:val="-3"/>
        </w:rPr>
        <w:t> </w:t>
      </w:r>
      <w:r>
        <w:rPr>
          <w:color w:val="131413"/>
        </w:rPr>
        <w:t>reactions.</w:t>
      </w:r>
      <w:r>
        <w:rPr>
          <w:color w:val="131413"/>
          <w:spacing w:val="-2"/>
        </w:rPr>
        <w:t> </w:t>
      </w:r>
      <w:r>
        <w:rPr>
          <w:color w:val="131413"/>
        </w:rPr>
        <w:t>Quantification</w:t>
      </w:r>
      <w:r>
        <w:rPr>
          <w:color w:val="131413"/>
          <w:spacing w:val="-3"/>
        </w:rPr>
        <w:t> </w:t>
      </w:r>
      <w:r>
        <w:rPr>
          <w:color w:val="131413"/>
        </w:rPr>
        <w:t>analysis</w:t>
      </w:r>
      <w:r>
        <w:rPr>
          <w:color w:val="131413"/>
          <w:spacing w:val="-3"/>
        </w:rPr>
        <w:t> </w:t>
      </w:r>
      <w:r>
        <w:rPr>
          <w:color w:val="131413"/>
        </w:rPr>
        <w:t>was</w:t>
      </w:r>
      <w:r>
        <w:rPr>
          <w:color w:val="131413"/>
          <w:spacing w:val="-2"/>
        </w:rPr>
        <w:t> </w:t>
      </w:r>
      <w:r>
        <w:rPr>
          <w:color w:val="131413"/>
        </w:rPr>
        <w:t>performed</w:t>
      </w:r>
      <w:r>
        <w:rPr>
          <w:color w:val="131413"/>
          <w:spacing w:val="-3"/>
        </w:rPr>
        <w:t> </w:t>
      </w:r>
      <w:r>
        <w:rPr>
          <w:color w:val="131413"/>
        </w:rPr>
        <w:t>as described above. Synthetic probe sequences, together with their results, are summarized in Table </w:t>
      </w:r>
      <w:hyperlink w:history="true" w:anchor="_bookmark1">
        <w:r>
          <w:rPr>
            <w:color w:val="3A2A97"/>
          </w:rPr>
          <w:t>1</w:t>
        </w:r>
      </w:hyperlink>
      <w:r>
        <w:rPr>
          <w:color w:val="131413"/>
        </w:rPr>
        <w:t>.</w:t>
      </w:r>
    </w:p>
    <w:p>
      <w:pPr>
        <w:spacing w:line="240" w:lineRule="auto" w:before="75"/>
        <w:rPr>
          <w:sz w:val="20"/>
        </w:rPr>
      </w:pPr>
      <w:r>
        <w:rPr/>
        <w:br w:type="column"/>
      </w:r>
      <w:r>
        <w:rPr>
          <w:sz w:val="20"/>
        </w:rPr>
      </w:r>
    </w:p>
    <w:p>
      <w:pPr>
        <w:pStyle w:val="BodyText"/>
        <w:spacing w:before="1"/>
        <w:ind w:left="28"/>
      </w:pPr>
      <w:r>
        <w:rPr>
          <w:color w:val="131413"/>
          <w:spacing w:val="-2"/>
          <w:w w:val="105"/>
        </w:rPr>
        <w:t>Results</w:t>
      </w:r>
    </w:p>
    <w:p>
      <w:pPr>
        <w:pStyle w:val="BodyText"/>
        <w:spacing w:before="37"/>
      </w:pPr>
    </w:p>
    <w:p>
      <w:pPr>
        <w:pStyle w:val="BodyText"/>
        <w:spacing w:line="259" w:lineRule="auto"/>
        <w:ind w:left="28" w:right="26"/>
        <w:jc w:val="both"/>
      </w:pPr>
      <w:r>
        <w:rPr>
          <w:color w:val="131413"/>
        </w:rPr>
        <w:t>Morphological</w:t>
      </w:r>
      <w:r>
        <w:rPr>
          <w:color w:val="131413"/>
          <w:spacing w:val="80"/>
        </w:rPr>
        <w:t> </w:t>
      </w:r>
      <w:r>
        <w:rPr>
          <w:color w:val="131413"/>
        </w:rPr>
        <w:t>studies</w:t>
      </w:r>
      <w:r>
        <w:rPr>
          <w:color w:val="131413"/>
          <w:spacing w:val="80"/>
        </w:rPr>
        <w:t> </w:t>
      </w:r>
      <w:r>
        <w:rPr>
          <w:color w:val="131413"/>
        </w:rPr>
        <w:t>of</w:t>
      </w:r>
      <w:r>
        <w:rPr>
          <w:color w:val="131413"/>
          <w:spacing w:val="80"/>
        </w:rPr>
        <w:t> </w:t>
      </w:r>
      <w:r>
        <w:rPr>
          <w:color w:val="131413"/>
        </w:rPr>
        <w:t>the</w:t>
      </w:r>
      <w:r>
        <w:rPr>
          <w:color w:val="131413"/>
          <w:spacing w:val="80"/>
        </w:rPr>
        <w:t> </w:t>
      </w:r>
      <w:r>
        <w:rPr>
          <w:color w:val="131413"/>
        </w:rPr>
        <w:t>muscle</w:t>
      </w:r>
      <w:r>
        <w:rPr>
          <w:color w:val="131413"/>
          <w:spacing w:val="80"/>
        </w:rPr>
        <w:t> </w:t>
      </w:r>
      <w:r>
        <w:rPr>
          <w:color w:val="131413"/>
        </w:rPr>
        <w:t>biopsy</w:t>
      </w:r>
      <w:r>
        <w:rPr>
          <w:color w:val="131413"/>
          <w:spacing w:val="80"/>
        </w:rPr>
        <w:t> </w:t>
      </w:r>
      <w:r>
        <w:rPr>
          <w:color w:val="131413"/>
        </w:rPr>
        <w:t>showed</w:t>
      </w:r>
      <w:r>
        <w:rPr>
          <w:color w:val="131413"/>
          <w:spacing w:val="40"/>
        </w:rPr>
        <w:t> </w:t>
      </w:r>
      <w:r>
        <w:rPr>
          <w:color w:val="131413"/>
        </w:rPr>
        <w:t>a slightly increased amount of fat in the muscle, but no other</w:t>
      </w:r>
      <w:r>
        <w:rPr>
          <w:color w:val="131413"/>
          <w:spacing w:val="-13"/>
        </w:rPr>
        <w:t> </w:t>
      </w:r>
      <w:r>
        <w:rPr>
          <w:color w:val="131413"/>
        </w:rPr>
        <w:t>abnormalities.</w:t>
      </w:r>
      <w:r>
        <w:rPr>
          <w:color w:val="131413"/>
          <w:spacing w:val="-12"/>
        </w:rPr>
        <w:t> </w:t>
      </w:r>
      <w:r>
        <w:rPr>
          <w:color w:val="131413"/>
        </w:rPr>
        <w:t>Mitochondrial</w:t>
      </w:r>
      <w:r>
        <w:rPr>
          <w:color w:val="131413"/>
          <w:spacing w:val="-13"/>
        </w:rPr>
        <w:t> </w:t>
      </w:r>
      <w:r>
        <w:rPr>
          <w:color w:val="131413"/>
        </w:rPr>
        <w:t>ATP</w:t>
      </w:r>
      <w:r>
        <w:rPr>
          <w:color w:val="131413"/>
          <w:spacing w:val="-12"/>
        </w:rPr>
        <w:t> </w:t>
      </w:r>
      <w:r>
        <w:rPr>
          <w:color w:val="131413"/>
        </w:rPr>
        <w:t>production</w:t>
      </w:r>
      <w:r>
        <w:rPr>
          <w:color w:val="131413"/>
          <w:spacing w:val="-13"/>
        </w:rPr>
        <w:t> </w:t>
      </w:r>
      <w:r>
        <w:rPr>
          <w:color w:val="131413"/>
        </w:rPr>
        <w:t>rate</w:t>
      </w:r>
      <w:r>
        <w:rPr>
          <w:color w:val="131413"/>
          <w:spacing w:val="-12"/>
        </w:rPr>
        <w:t> </w:t>
      </w:r>
      <w:r>
        <w:rPr>
          <w:color w:val="131413"/>
        </w:rPr>
        <w:t>and respiratory chain enzyme activities were normal.</w:t>
      </w:r>
    </w:p>
    <w:p>
      <w:pPr>
        <w:pStyle w:val="BodyText"/>
        <w:spacing w:line="259" w:lineRule="auto" w:before="4"/>
        <w:ind w:left="28" w:right="26" w:firstLine="226"/>
        <w:jc w:val="both"/>
      </w:pPr>
      <w:r>
        <w:rPr>
          <w:color w:val="131413"/>
        </w:rPr>
        <w:t>Sequencing of all coding exons and exon/intron </w:t>
      </w:r>
      <w:r>
        <w:rPr>
          <w:color w:val="131413"/>
        </w:rPr>
        <w:t>boun- daries of the </w:t>
      </w:r>
      <w:r>
        <w:rPr>
          <w:i/>
          <w:color w:val="131413"/>
        </w:rPr>
        <w:t>POLG1 </w:t>
      </w:r>
      <w:r>
        <w:rPr>
          <w:color w:val="131413"/>
        </w:rPr>
        <w:t>gene revealed that the patient was homozygous for the W748S mutation. The father was shown to be a heterozygote carrier, whilst the mother lacked the mutation completely. Interestingly, the mother was homozygous for an intronic change (c.2074-22T), which the patient had not inherited. This led us to believe that the patient had a deletion in one of his </w:t>
      </w:r>
      <w:r>
        <w:rPr>
          <w:i/>
          <w:color w:val="131413"/>
        </w:rPr>
        <w:t>POLG1 </w:t>
      </w:r>
      <w:r>
        <w:rPr>
          <w:color w:val="131413"/>
        </w:rPr>
        <w:t>alleles, either a spontaneous deletion or one inherited from his </w:t>
      </w:r>
      <w:r>
        <w:rPr>
          <w:color w:val="131413"/>
          <w:spacing w:val="-2"/>
        </w:rPr>
        <w:t>mother.</w:t>
      </w:r>
    </w:p>
    <w:p>
      <w:pPr>
        <w:pStyle w:val="BodyText"/>
        <w:spacing w:line="259" w:lineRule="auto" w:before="6"/>
        <w:ind w:left="28" w:right="22" w:firstLine="226"/>
        <w:jc w:val="both"/>
      </w:pPr>
      <w:r>
        <w:rPr>
          <w:color w:val="131413"/>
        </w:rPr>
        <w:t>MLPA</w:t>
      </w:r>
      <w:r>
        <w:rPr>
          <w:color w:val="131413"/>
          <w:spacing w:val="-11"/>
        </w:rPr>
        <w:t> </w:t>
      </w:r>
      <w:r>
        <w:rPr>
          <w:color w:val="131413"/>
        </w:rPr>
        <w:t>analysis</w:t>
      </w:r>
      <w:r>
        <w:rPr>
          <w:color w:val="131413"/>
          <w:spacing w:val="-10"/>
        </w:rPr>
        <w:t> </w:t>
      </w:r>
      <w:r>
        <w:rPr>
          <w:color w:val="131413"/>
        </w:rPr>
        <w:t>revealed</w:t>
      </w:r>
      <w:r>
        <w:rPr>
          <w:color w:val="131413"/>
          <w:spacing w:val="-11"/>
        </w:rPr>
        <w:t> </w:t>
      </w:r>
      <w:r>
        <w:rPr>
          <w:color w:val="131413"/>
        </w:rPr>
        <w:t>that</w:t>
      </w:r>
      <w:r>
        <w:rPr>
          <w:color w:val="131413"/>
          <w:spacing w:val="-10"/>
        </w:rPr>
        <w:t> </w:t>
      </w:r>
      <w:r>
        <w:rPr>
          <w:color w:val="131413"/>
        </w:rPr>
        <w:t>the</w:t>
      </w:r>
      <w:r>
        <w:rPr>
          <w:color w:val="131413"/>
          <w:spacing w:val="-10"/>
        </w:rPr>
        <w:t> </w:t>
      </w:r>
      <w:r>
        <w:rPr>
          <w:color w:val="131413"/>
        </w:rPr>
        <w:t>entire</w:t>
      </w:r>
      <w:r>
        <w:rPr>
          <w:color w:val="131413"/>
          <w:spacing w:val="-10"/>
        </w:rPr>
        <w:t> </w:t>
      </w:r>
      <w:r>
        <w:rPr>
          <w:i/>
          <w:color w:val="131413"/>
        </w:rPr>
        <w:t>POLG1</w:t>
      </w:r>
      <w:r>
        <w:rPr>
          <w:i/>
          <w:color w:val="131413"/>
          <w:spacing w:val="-10"/>
        </w:rPr>
        <w:t> </w:t>
      </w:r>
      <w:r>
        <w:rPr>
          <w:color w:val="131413"/>
        </w:rPr>
        <w:t>gene</w:t>
      </w:r>
      <w:r>
        <w:rPr>
          <w:color w:val="131413"/>
          <w:spacing w:val="-10"/>
        </w:rPr>
        <w:t> </w:t>
      </w:r>
      <w:r>
        <w:rPr>
          <w:color w:val="131413"/>
        </w:rPr>
        <w:t>was deleted on one allele in both the patient and the mother.</w:t>
      </w:r>
      <w:r>
        <w:rPr>
          <w:color w:val="131413"/>
          <w:spacing w:val="80"/>
          <w:w w:val="150"/>
        </w:rPr>
        <w:t> </w:t>
      </w:r>
      <w:r>
        <w:rPr>
          <w:color w:val="131413"/>
        </w:rPr>
        <w:t>By</w:t>
      </w:r>
      <w:r>
        <w:rPr>
          <w:color w:val="131413"/>
          <w:spacing w:val="-3"/>
        </w:rPr>
        <w:t> </w:t>
      </w:r>
      <w:r>
        <w:rPr>
          <w:color w:val="131413"/>
        </w:rPr>
        <w:t>designing</w:t>
      </w:r>
      <w:r>
        <w:rPr>
          <w:color w:val="131413"/>
          <w:spacing w:val="-2"/>
        </w:rPr>
        <w:t> </w:t>
      </w:r>
      <w:r>
        <w:rPr>
          <w:color w:val="131413"/>
        </w:rPr>
        <w:t>synthetic</w:t>
      </w:r>
      <w:r>
        <w:rPr>
          <w:color w:val="131413"/>
          <w:spacing w:val="-3"/>
        </w:rPr>
        <w:t> </w:t>
      </w:r>
      <w:r>
        <w:rPr>
          <w:color w:val="131413"/>
        </w:rPr>
        <w:t>probes</w:t>
      </w:r>
      <w:r>
        <w:rPr>
          <w:color w:val="131413"/>
          <w:spacing w:val="-2"/>
        </w:rPr>
        <w:t> </w:t>
      </w:r>
      <w:r>
        <w:rPr>
          <w:color w:val="131413"/>
        </w:rPr>
        <w:t>for</w:t>
      </w:r>
      <w:r>
        <w:rPr>
          <w:color w:val="131413"/>
          <w:spacing w:val="-2"/>
        </w:rPr>
        <w:t> </w:t>
      </w:r>
      <w:r>
        <w:rPr>
          <w:color w:val="131413"/>
        </w:rPr>
        <w:t>MLPA,</w:t>
      </w:r>
      <w:r>
        <w:rPr>
          <w:color w:val="131413"/>
          <w:spacing w:val="-4"/>
        </w:rPr>
        <w:t> </w:t>
      </w:r>
      <w:r>
        <w:rPr>
          <w:color w:val="131413"/>
        </w:rPr>
        <w:t>we</w:t>
      </w:r>
      <w:r>
        <w:rPr>
          <w:color w:val="131413"/>
          <w:spacing w:val="-2"/>
        </w:rPr>
        <w:t> </w:t>
      </w:r>
      <w:r>
        <w:rPr>
          <w:color w:val="131413"/>
        </w:rPr>
        <w:t>could</w:t>
      </w:r>
      <w:r>
        <w:rPr>
          <w:color w:val="131413"/>
          <w:spacing w:val="-2"/>
        </w:rPr>
        <w:t> </w:t>
      </w:r>
      <w:r>
        <w:rPr>
          <w:color w:val="131413"/>
        </w:rPr>
        <w:t>narrow down the breakpoint region and determine that the centromeric and telomeric breakpoints lie between probes c15igs7-c15igs13, and probes c15igs11-c15igs6, respec- tively (Fig </w:t>
      </w:r>
      <w:hyperlink w:history="true" w:anchor="_bookmark2">
        <w:r>
          <w:rPr>
            <w:color w:val="3A2A97"/>
          </w:rPr>
          <w:t>2</w:t>
        </w:r>
      </w:hyperlink>
      <w:r>
        <w:rPr>
          <w:color w:val="131413"/>
        </w:rPr>
        <w:t>). Following this, the breakpoint region was amplified by extra long PCR and sequenced, establishing that</w:t>
      </w:r>
      <w:r>
        <w:rPr>
          <w:color w:val="131413"/>
          <w:spacing w:val="-2"/>
        </w:rPr>
        <w:t> </w:t>
      </w:r>
      <w:r>
        <w:rPr>
          <w:color w:val="131413"/>
        </w:rPr>
        <w:t>the</w:t>
      </w:r>
      <w:r>
        <w:rPr>
          <w:color w:val="131413"/>
          <w:spacing w:val="-2"/>
        </w:rPr>
        <w:t> </w:t>
      </w:r>
      <w:r>
        <w:rPr>
          <w:color w:val="131413"/>
        </w:rPr>
        <w:t>deletion</w:t>
      </w:r>
      <w:r>
        <w:rPr>
          <w:color w:val="131413"/>
          <w:spacing w:val="-1"/>
        </w:rPr>
        <w:t> </w:t>
      </w:r>
      <w:r>
        <w:rPr>
          <w:color w:val="131413"/>
        </w:rPr>
        <w:t>was</w:t>
      </w:r>
      <w:r>
        <w:rPr>
          <w:color w:val="131413"/>
          <w:spacing w:val="-2"/>
        </w:rPr>
        <w:t> </w:t>
      </w:r>
      <w:r>
        <w:rPr>
          <w:color w:val="131413"/>
        </w:rPr>
        <w:t>almost</w:t>
      </w:r>
      <w:r>
        <w:rPr>
          <w:color w:val="131413"/>
          <w:spacing w:val="-3"/>
        </w:rPr>
        <w:t> </w:t>
      </w:r>
      <w:r>
        <w:rPr>
          <w:color w:val="131413"/>
        </w:rPr>
        <w:t>118</w:t>
      </w:r>
      <w:r>
        <w:rPr>
          <w:color w:val="131413"/>
          <w:spacing w:val="-2"/>
        </w:rPr>
        <w:t> </w:t>
      </w:r>
      <w:r>
        <w:rPr>
          <w:color w:val="131413"/>
        </w:rPr>
        <w:t>kb</w:t>
      </w:r>
      <w:r>
        <w:rPr>
          <w:color w:val="131413"/>
          <w:spacing w:val="-2"/>
        </w:rPr>
        <w:t> </w:t>
      </w:r>
      <w:r>
        <w:rPr>
          <w:color w:val="131413"/>
        </w:rPr>
        <w:t>in</w:t>
      </w:r>
      <w:r>
        <w:rPr>
          <w:color w:val="131413"/>
          <w:spacing w:val="-3"/>
        </w:rPr>
        <w:t> </w:t>
      </w:r>
      <w:r>
        <w:rPr>
          <w:color w:val="131413"/>
        </w:rPr>
        <w:t>length.</w:t>
      </w:r>
      <w:r>
        <w:rPr>
          <w:color w:val="131413"/>
          <w:spacing w:val="-3"/>
        </w:rPr>
        <w:t> </w:t>
      </w:r>
      <w:r>
        <w:rPr>
          <w:color w:val="131413"/>
        </w:rPr>
        <w:t>The</w:t>
      </w:r>
      <w:r>
        <w:rPr>
          <w:color w:val="131413"/>
          <w:spacing w:val="-3"/>
        </w:rPr>
        <w:t> </w:t>
      </w:r>
      <w:r>
        <w:rPr>
          <w:color w:val="131413"/>
        </w:rPr>
        <w:t>presence of a 4-bp microhomology region at the breakpoint junction indicates</w:t>
      </w:r>
      <w:r>
        <w:rPr>
          <w:color w:val="131413"/>
          <w:spacing w:val="-5"/>
        </w:rPr>
        <w:t> </w:t>
      </w:r>
      <w:r>
        <w:rPr>
          <w:color w:val="131413"/>
        </w:rPr>
        <w:t>that</w:t>
      </w:r>
      <w:r>
        <w:rPr>
          <w:color w:val="131413"/>
          <w:spacing w:val="-4"/>
        </w:rPr>
        <w:t> </w:t>
      </w:r>
      <w:r>
        <w:rPr>
          <w:color w:val="131413"/>
        </w:rPr>
        <w:t>the</w:t>
      </w:r>
      <w:r>
        <w:rPr>
          <w:color w:val="131413"/>
          <w:spacing w:val="-4"/>
        </w:rPr>
        <w:t> </w:t>
      </w:r>
      <w:r>
        <w:rPr>
          <w:color w:val="131413"/>
        </w:rPr>
        <w:t>deletion</w:t>
      </w:r>
      <w:r>
        <w:rPr>
          <w:color w:val="131413"/>
          <w:spacing w:val="-3"/>
        </w:rPr>
        <w:t> </w:t>
      </w:r>
      <w:r>
        <w:rPr>
          <w:color w:val="131413"/>
        </w:rPr>
        <w:t>was</w:t>
      </w:r>
      <w:r>
        <w:rPr>
          <w:color w:val="131413"/>
          <w:spacing w:val="-5"/>
        </w:rPr>
        <w:t> </w:t>
      </w:r>
      <w:r>
        <w:rPr>
          <w:color w:val="131413"/>
        </w:rPr>
        <w:t>created</w:t>
      </w:r>
      <w:r>
        <w:rPr>
          <w:color w:val="131413"/>
          <w:spacing w:val="-5"/>
        </w:rPr>
        <w:t> </w:t>
      </w:r>
      <w:r>
        <w:rPr>
          <w:color w:val="131413"/>
        </w:rPr>
        <w:t>by</w:t>
      </w:r>
      <w:r>
        <w:rPr>
          <w:color w:val="131413"/>
          <w:spacing w:val="-5"/>
        </w:rPr>
        <w:t> </w:t>
      </w:r>
      <w:r>
        <w:rPr>
          <w:color w:val="131413"/>
        </w:rPr>
        <w:t>a</w:t>
      </w:r>
      <w:r>
        <w:rPr>
          <w:color w:val="131413"/>
          <w:spacing w:val="-6"/>
        </w:rPr>
        <w:t> </w:t>
      </w:r>
      <w:r>
        <w:rPr>
          <w:color w:val="131413"/>
        </w:rPr>
        <w:t>nonhomologous end-joining mechanism. In addition to the deletion of </w:t>
      </w:r>
      <w:r>
        <w:rPr>
          <w:i/>
          <w:color w:val="131413"/>
        </w:rPr>
        <w:t>POLG1</w:t>
      </w:r>
      <w:r>
        <w:rPr>
          <w:color w:val="131413"/>
        </w:rPr>
        <w:t>, an adjacent gene, </w:t>
      </w:r>
      <w:r>
        <w:rPr>
          <w:i/>
          <w:color w:val="131413"/>
        </w:rPr>
        <w:t>FANCI</w:t>
      </w:r>
      <w:r>
        <w:rPr>
          <w:color w:val="131413"/>
        </w:rPr>
        <w:t>, was also completely </w:t>
      </w:r>
      <w:r>
        <w:rPr>
          <w:color w:val="131413"/>
          <w:spacing w:val="-2"/>
        </w:rPr>
        <w:t>deleted.</w:t>
      </w:r>
    </w:p>
    <w:p>
      <w:pPr>
        <w:pStyle w:val="BodyText"/>
      </w:pPr>
    </w:p>
    <w:p>
      <w:pPr>
        <w:pStyle w:val="BodyText"/>
        <w:spacing w:before="48"/>
      </w:pPr>
    </w:p>
    <w:p>
      <w:pPr>
        <w:pStyle w:val="BodyText"/>
        <w:ind w:left="28"/>
      </w:pPr>
      <w:r>
        <w:rPr>
          <w:color w:val="131413"/>
          <w:spacing w:val="-2"/>
        </w:rPr>
        <w:t>Discussion</w:t>
      </w:r>
    </w:p>
    <w:p>
      <w:pPr>
        <w:pStyle w:val="BodyText"/>
        <w:spacing w:before="38"/>
      </w:pPr>
    </w:p>
    <w:p>
      <w:pPr>
        <w:pStyle w:val="BodyText"/>
        <w:spacing w:line="259" w:lineRule="auto"/>
        <w:ind w:left="28" w:right="21"/>
        <w:jc w:val="both"/>
      </w:pPr>
      <w:r>
        <w:rPr>
          <w:color w:val="131413"/>
        </w:rPr>
        <w:t>Alpers</w:t>
      </w:r>
      <w:r>
        <w:rPr>
          <w:color w:val="131413"/>
          <w:spacing w:val="-6"/>
        </w:rPr>
        <w:t> </w:t>
      </w:r>
      <w:r>
        <w:rPr>
          <w:color w:val="131413"/>
        </w:rPr>
        <w:t>syndrome</w:t>
      </w:r>
      <w:r>
        <w:rPr>
          <w:color w:val="131413"/>
          <w:spacing w:val="-7"/>
        </w:rPr>
        <w:t> </w:t>
      </w:r>
      <w:r>
        <w:rPr>
          <w:color w:val="131413"/>
        </w:rPr>
        <w:t>is</w:t>
      </w:r>
      <w:r>
        <w:rPr>
          <w:color w:val="131413"/>
          <w:spacing w:val="-7"/>
        </w:rPr>
        <w:t> </w:t>
      </w:r>
      <w:r>
        <w:rPr>
          <w:color w:val="131413"/>
        </w:rPr>
        <w:t>a</w:t>
      </w:r>
      <w:r>
        <w:rPr>
          <w:color w:val="131413"/>
          <w:spacing w:val="-6"/>
        </w:rPr>
        <w:t> </w:t>
      </w:r>
      <w:r>
        <w:rPr>
          <w:color w:val="131413"/>
        </w:rPr>
        <w:t>disease</w:t>
      </w:r>
      <w:r>
        <w:rPr>
          <w:color w:val="131413"/>
          <w:spacing w:val="-7"/>
        </w:rPr>
        <w:t> </w:t>
      </w:r>
      <w:r>
        <w:rPr>
          <w:color w:val="131413"/>
        </w:rPr>
        <w:t>in</w:t>
      </w:r>
      <w:r>
        <w:rPr>
          <w:color w:val="131413"/>
          <w:spacing w:val="-6"/>
        </w:rPr>
        <w:t> </w:t>
      </w:r>
      <w:r>
        <w:rPr>
          <w:color w:val="131413"/>
        </w:rPr>
        <w:t>the</w:t>
      </w:r>
      <w:r>
        <w:rPr>
          <w:color w:val="131413"/>
          <w:spacing w:val="-7"/>
        </w:rPr>
        <w:t> </w:t>
      </w:r>
      <w:r>
        <w:rPr>
          <w:color w:val="131413"/>
        </w:rPr>
        <w:t>severe</w:t>
      </w:r>
      <w:r>
        <w:rPr>
          <w:color w:val="131413"/>
          <w:spacing w:val="-6"/>
        </w:rPr>
        <w:t> </w:t>
      </w:r>
      <w:r>
        <w:rPr>
          <w:color w:val="131413"/>
        </w:rPr>
        <w:t>end</w:t>
      </w:r>
      <w:r>
        <w:rPr>
          <w:color w:val="131413"/>
          <w:spacing w:val="-7"/>
        </w:rPr>
        <w:t> </w:t>
      </w:r>
      <w:r>
        <w:rPr>
          <w:color w:val="131413"/>
        </w:rPr>
        <w:t>of</w:t>
      </w:r>
      <w:r>
        <w:rPr>
          <w:color w:val="131413"/>
          <w:spacing w:val="-6"/>
        </w:rPr>
        <w:t> </w:t>
      </w:r>
      <w:r>
        <w:rPr>
          <w:color w:val="131413"/>
        </w:rPr>
        <w:t>the</w:t>
      </w:r>
      <w:r>
        <w:rPr>
          <w:color w:val="131413"/>
          <w:spacing w:val="-7"/>
        </w:rPr>
        <w:t> </w:t>
      </w:r>
      <w:r>
        <w:rPr>
          <w:color w:val="131413"/>
        </w:rPr>
        <w:t>POLG disease spectrum, clinically characterized by intractable epilepsy, psychomotor regression, and hepatopathy, with</w:t>
      </w:r>
      <w:r>
        <w:rPr>
          <w:color w:val="131413"/>
          <w:spacing w:val="80"/>
        </w:rPr>
        <w:t> </w:t>
      </w:r>
      <w:r>
        <w:rPr>
          <w:color w:val="131413"/>
        </w:rPr>
        <w:t>or without liver failure (OMIM#203700). Additional symptoms such as ataxia, hypotonia, and cortical blindness are frequently seen (McFarland et al. </w:t>
      </w:r>
      <w:hyperlink w:history="true" w:anchor="_bookmark15">
        <w:r>
          <w:rPr>
            <w:color w:val="3A2A97"/>
          </w:rPr>
          <w:t>2008</w:t>
        </w:r>
      </w:hyperlink>
      <w:r>
        <w:rPr>
          <w:color w:val="131413"/>
        </w:rPr>
        <w:t>). Onset is usually in early childhood, although later forms exist (Uusimaa et al. </w:t>
      </w:r>
      <w:hyperlink w:history="true" w:anchor="_bookmark20">
        <w:r>
          <w:rPr>
            <w:color w:val="3A2A97"/>
          </w:rPr>
          <w:t>2008</w:t>
        </w:r>
      </w:hyperlink>
      <w:r>
        <w:rPr>
          <w:color w:val="131413"/>
        </w:rPr>
        <w:t>). Skeletal muscle is not always affected and a muscle biopsy often turns out to be normal</w:t>
      </w:r>
      <w:r>
        <w:rPr>
          <w:color w:val="131413"/>
          <w:spacing w:val="40"/>
        </w:rPr>
        <w:t> </w:t>
      </w:r>
      <w:r>
        <w:rPr>
          <w:color w:val="131413"/>
        </w:rPr>
        <w:t>in</w:t>
      </w:r>
      <w:r>
        <w:rPr>
          <w:color w:val="131413"/>
          <w:spacing w:val="-6"/>
        </w:rPr>
        <w:t> </w:t>
      </w:r>
      <w:r>
        <w:rPr>
          <w:color w:val="131413"/>
        </w:rPr>
        <w:t>children</w:t>
      </w:r>
      <w:r>
        <w:rPr>
          <w:color w:val="131413"/>
          <w:spacing w:val="-6"/>
        </w:rPr>
        <w:t> </w:t>
      </w:r>
      <w:r>
        <w:rPr>
          <w:color w:val="131413"/>
        </w:rPr>
        <w:t>with</w:t>
      </w:r>
      <w:r>
        <w:rPr>
          <w:color w:val="131413"/>
          <w:spacing w:val="-6"/>
        </w:rPr>
        <w:t> </w:t>
      </w:r>
      <w:r>
        <w:rPr>
          <w:color w:val="131413"/>
        </w:rPr>
        <w:t>Alpers</w:t>
      </w:r>
      <w:r>
        <w:rPr>
          <w:color w:val="131413"/>
          <w:spacing w:val="-5"/>
        </w:rPr>
        <w:t> </w:t>
      </w:r>
      <w:r>
        <w:rPr>
          <w:color w:val="131413"/>
        </w:rPr>
        <w:t>syndrome.</w:t>
      </w:r>
      <w:r>
        <w:rPr>
          <w:color w:val="131413"/>
          <w:spacing w:val="-6"/>
        </w:rPr>
        <w:t> </w:t>
      </w:r>
      <w:r>
        <w:rPr>
          <w:color w:val="131413"/>
        </w:rPr>
        <w:t>Bicknese</w:t>
      </w:r>
      <w:r>
        <w:rPr>
          <w:color w:val="131413"/>
          <w:spacing w:val="-6"/>
        </w:rPr>
        <w:t> </w:t>
      </w:r>
      <w:r>
        <w:rPr>
          <w:color w:val="131413"/>
        </w:rPr>
        <w:t>et</w:t>
      </w:r>
      <w:r>
        <w:rPr>
          <w:color w:val="131413"/>
          <w:spacing w:val="-6"/>
        </w:rPr>
        <w:t> </w:t>
      </w:r>
      <w:r>
        <w:rPr>
          <w:color w:val="131413"/>
        </w:rPr>
        <w:t>al.</w:t>
      </w:r>
      <w:r>
        <w:rPr>
          <w:color w:val="131413"/>
          <w:spacing w:val="-6"/>
        </w:rPr>
        <w:t> </w:t>
      </w:r>
      <w:r>
        <w:rPr>
          <w:color w:val="131413"/>
        </w:rPr>
        <w:t>described VPA induced liver toxicity in children with </w:t>
      </w:r>
      <w:r>
        <w:rPr>
          <w:color w:val="131413"/>
        </w:rPr>
        <w:t>Alpers syndrome already in </w:t>
      </w:r>
      <w:hyperlink w:history="true" w:anchor="_bookmark4">
        <w:r>
          <w:rPr>
            <w:color w:val="3A2A97"/>
          </w:rPr>
          <w:t>1992</w:t>
        </w:r>
      </w:hyperlink>
      <w:r>
        <w:rPr>
          <w:color w:val="131413"/>
        </w:rPr>
        <w:t>. Since then, several cases have been reported, often with fatal outcome (Kayihan et al. </w:t>
      </w:r>
      <w:hyperlink w:history="true" w:anchor="_bookmark11">
        <w:r>
          <w:rPr>
            <w:color w:val="3A2A97"/>
          </w:rPr>
          <w:t>2000</w:t>
        </w:r>
      </w:hyperlink>
      <w:r>
        <w:rPr>
          <w:color w:val="131413"/>
        </w:rPr>
        <w:t>). The mechanism of VPA-induced liver failure in POLG disease is not clear; however, VPA is known to affect the mitochondrial respiratory chain function, among other ways by inhibition of mitochondrial fatty acid oxidation (Silva et al. </w:t>
      </w:r>
      <w:hyperlink w:history="true" w:anchor="_bookmark17">
        <w:r>
          <w:rPr>
            <w:color w:val="3A2A97"/>
          </w:rPr>
          <w:t>2008</w:t>
        </w:r>
      </w:hyperlink>
      <w:r>
        <w:rPr>
          <w:color w:val="131413"/>
        </w:rPr>
        <w:t>). Its effect on POLG and mtDNA</w:t>
      </w:r>
      <w:r>
        <w:rPr>
          <w:color w:val="131413"/>
          <w:spacing w:val="39"/>
        </w:rPr>
        <w:t> </w:t>
      </w:r>
      <w:r>
        <w:rPr>
          <w:color w:val="131413"/>
        </w:rPr>
        <w:t>replication</w:t>
      </w:r>
      <w:r>
        <w:rPr>
          <w:color w:val="131413"/>
          <w:spacing w:val="41"/>
        </w:rPr>
        <w:t> </w:t>
      </w:r>
      <w:r>
        <w:rPr>
          <w:color w:val="131413"/>
        </w:rPr>
        <w:t>has</w:t>
      </w:r>
      <w:r>
        <w:rPr>
          <w:color w:val="131413"/>
          <w:spacing w:val="39"/>
        </w:rPr>
        <w:t> </w:t>
      </w:r>
      <w:r>
        <w:rPr>
          <w:color w:val="131413"/>
        </w:rPr>
        <w:t>not</w:t>
      </w:r>
      <w:r>
        <w:rPr>
          <w:color w:val="131413"/>
          <w:spacing w:val="40"/>
        </w:rPr>
        <w:t> </w:t>
      </w:r>
      <w:r>
        <w:rPr>
          <w:color w:val="131413"/>
        </w:rPr>
        <w:t>been</w:t>
      </w:r>
      <w:r>
        <w:rPr>
          <w:color w:val="131413"/>
          <w:spacing w:val="40"/>
        </w:rPr>
        <w:t> </w:t>
      </w:r>
      <w:r>
        <w:rPr>
          <w:color w:val="131413"/>
        </w:rPr>
        <w:t>investigated.</w:t>
      </w:r>
      <w:r>
        <w:rPr>
          <w:color w:val="131413"/>
          <w:spacing w:val="41"/>
        </w:rPr>
        <w:t> </w:t>
      </w:r>
      <w:r>
        <w:rPr>
          <w:color w:val="131413"/>
        </w:rPr>
        <w:t>This</w:t>
      </w:r>
      <w:r>
        <w:rPr>
          <w:color w:val="131413"/>
          <w:spacing w:val="39"/>
        </w:rPr>
        <w:t> </w:t>
      </w:r>
      <w:r>
        <w:rPr>
          <w:color w:val="131413"/>
          <w:spacing w:val="-4"/>
        </w:rPr>
        <w:t>case</w:t>
      </w:r>
    </w:p>
    <w:p>
      <w:pPr>
        <w:pStyle w:val="BodyText"/>
        <w:spacing w:after="0" w:line="259" w:lineRule="auto"/>
        <w:jc w:val="both"/>
        <w:sectPr>
          <w:type w:val="continuous"/>
          <w:pgSz w:w="11910" w:h="15820"/>
          <w:pgMar w:top="540" w:bottom="280" w:left="992" w:right="992"/>
          <w:cols w:num="2" w:equalWidth="0">
            <w:col w:w="4805" w:space="297"/>
            <w:col w:w="4824"/>
          </w:cols>
        </w:sectPr>
      </w:pPr>
    </w:p>
    <w:p>
      <w:pPr>
        <w:pStyle w:val="BodyText"/>
        <w:spacing w:before="81"/>
      </w:pPr>
    </w:p>
    <w:p>
      <w:pPr>
        <w:pStyle w:val="BodyText"/>
        <w:spacing w:line="202" w:lineRule="exact"/>
        <w:ind w:left="9106"/>
        <w:rPr>
          <w:position w:val="-3"/>
        </w:rPr>
      </w:pPr>
      <w:r>
        <w:rPr>
          <w:position w:val="-3"/>
        </w:rPr>
        <w:drawing>
          <wp:inline distT="0" distB="0" distL="0" distR="0">
            <wp:extent cx="478129" cy="1285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478129" cy="128587"/>
                    </a:xfrm>
                    <a:prstGeom prst="rect">
                      <a:avLst/>
                    </a:prstGeom>
                  </pic:spPr>
                </pic:pic>
              </a:graphicData>
            </a:graphic>
          </wp:inline>
        </w:drawing>
      </w:r>
      <w:r>
        <w:rPr>
          <w:position w:val="-3"/>
        </w:rPr>
      </w:r>
    </w:p>
    <w:p>
      <w:pPr>
        <w:pStyle w:val="BodyText"/>
        <w:spacing w:after="0" w:line="202" w:lineRule="exact"/>
        <w:rPr>
          <w:position w:val="-3"/>
        </w:rPr>
        <w:sectPr>
          <w:type w:val="continuous"/>
          <w:pgSz w:w="11910" w:h="15820"/>
          <w:pgMar w:top="540" w:bottom="280" w:left="992" w:right="992"/>
        </w:sectPr>
      </w:pPr>
    </w:p>
    <w:p>
      <w:pPr>
        <w:pStyle w:val="BodyText"/>
        <w:ind w:left="116"/>
      </w:pPr>
      <w:r>
        <w:rPr/>
        <mc:AlternateContent>
          <mc:Choice Requires="wps">
            <w:drawing>
              <wp:anchor distT="0" distB="0" distL="0" distR="0" allowOverlap="1" layoutInCell="1" locked="0" behindDoc="0" simplePos="0" relativeHeight="15731200">
                <wp:simplePos x="0" y="0"/>
                <wp:positionH relativeFrom="page">
                  <wp:posOffset>9468002</wp:posOffset>
                </wp:positionH>
                <wp:positionV relativeFrom="page">
                  <wp:posOffset>648004</wp:posOffset>
                </wp:positionV>
                <wp:extent cx="13335" cy="62642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335" cy="6264275"/>
                        </a:xfrm>
                        <a:custGeom>
                          <a:avLst/>
                          <a:gdLst/>
                          <a:ahLst/>
                          <a:cxnLst/>
                          <a:rect l="l" t="t" r="r" b="b"/>
                          <a:pathLst>
                            <a:path w="13335" h="6264275">
                              <a:moveTo>
                                <a:pt x="12960" y="6263995"/>
                              </a:moveTo>
                              <a:lnTo>
                                <a:pt x="12960" y="0"/>
                              </a:lnTo>
                              <a:lnTo>
                                <a:pt x="0" y="0"/>
                              </a:lnTo>
                              <a:lnTo>
                                <a:pt x="0" y="6263995"/>
                              </a:lnTo>
                              <a:lnTo>
                                <a:pt x="12960" y="6263995"/>
                              </a:lnTo>
                              <a:close/>
                            </a:path>
                          </a:pathLst>
                        </a:custGeom>
                        <a:solidFill>
                          <a:srgbClr val="131413"/>
                        </a:solidFill>
                      </wps:spPr>
                      <wps:bodyPr wrap="square" lIns="0" tIns="0" rIns="0" bIns="0" rtlCol="0">
                        <a:prstTxWarp prst="textNoShape">
                          <a:avLst/>
                        </a:prstTxWarp>
                        <a:noAutofit/>
                      </wps:bodyPr>
                    </wps:wsp>
                  </a:graphicData>
                </a:graphic>
              </wp:anchor>
            </w:drawing>
          </mc:Choice>
          <mc:Fallback>
            <w:pict>
              <v:rect style="position:absolute;margin-left:745.512024pt;margin-top:51.023998pt;width:1.0205pt;height:493.228pt;mso-position-horizontal-relative:page;mso-position-vertical-relative:page;z-index:15731200" id="docshape10" filled="true" fillcolor="#131413" stroked="false">
                <v:fill typ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9502768</wp:posOffset>
                </wp:positionH>
                <wp:positionV relativeFrom="page">
                  <wp:posOffset>635299</wp:posOffset>
                </wp:positionV>
                <wp:extent cx="143510" cy="1333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3510" cy="133350"/>
                        </a:xfrm>
                        <a:prstGeom prst="rect">
                          <a:avLst/>
                        </a:prstGeom>
                      </wps:spPr>
                      <wps:txbx>
                        <w:txbxContent>
                          <w:p>
                            <w:pPr>
                              <w:spacing w:before="11"/>
                              <w:ind w:left="20" w:right="0" w:firstLine="0"/>
                              <w:jc w:val="left"/>
                              <w:rPr>
                                <w:sz w:val="17"/>
                              </w:rPr>
                            </w:pPr>
                            <w:r>
                              <w:rPr>
                                <w:color w:val="131413"/>
                                <w:spacing w:val="-5"/>
                                <w:sz w:val="17"/>
                              </w:rPr>
                              <w:t>70</w:t>
                            </w:r>
                          </w:p>
                        </w:txbxContent>
                      </wps:txbx>
                      <wps:bodyPr wrap="square" lIns="0" tIns="0" rIns="0" bIns="0" rtlCol="0" vert="vert">
                        <a:noAutofit/>
                      </wps:bodyPr>
                    </wps:wsp>
                  </a:graphicData>
                </a:graphic>
              </wp:anchor>
            </w:drawing>
          </mc:Choice>
          <mc:Fallback>
            <w:pict>
              <v:shape style="position:absolute;margin-left:748.249512pt;margin-top:50.023602pt;width:11.3pt;height:10.5pt;mso-position-horizontal-relative:page;mso-position-vertical-relative:page;z-index:15731712" type="#_x0000_t202" id="docshape11" filled="false" stroked="false">
                <v:textbox inset="0,0,0,0" style="layout-flow:vertical">
                  <w:txbxContent>
                    <w:p>
                      <w:pPr>
                        <w:spacing w:before="11"/>
                        <w:ind w:left="20" w:right="0" w:firstLine="0"/>
                        <w:jc w:val="left"/>
                        <w:rPr>
                          <w:sz w:val="17"/>
                        </w:rPr>
                      </w:pPr>
                      <w:r>
                        <w:rPr>
                          <w:color w:val="131413"/>
                          <w:spacing w:val="-5"/>
                          <w:sz w:val="17"/>
                        </w:rPr>
                        <w:t>70</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9502768</wp:posOffset>
                </wp:positionH>
                <wp:positionV relativeFrom="page">
                  <wp:posOffset>6283687</wp:posOffset>
                </wp:positionV>
                <wp:extent cx="143510" cy="6407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3510" cy="640715"/>
                        </a:xfrm>
                        <a:prstGeom prst="rect">
                          <a:avLst/>
                        </a:prstGeom>
                      </wps:spPr>
                      <wps:txbx>
                        <w:txbxContent>
                          <w:p>
                            <w:pPr>
                              <w:spacing w:before="11"/>
                              <w:ind w:left="20" w:right="0" w:firstLine="0"/>
                              <w:jc w:val="left"/>
                              <w:rPr>
                                <w:sz w:val="17"/>
                              </w:rPr>
                            </w:pPr>
                            <w:r>
                              <w:rPr>
                                <w:color w:val="131413"/>
                                <w:sz w:val="17"/>
                              </w:rPr>
                              <w:t>JIMD</w:t>
                            </w:r>
                            <w:r>
                              <w:rPr>
                                <w:color w:val="131413"/>
                                <w:spacing w:val="5"/>
                                <w:sz w:val="17"/>
                              </w:rPr>
                              <w:t> </w:t>
                            </w:r>
                            <w:r>
                              <w:rPr>
                                <w:color w:val="131413"/>
                                <w:spacing w:val="-2"/>
                                <w:sz w:val="17"/>
                              </w:rPr>
                              <w:t>Reports</w:t>
                            </w:r>
                          </w:p>
                        </w:txbxContent>
                      </wps:txbx>
                      <wps:bodyPr wrap="square" lIns="0" tIns="0" rIns="0" bIns="0" rtlCol="0" vert="vert">
                        <a:noAutofit/>
                      </wps:bodyPr>
                    </wps:wsp>
                  </a:graphicData>
                </a:graphic>
              </wp:anchor>
            </w:drawing>
          </mc:Choice>
          <mc:Fallback>
            <w:pict>
              <v:shape style="position:absolute;margin-left:748.249512pt;margin-top:494.778534pt;width:11.3pt;height:50.45pt;mso-position-horizontal-relative:page;mso-position-vertical-relative:page;z-index:15732224" type="#_x0000_t202" id="docshape12" filled="false" stroked="false">
                <v:textbox inset="0,0,0,0" style="layout-flow:vertical">
                  <w:txbxContent>
                    <w:p>
                      <w:pPr>
                        <w:spacing w:before="11"/>
                        <w:ind w:left="20" w:right="0" w:firstLine="0"/>
                        <w:jc w:val="left"/>
                        <w:rPr>
                          <w:sz w:val="17"/>
                        </w:rPr>
                      </w:pPr>
                      <w:r>
                        <w:rPr>
                          <w:color w:val="131413"/>
                          <w:sz w:val="17"/>
                        </w:rPr>
                        <w:t>JIMD</w:t>
                      </w:r>
                      <w:r>
                        <w:rPr>
                          <w:color w:val="131413"/>
                          <w:spacing w:val="5"/>
                          <w:sz w:val="17"/>
                        </w:rPr>
                        <w:t> </w:t>
                      </w:r>
                      <w:r>
                        <w:rPr>
                          <w:color w:val="131413"/>
                          <w:spacing w:val="-2"/>
                          <w:sz w:val="17"/>
                        </w:rPr>
                        <w:t>Reports</w:t>
                      </w:r>
                    </w:p>
                  </w:txbxContent>
                </v:textbox>
                <w10:wrap type="none"/>
              </v:shape>
            </w:pict>
          </mc:Fallback>
        </mc:AlternateContent>
      </w:r>
      <w:bookmarkStart w:name="_bookmark1" w:id="13"/>
      <w:bookmarkEnd w:id="13"/>
      <w:r>
        <w:rPr/>
      </w:r>
      <w:r>
        <w:rPr/>
        <w:drawing>
          <wp:inline distT="0" distB="0" distL="0" distR="0">
            <wp:extent cx="130226" cy="48101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130226" cy="481012"/>
                    </a:xfrm>
                    <a:prstGeom prst="rect">
                      <a:avLst/>
                    </a:prstGeom>
                  </pic:spPr>
                </pic:pic>
              </a:graphicData>
            </a:graphic>
          </wp:inline>
        </w:drawing>
      </w:r>
      <w:r>
        <w:rPr/>
      </w:r>
    </w:p>
    <w:p>
      <w:pPr>
        <w:spacing w:before="54"/>
        <w:ind w:left="693" w:right="0" w:firstLine="0"/>
        <w:jc w:val="left"/>
        <w:rPr>
          <w:sz w:val="17"/>
        </w:rPr>
      </w:pPr>
      <w:r>
        <w:rPr>
          <w:color w:val="131413"/>
          <w:sz w:val="17"/>
        </w:rPr>
        <w:t>Table</w:t>
      </w:r>
      <w:r>
        <w:rPr>
          <w:color w:val="131413"/>
          <w:spacing w:val="6"/>
          <w:sz w:val="17"/>
        </w:rPr>
        <w:t> </w:t>
      </w:r>
      <w:r>
        <w:rPr>
          <w:color w:val="131413"/>
          <w:sz w:val="17"/>
        </w:rPr>
        <w:t>1</w:t>
      </w:r>
      <w:r>
        <w:rPr>
          <w:color w:val="131413"/>
          <w:spacing w:val="50"/>
          <w:sz w:val="17"/>
        </w:rPr>
        <w:t> </w:t>
      </w:r>
      <w:r>
        <w:rPr>
          <w:color w:val="131413"/>
          <w:sz w:val="17"/>
        </w:rPr>
        <w:t>Probes</w:t>
      </w:r>
      <w:r>
        <w:rPr>
          <w:color w:val="131413"/>
          <w:spacing w:val="6"/>
          <w:sz w:val="17"/>
        </w:rPr>
        <w:t> </w:t>
      </w:r>
      <w:r>
        <w:rPr>
          <w:color w:val="131413"/>
          <w:sz w:val="17"/>
        </w:rPr>
        <w:t>used</w:t>
      </w:r>
      <w:r>
        <w:rPr>
          <w:color w:val="131413"/>
          <w:spacing w:val="7"/>
          <w:sz w:val="17"/>
        </w:rPr>
        <w:t> </w:t>
      </w:r>
      <w:r>
        <w:rPr>
          <w:color w:val="131413"/>
          <w:sz w:val="17"/>
        </w:rPr>
        <w:t>for</w:t>
      </w:r>
      <w:r>
        <w:rPr>
          <w:color w:val="131413"/>
          <w:spacing w:val="6"/>
          <w:sz w:val="17"/>
        </w:rPr>
        <w:t> </w:t>
      </w:r>
      <w:r>
        <w:rPr>
          <w:color w:val="131413"/>
          <w:sz w:val="17"/>
        </w:rPr>
        <w:t>MLPA</w:t>
      </w:r>
      <w:r>
        <w:rPr>
          <w:color w:val="131413"/>
          <w:spacing w:val="6"/>
          <w:sz w:val="17"/>
        </w:rPr>
        <w:t> </w:t>
      </w:r>
      <w:r>
        <w:rPr>
          <w:color w:val="131413"/>
          <w:sz w:val="17"/>
        </w:rPr>
        <w:t>analysis</w:t>
      </w:r>
      <w:r>
        <w:rPr>
          <w:color w:val="131413"/>
          <w:spacing w:val="6"/>
          <w:sz w:val="17"/>
        </w:rPr>
        <w:t> </w:t>
      </w:r>
      <w:r>
        <w:rPr>
          <w:color w:val="131413"/>
          <w:sz w:val="17"/>
        </w:rPr>
        <w:t>to</w:t>
      </w:r>
      <w:r>
        <w:rPr>
          <w:color w:val="131413"/>
          <w:spacing w:val="6"/>
          <w:sz w:val="17"/>
        </w:rPr>
        <w:t> </w:t>
      </w:r>
      <w:r>
        <w:rPr>
          <w:color w:val="131413"/>
          <w:sz w:val="17"/>
        </w:rPr>
        <w:t>narrow</w:t>
      </w:r>
      <w:r>
        <w:rPr>
          <w:color w:val="131413"/>
          <w:spacing w:val="7"/>
          <w:sz w:val="17"/>
        </w:rPr>
        <w:t> </w:t>
      </w:r>
      <w:r>
        <w:rPr>
          <w:color w:val="131413"/>
          <w:sz w:val="17"/>
        </w:rPr>
        <w:t>down</w:t>
      </w:r>
      <w:r>
        <w:rPr>
          <w:color w:val="131413"/>
          <w:spacing w:val="6"/>
          <w:sz w:val="17"/>
        </w:rPr>
        <w:t> </w:t>
      </w:r>
      <w:r>
        <w:rPr>
          <w:color w:val="131413"/>
          <w:sz w:val="17"/>
        </w:rPr>
        <w:t>the</w:t>
      </w:r>
      <w:r>
        <w:rPr>
          <w:color w:val="131413"/>
          <w:spacing w:val="6"/>
          <w:sz w:val="17"/>
        </w:rPr>
        <w:t> </w:t>
      </w:r>
      <w:r>
        <w:rPr>
          <w:color w:val="131413"/>
          <w:spacing w:val="-2"/>
          <w:sz w:val="17"/>
        </w:rPr>
        <w:t>breakpoint</w:t>
      </w:r>
    </w:p>
    <w:p>
      <w:pPr>
        <w:pStyle w:val="BodyText"/>
        <w:spacing w:before="9"/>
        <w:rPr>
          <w:sz w:val="6"/>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5"/>
        <w:gridCol w:w="1066"/>
        <w:gridCol w:w="697"/>
        <w:gridCol w:w="4701"/>
        <w:gridCol w:w="4727"/>
        <w:gridCol w:w="781"/>
      </w:tblGrid>
      <w:tr>
        <w:trPr>
          <w:trHeight w:val="396" w:hRule="atLeast"/>
        </w:trPr>
        <w:tc>
          <w:tcPr>
            <w:tcW w:w="1225" w:type="dxa"/>
            <w:tcBorders>
              <w:top w:val="single" w:sz="6" w:space="0" w:color="131413"/>
              <w:bottom w:val="single" w:sz="8" w:space="0" w:color="131413"/>
            </w:tcBorders>
          </w:tcPr>
          <w:p>
            <w:pPr>
              <w:pStyle w:val="TableParagraph"/>
              <w:spacing w:before="95"/>
              <w:ind w:left="0"/>
              <w:rPr>
                <w:sz w:val="17"/>
              </w:rPr>
            </w:pPr>
            <w:r>
              <w:rPr>
                <w:color w:val="131413"/>
                <w:sz w:val="17"/>
              </w:rPr>
              <w:t>Probe</w:t>
            </w:r>
            <w:r>
              <w:rPr>
                <w:color w:val="131413"/>
                <w:spacing w:val="5"/>
                <w:sz w:val="17"/>
              </w:rPr>
              <w:t> </w:t>
            </w:r>
            <w:r>
              <w:rPr>
                <w:color w:val="131413"/>
                <w:spacing w:val="-4"/>
                <w:sz w:val="17"/>
              </w:rPr>
              <w:t>name</w:t>
            </w:r>
          </w:p>
        </w:tc>
        <w:tc>
          <w:tcPr>
            <w:tcW w:w="1066" w:type="dxa"/>
            <w:tcBorders>
              <w:top w:val="single" w:sz="6" w:space="0" w:color="131413"/>
              <w:bottom w:val="single" w:sz="8" w:space="0" w:color="131413"/>
            </w:tcBorders>
          </w:tcPr>
          <w:p>
            <w:pPr>
              <w:pStyle w:val="TableParagraph"/>
              <w:spacing w:before="95"/>
              <w:ind w:left="205"/>
              <w:rPr>
                <w:sz w:val="17"/>
              </w:rPr>
            </w:pPr>
            <w:r>
              <w:rPr>
                <w:color w:val="131413"/>
                <w:spacing w:val="-2"/>
                <w:sz w:val="17"/>
              </w:rPr>
              <w:t>Cytoband</w:t>
            </w:r>
          </w:p>
        </w:tc>
        <w:tc>
          <w:tcPr>
            <w:tcW w:w="697" w:type="dxa"/>
            <w:tcBorders>
              <w:top w:val="single" w:sz="6" w:space="0" w:color="131413"/>
              <w:bottom w:val="single" w:sz="8" w:space="0" w:color="131413"/>
            </w:tcBorders>
          </w:tcPr>
          <w:p>
            <w:pPr>
              <w:pStyle w:val="TableParagraph"/>
              <w:spacing w:before="95"/>
              <w:ind w:left="205"/>
              <w:rPr>
                <w:sz w:val="17"/>
              </w:rPr>
            </w:pPr>
            <w:r>
              <w:rPr>
                <w:color w:val="131413"/>
                <w:spacing w:val="-4"/>
                <w:sz w:val="17"/>
              </w:rPr>
              <w:t>Size</w:t>
            </w:r>
          </w:p>
        </w:tc>
        <w:tc>
          <w:tcPr>
            <w:tcW w:w="4701" w:type="dxa"/>
            <w:tcBorders>
              <w:top w:val="single" w:sz="6" w:space="0" w:color="131413"/>
              <w:bottom w:val="single" w:sz="8" w:space="0" w:color="131413"/>
            </w:tcBorders>
          </w:tcPr>
          <w:p>
            <w:pPr>
              <w:pStyle w:val="TableParagraph"/>
              <w:spacing w:before="95"/>
              <w:rPr>
                <w:sz w:val="17"/>
              </w:rPr>
            </w:pPr>
            <w:r>
              <w:rPr>
                <w:color w:val="131413"/>
                <w:sz w:val="17"/>
              </w:rPr>
              <w:t>5</w:t>
            </w:r>
            <w:r>
              <w:rPr>
                <w:rFonts w:ascii="Arial"/>
                <w:color w:val="131413"/>
                <w:sz w:val="17"/>
                <w:vertAlign w:val="superscript"/>
              </w:rPr>
              <w:t>0</w:t>
            </w:r>
            <w:r>
              <w:rPr>
                <w:rFonts w:ascii="Arial"/>
                <w:color w:val="131413"/>
                <w:spacing w:val="-3"/>
                <w:sz w:val="17"/>
                <w:vertAlign w:val="baseline"/>
              </w:rPr>
              <w:t> </w:t>
            </w:r>
            <w:r>
              <w:rPr>
                <w:color w:val="131413"/>
                <w:sz w:val="17"/>
                <w:vertAlign w:val="baseline"/>
              </w:rPr>
              <w:t>half</w:t>
            </w:r>
            <w:r>
              <w:rPr>
                <w:color w:val="131413"/>
                <w:spacing w:val="-5"/>
                <w:sz w:val="17"/>
                <w:vertAlign w:val="baseline"/>
              </w:rPr>
              <w:t> </w:t>
            </w:r>
            <w:r>
              <w:rPr>
                <w:color w:val="131413"/>
                <w:spacing w:val="-2"/>
                <w:sz w:val="17"/>
                <w:vertAlign w:val="baseline"/>
              </w:rPr>
              <w:t>probe</w:t>
            </w:r>
            <w:r>
              <w:rPr>
                <w:color w:val="131413"/>
                <w:spacing w:val="-2"/>
                <w:sz w:val="17"/>
                <w:vertAlign w:val="superscript"/>
              </w:rPr>
              <w:t>a</w:t>
            </w:r>
          </w:p>
        </w:tc>
        <w:tc>
          <w:tcPr>
            <w:tcW w:w="4727" w:type="dxa"/>
            <w:tcBorders>
              <w:top w:val="single" w:sz="6" w:space="0" w:color="131413"/>
              <w:bottom w:val="single" w:sz="8" w:space="0" w:color="131413"/>
            </w:tcBorders>
          </w:tcPr>
          <w:p>
            <w:pPr>
              <w:pStyle w:val="TableParagraph"/>
              <w:spacing w:before="95"/>
              <w:rPr>
                <w:sz w:val="17"/>
              </w:rPr>
            </w:pPr>
            <w:r>
              <w:rPr>
                <w:color w:val="131413"/>
                <w:sz w:val="17"/>
              </w:rPr>
              <w:t>3</w:t>
            </w:r>
            <w:r>
              <w:rPr>
                <w:rFonts w:ascii="Arial"/>
                <w:color w:val="131413"/>
                <w:sz w:val="17"/>
                <w:vertAlign w:val="superscript"/>
              </w:rPr>
              <w:t>0</w:t>
            </w:r>
            <w:r>
              <w:rPr>
                <w:rFonts w:ascii="Arial"/>
                <w:color w:val="131413"/>
                <w:spacing w:val="-3"/>
                <w:sz w:val="17"/>
                <w:vertAlign w:val="baseline"/>
              </w:rPr>
              <w:t> </w:t>
            </w:r>
            <w:r>
              <w:rPr>
                <w:color w:val="131413"/>
                <w:sz w:val="17"/>
                <w:vertAlign w:val="baseline"/>
              </w:rPr>
              <w:t>half</w:t>
            </w:r>
            <w:r>
              <w:rPr>
                <w:color w:val="131413"/>
                <w:spacing w:val="-5"/>
                <w:sz w:val="17"/>
                <w:vertAlign w:val="baseline"/>
              </w:rPr>
              <w:t> </w:t>
            </w:r>
            <w:r>
              <w:rPr>
                <w:color w:val="131413"/>
                <w:spacing w:val="-2"/>
                <w:sz w:val="17"/>
                <w:vertAlign w:val="baseline"/>
              </w:rPr>
              <w:t>probe</w:t>
            </w:r>
            <w:r>
              <w:rPr>
                <w:color w:val="131413"/>
                <w:spacing w:val="-2"/>
                <w:sz w:val="17"/>
                <w:vertAlign w:val="superscript"/>
              </w:rPr>
              <w:t>b</w:t>
            </w:r>
          </w:p>
        </w:tc>
        <w:tc>
          <w:tcPr>
            <w:tcW w:w="781" w:type="dxa"/>
            <w:tcBorders>
              <w:top w:val="single" w:sz="6" w:space="0" w:color="131413"/>
              <w:bottom w:val="single" w:sz="8" w:space="0" w:color="131413"/>
            </w:tcBorders>
          </w:tcPr>
          <w:p>
            <w:pPr>
              <w:pStyle w:val="TableParagraph"/>
              <w:spacing w:before="95"/>
              <w:ind w:right="-15"/>
              <w:rPr>
                <w:sz w:val="17"/>
              </w:rPr>
            </w:pPr>
            <w:r>
              <w:rPr>
                <w:color w:val="131413"/>
                <w:spacing w:val="-2"/>
                <w:w w:val="105"/>
                <w:sz w:val="17"/>
              </w:rPr>
              <w:t>Results</w:t>
            </w:r>
            <w:r>
              <w:rPr>
                <w:color w:val="131413"/>
                <w:spacing w:val="-2"/>
                <w:w w:val="105"/>
                <w:sz w:val="17"/>
                <w:vertAlign w:val="superscript"/>
              </w:rPr>
              <w:t>c</w:t>
            </w:r>
          </w:p>
        </w:tc>
      </w:tr>
      <w:tr>
        <w:trPr>
          <w:trHeight w:val="291" w:hRule="atLeast"/>
        </w:trPr>
        <w:tc>
          <w:tcPr>
            <w:tcW w:w="1225" w:type="dxa"/>
            <w:tcBorders>
              <w:top w:val="single" w:sz="8" w:space="0" w:color="131413"/>
            </w:tcBorders>
          </w:tcPr>
          <w:p>
            <w:pPr>
              <w:pStyle w:val="TableParagraph"/>
              <w:spacing w:before="95"/>
              <w:ind w:left="0"/>
              <w:rPr>
                <w:sz w:val="14"/>
              </w:rPr>
            </w:pPr>
            <w:r>
              <w:rPr>
                <w:color w:val="131413"/>
                <w:spacing w:val="-2"/>
                <w:sz w:val="14"/>
              </w:rPr>
              <w:t>POLGex23UTR</w:t>
            </w:r>
          </w:p>
        </w:tc>
        <w:tc>
          <w:tcPr>
            <w:tcW w:w="1066" w:type="dxa"/>
            <w:tcBorders>
              <w:top w:val="single" w:sz="8" w:space="0" w:color="131413"/>
            </w:tcBorders>
          </w:tcPr>
          <w:p>
            <w:pPr>
              <w:pStyle w:val="TableParagraph"/>
              <w:spacing w:before="95"/>
              <w:ind w:left="205"/>
              <w:rPr>
                <w:sz w:val="14"/>
              </w:rPr>
            </w:pPr>
            <w:r>
              <w:rPr>
                <w:color w:val="131413"/>
                <w:spacing w:val="-2"/>
                <w:sz w:val="14"/>
              </w:rPr>
              <w:t>15q26.1</w:t>
            </w:r>
          </w:p>
        </w:tc>
        <w:tc>
          <w:tcPr>
            <w:tcW w:w="697" w:type="dxa"/>
            <w:tcBorders>
              <w:top w:val="single" w:sz="8" w:space="0" w:color="131413"/>
            </w:tcBorders>
          </w:tcPr>
          <w:p>
            <w:pPr>
              <w:pStyle w:val="TableParagraph"/>
              <w:spacing w:before="95"/>
              <w:ind w:left="205"/>
              <w:rPr>
                <w:sz w:val="14"/>
              </w:rPr>
            </w:pPr>
            <w:r>
              <w:rPr>
                <w:color w:val="131413"/>
                <w:spacing w:val="-5"/>
                <w:sz w:val="14"/>
              </w:rPr>
              <w:t>93</w:t>
            </w:r>
          </w:p>
        </w:tc>
        <w:tc>
          <w:tcPr>
            <w:tcW w:w="4701" w:type="dxa"/>
            <w:tcBorders>
              <w:top w:val="single" w:sz="8" w:space="0" w:color="131413"/>
            </w:tcBorders>
          </w:tcPr>
          <w:p>
            <w:pPr>
              <w:pStyle w:val="TableParagraph"/>
              <w:spacing w:before="95"/>
              <w:rPr>
                <w:sz w:val="14"/>
              </w:rPr>
            </w:pPr>
            <w:r>
              <w:rPr>
                <w:color w:val="131413"/>
                <w:spacing w:val="-2"/>
                <w:sz w:val="14"/>
              </w:rPr>
              <w:t>CTTGCCTAAGGCCAGCCATTTTTCAG</w:t>
            </w:r>
          </w:p>
        </w:tc>
        <w:tc>
          <w:tcPr>
            <w:tcW w:w="4727" w:type="dxa"/>
            <w:tcBorders>
              <w:top w:val="single" w:sz="8" w:space="0" w:color="131413"/>
            </w:tcBorders>
          </w:tcPr>
          <w:p>
            <w:pPr>
              <w:pStyle w:val="TableParagraph"/>
              <w:spacing w:before="95"/>
              <w:rPr>
                <w:sz w:val="14"/>
              </w:rPr>
            </w:pPr>
            <w:r>
              <w:rPr>
                <w:color w:val="131413"/>
                <w:spacing w:val="-2"/>
                <w:sz w:val="14"/>
              </w:rPr>
              <w:t>TAGCAGGACCTGCCAAGAAGATTCC</w:t>
            </w:r>
          </w:p>
        </w:tc>
        <w:tc>
          <w:tcPr>
            <w:tcW w:w="781" w:type="dxa"/>
            <w:tcBorders>
              <w:top w:val="single" w:sz="8" w:space="0" w:color="131413"/>
            </w:tcBorders>
          </w:tcPr>
          <w:p>
            <w:pPr>
              <w:pStyle w:val="TableParagraph"/>
              <w:spacing w:before="95"/>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RLBP1ex1</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96</w:t>
            </w:r>
          </w:p>
        </w:tc>
        <w:tc>
          <w:tcPr>
            <w:tcW w:w="4701" w:type="dxa"/>
          </w:tcPr>
          <w:p>
            <w:pPr>
              <w:pStyle w:val="TableParagraph"/>
              <w:rPr>
                <w:sz w:val="14"/>
              </w:rPr>
            </w:pPr>
            <w:r>
              <w:rPr>
                <w:color w:val="131413"/>
                <w:spacing w:val="-2"/>
                <w:sz w:val="14"/>
              </w:rPr>
              <w:t>GGGCGGTGAGAAGTTCCTTATGACACAC</w:t>
            </w:r>
          </w:p>
        </w:tc>
        <w:tc>
          <w:tcPr>
            <w:tcW w:w="4727" w:type="dxa"/>
          </w:tcPr>
          <w:p>
            <w:pPr>
              <w:pStyle w:val="TableParagraph"/>
              <w:rPr>
                <w:sz w:val="14"/>
              </w:rPr>
            </w:pPr>
            <w:r>
              <w:rPr>
                <w:color w:val="131413"/>
                <w:spacing w:val="-2"/>
                <w:sz w:val="14"/>
              </w:rPr>
              <w:t>TAATCCCAACCTGCTGACCGGACCAC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POLGex1UTR</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99</w:t>
            </w:r>
          </w:p>
        </w:tc>
        <w:tc>
          <w:tcPr>
            <w:tcW w:w="4701" w:type="dxa"/>
          </w:tcPr>
          <w:p>
            <w:pPr>
              <w:pStyle w:val="TableParagraph"/>
              <w:rPr>
                <w:sz w:val="14"/>
              </w:rPr>
            </w:pPr>
            <w:r>
              <w:rPr>
                <w:color w:val="131413"/>
                <w:spacing w:val="-2"/>
                <w:sz w:val="14"/>
              </w:rPr>
              <w:t>CAATCCACCTGCTCCTTGAGAAGGGGAGG</w:t>
            </w:r>
          </w:p>
        </w:tc>
        <w:tc>
          <w:tcPr>
            <w:tcW w:w="4727" w:type="dxa"/>
          </w:tcPr>
          <w:p>
            <w:pPr>
              <w:pStyle w:val="TableParagraph"/>
              <w:rPr>
                <w:sz w:val="14"/>
              </w:rPr>
            </w:pPr>
            <w:r>
              <w:rPr>
                <w:color w:val="131413"/>
                <w:spacing w:val="-2"/>
                <w:sz w:val="14"/>
              </w:rPr>
              <w:t>TTGGCCTTTGGTTCGCGCGTTCCGCAGG</w:t>
            </w:r>
          </w:p>
        </w:tc>
        <w:tc>
          <w:tcPr>
            <w:tcW w:w="781" w:type="dxa"/>
          </w:tcPr>
          <w:p>
            <w:pPr>
              <w:pStyle w:val="TableParagraph"/>
              <w:spacing w:before="27"/>
              <w:rPr>
                <w:rFonts w:ascii="Arial"/>
                <w:sz w:val="14"/>
              </w:rPr>
            </w:pPr>
            <w:r>
              <w:rPr>
                <w:rFonts w:ascii="Arial"/>
                <w:color w:val="131413"/>
                <w:w w:val="276"/>
                <w:sz w:val="14"/>
              </w:rPr>
              <w:t> </w:t>
            </w:r>
          </w:p>
        </w:tc>
      </w:tr>
      <w:tr>
        <w:trPr>
          <w:trHeight w:val="224" w:hRule="atLeast"/>
        </w:trPr>
        <w:tc>
          <w:tcPr>
            <w:tcW w:w="1225" w:type="dxa"/>
          </w:tcPr>
          <w:p>
            <w:pPr>
              <w:pStyle w:val="TableParagraph"/>
              <w:ind w:left="0"/>
              <w:rPr>
                <w:sz w:val="14"/>
              </w:rPr>
            </w:pPr>
            <w:r>
              <w:rPr>
                <w:color w:val="131413"/>
                <w:spacing w:val="-2"/>
                <w:sz w:val="14"/>
              </w:rPr>
              <w:t>c15igs13</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102</w:t>
            </w:r>
          </w:p>
        </w:tc>
        <w:tc>
          <w:tcPr>
            <w:tcW w:w="4701" w:type="dxa"/>
          </w:tcPr>
          <w:p>
            <w:pPr>
              <w:pStyle w:val="TableParagraph"/>
              <w:rPr>
                <w:sz w:val="14"/>
              </w:rPr>
            </w:pPr>
            <w:r>
              <w:rPr>
                <w:color w:val="131413"/>
                <w:spacing w:val="-2"/>
                <w:sz w:val="14"/>
              </w:rPr>
              <w:t>CCTCTTCTCTTCCAGGCCTTTGAGA</w:t>
            </w:r>
          </w:p>
        </w:tc>
        <w:tc>
          <w:tcPr>
            <w:tcW w:w="4727" w:type="dxa"/>
          </w:tcPr>
          <w:p>
            <w:pPr>
              <w:pStyle w:val="TableParagraph"/>
              <w:rPr>
                <w:sz w:val="14"/>
              </w:rPr>
            </w:pPr>
            <w:r>
              <w:rPr>
                <w:color w:val="131413"/>
                <w:spacing w:val="-2"/>
                <w:sz w:val="14"/>
              </w:rPr>
              <w:t>AACAGGGAACAGATTGGGAGAAAAGAGCTAACAC</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c15igs5</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102</w:t>
            </w:r>
          </w:p>
        </w:tc>
        <w:tc>
          <w:tcPr>
            <w:tcW w:w="4701" w:type="dxa"/>
          </w:tcPr>
          <w:p>
            <w:pPr>
              <w:pStyle w:val="TableParagraph"/>
              <w:rPr>
                <w:sz w:val="14"/>
              </w:rPr>
            </w:pPr>
            <w:r>
              <w:rPr>
                <w:color w:val="131413"/>
                <w:spacing w:val="-2"/>
                <w:sz w:val="14"/>
              </w:rPr>
              <w:t>GTGAACCAGACGGATAAGATTTGCTCCTTAG</w:t>
            </w:r>
          </w:p>
        </w:tc>
        <w:tc>
          <w:tcPr>
            <w:tcW w:w="4727" w:type="dxa"/>
          </w:tcPr>
          <w:p>
            <w:pPr>
              <w:pStyle w:val="TableParagraph"/>
              <w:rPr>
                <w:sz w:val="14"/>
              </w:rPr>
            </w:pPr>
            <w:r>
              <w:rPr>
                <w:color w:val="131413"/>
                <w:spacing w:val="-2"/>
                <w:sz w:val="14"/>
              </w:rPr>
              <w:t>TTAAGGAAGCCTGCACCAGGGTGAAAAAC</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RHCGintr10</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102</w:t>
            </w:r>
          </w:p>
        </w:tc>
        <w:tc>
          <w:tcPr>
            <w:tcW w:w="4701" w:type="dxa"/>
          </w:tcPr>
          <w:p>
            <w:pPr>
              <w:pStyle w:val="TableParagraph"/>
              <w:rPr>
                <w:sz w:val="14"/>
              </w:rPr>
            </w:pPr>
            <w:r>
              <w:rPr>
                <w:color w:val="131413"/>
                <w:spacing w:val="-2"/>
                <w:sz w:val="14"/>
              </w:rPr>
              <w:t>GCTTGGCAATAGCTGGGTCTGGGGCCTGAGT</w:t>
            </w:r>
          </w:p>
        </w:tc>
        <w:tc>
          <w:tcPr>
            <w:tcW w:w="4727" w:type="dxa"/>
          </w:tcPr>
          <w:p>
            <w:pPr>
              <w:pStyle w:val="TableParagraph"/>
              <w:rPr>
                <w:sz w:val="14"/>
              </w:rPr>
            </w:pPr>
            <w:r>
              <w:rPr>
                <w:color w:val="131413"/>
                <w:spacing w:val="-2"/>
                <w:sz w:val="14"/>
              </w:rPr>
              <w:t>GATGTGGCAAGAGAGGATGTTAGGGTGCC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c15igs9</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108</w:t>
            </w:r>
          </w:p>
        </w:tc>
        <w:tc>
          <w:tcPr>
            <w:tcW w:w="4701" w:type="dxa"/>
          </w:tcPr>
          <w:p>
            <w:pPr>
              <w:pStyle w:val="TableParagraph"/>
              <w:rPr>
                <w:sz w:val="14"/>
              </w:rPr>
            </w:pPr>
            <w:r>
              <w:rPr>
                <w:color w:val="131413"/>
                <w:spacing w:val="-2"/>
                <w:sz w:val="14"/>
              </w:rPr>
              <w:t>CTGCCCTAGAGAATGTCTCCCCTTCTGCTA</w:t>
            </w:r>
          </w:p>
        </w:tc>
        <w:tc>
          <w:tcPr>
            <w:tcW w:w="4727" w:type="dxa"/>
          </w:tcPr>
          <w:p>
            <w:pPr>
              <w:pStyle w:val="TableParagraph"/>
              <w:rPr>
                <w:sz w:val="14"/>
              </w:rPr>
            </w:pPr>
            <w:r>
              <w:rPr>
                <w:color w:val="131413"/>
                <w:spacing w:val="-2"/>
                <w:sz w:val="14"/>
              </w:rPr>
              <w:t>TTCCTGTCTGTGCCCAGCACAGTGGCTTGC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c15igs15</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108</w:t>
            </w:r>
          </w:p>
        </w:tc>
        <w:tc>
          <w:tcPr>
            <w:tcW w:w="4701" w:type="dxa"/>
          </w:tcPr>
          <w:p>
            <w:pPr>
              <w:pStyle w:val="TableParagraph"/>
              <w:rPr>
                <w:sz w:val="14"/>
              </w:rPr>
            </w:pPr>
            <w:r>
              <w:rPr>
                <w:color w:val="131413"/>
                <w:spacing w:val="-2"/>
                <w:sz w:val="14"/>
              </w:rPr>
              <w:t>GCAGAAAGACTCAGTGGCTCCCAAATGTCAA</w:t>
            </w:r>
          </w:p>
        </w:tc>
        <w:tc>
          <w:tcPr>
            <w:tcW w:w="4727" w:type="dxa"/>
          </w:tcPr>
          <w:p>
            <w:pPr>
              <w:pStyle w:val="TableParagraph"/>
              <w:rPr>
                <w:sz w:val="14"/>
              </w:rPr>
            </w:pPr>
            <w:r>
              <w:rPr>
                <w:color w:val="131413"/>
                <w:spacing w:val="-2"/>
                <w:sz w:val="14"/>
              </w:rPr>
              <w:t>CAAAGGCCACTGAGGTATGACCAGTGCCCAAGAGG</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c15igs4</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108</w:t>
            </w:r>
          </w:p>
        </w:tc>
        <w:tc>
          <w:tcPr>
            <w:tcW w:w="4701" w:type="dxa"/>
          </w:tcPr>
          <w:p>
            <w:pPr>
              <w:pStyle w:val="TableParagraph"/>
              <w:rPr>
                <w:sz w:val="14"/>
              </w:rPr>
            </w:pPr>
            <w:r>
              <w:rPr>
                <w:color w:val="131413"/>
                <w:spacing w:val="-2"/>
                <w:sz w:val="14"/>
              </w:rPr>
              <w:t>GAGCAAGCTCGTTTCTGGACTTCTCTGCAGT</w:t>
            </w:r>
          </w:p>
        </w:tc>
        <w:tc>
          <w:tcPr>
            <w:tcW w:w="4727" w:type="dxa"/>
          </w:tcPr>
          <w:p>
            <w:pPr>
              <w:pStyle w:val="TableParagraph"/>
              <w:rPr>
                <w:sz w:val="14"/>
              </w:rPr>
            </w:pPr>
            <w:r>
              <w:rPr>
                <w:color w:val="131413"/>
                <w:spacing w:val="-2"/>
                <w:sz w:val="14"/>
              </w:rPr>
              <w:t>GACCGAACACTTGCTGCTGACACTTCCTTCTCATG</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c15igs7</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111</w:t>
            </w:r>
          </w:p>
        </w:tc>
        <w:tc>
          <w:tcPr>
            <w:tcW w:w="4701" w:type="dxa"/>
          </w:tcPr>
          <w:p>
            <w:pPr>
              <w:pStyle w:val="TableParagraph"/>
              <w:rPr>
                <w:sz w:val="14"/>
              </w:rPr>
            </w:pPr>
            <w:r>
              <w:rPr>
                <w:color w:val="131413"/>
                <w:spacing w:val="-2"/>
                <w:sz w:val="14"/>
              </w:rPr>
              <w:t>CCACCTCTCCACAGAAAAGGGCTGAGATGGCAT</w:t>
            </w:r>
          </w:p>
        </w:tc>
        <w:tc>
          <w:tcPr>
            <w:tcW w:w="4727" w:type="dxa"/>
          </w:tcPr>
          <w:p>
            <w:pPr>
              <w:pStyle w:val="TableParagraph"/>
              <w:rPr>
                <w:sz w:val="14"/>
              </w:rPr>
            </w:pPr>
            <w:r>
              <w:rPr>
                <w:color w:val="131413"/>
                <w:spacing w:val="-2"/>
                <w:sz w:val="14"/>
              </w:rPr>
              <w:t>CTCAAAGGCCCAGTTTGCTGATTATTTATAGACCAG</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FANCIex4</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111</w:t>
            </w:r>
          </w:p>
        </w:tc>
        <w:tc>
          <w:tcPr>
            <w:tcW w:w="4701" w:type="dxa"/>
          </w:tcPr>
          <w:p>
            <w:pPr>
              <w:pStyle w:val="TableParagraph"/>
              <w:rPr>
                <w:sz w:val="14"/>
              </w:rPr>
            </w:pPr>
            <w:r>
              <w:rPr>
                <w:color w:val="131413"/>
                <w:spacing w:val="-2"/>
                <w:sz w:val="14"/>
              </w:rPr>
              <w:t>CTGCTCTGAGGAAGCTGGAACACTTAGGAGAC</w:t>
            </w:r>
          </w:p>
        </w:tc>
        <w:tc>
          <w:tcPr>
            <w:tcW w:w="4727" w:type="dxa"/>
          </w:tcPr>
          <w:p>
            <w:pPr>
              <w:pStyle w:val="TableParagraph"/>
              <w:rPr>
                <w:sz w:val="14"/>
              </w:rPr>
            </w:pPr>
            <w:r>
              <w:rPr>
                <w:color w:val="131413"/>
                <w:spacing w:val="-2"/>
                <w:sz w:val="14"/>
              </w:rPr>
              <w:t>GTAAGATATACACTTGTTGTATCCAGTTGGTGGAATC</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c15igs6</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114</w:t>
            </w:r>
          </w:p>
        </w:tc>
        <w:tc>
          <w:tcPr>
            <w:tcW w:w="4701" w:type="dxa"/>
          </w:tcPr>
          <w:p>
            <w:pPr>
              <w:pStyle w:val="TableParagraph"/>
              <w:rPr>
                <w:sz w:val="14"/>
              </w:rPr>
            </w:pPr>
            <w:r>
              <w:rPr>
                <w:color w:val="131413"/>
                <w:spacing w:val="-2"/>
                <w:sz w:val="14"/>
              </w:rPr>
              <w:t>CCACTTGGCAGGTGCCAGGCATGTCAACACACTTCT</w:t>
            </w:r>
          </w:p>
        </w:tc>
        <w:tc>
          <w:tcPr>
            <w:tcW w:w="4727" w:type="dxa"/>
          </w:tcPr>
          <w:p>
            <w:pPr>
              <w:pStyle w:val="TableParagraph"/>
              <w:rPr>
                <w:sz w:val="14"/>
              </w:rPr>
            </w:pPr>
            <w:r>
              <w:rPr>
                <w:color w:val="131413"/>
                <w:spacing w:val="-2"/>
                <w:sz w:val="14"/>
              </w:rPr>
              <w:t>CTGTAGAGGTACCAGGAAAGGCTCTGGGGTTGGTCC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c15igs3</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114</w:t>
            </w:r>
          </w:p>
        </w:tc>
        <w:tc>
          <w:tcPr>
            <w:tcW w:w="4701" w:type="dxa"/>
          </w:tcPr>
          <w:p>
            <w:pPr>
              <w:pStyle w:val="TableParagraph"/>
              <w:rPr>
                <w:sz w:val="14"/>
              </w:rPr>
            </w:pPr>
            <w:r>
              <w:rPr>
                <w:color w:val="131413"/>
                <w:spacing w:val="-2"/>
                <w:sz w:val="14"/>
              </w:rPr>
              <w:t>GGGCTCCTCTCCTCTGTTCCATCACATATGAAGTC</w:t>
            </w:r>
          </w:p>
        </w:tc>
        <w:tc>
          <w:tcPr>
            <w:tcW w:w="4727" w:type="dxa"/>
          </w:tcPr>
          <w:p>
            <w:pPr>
              <w:pStyle w:val="TableParagraph"/>
              <w:rPr>
                <w:sz w:val="14"/>
              </w:rPr>
            </w:pPr>
            <w:r>
              <w:rPr>
                <w:color w:val="131413"/>
                <w:spacing w:val="-2"/>
                <w:sz w:val="14"/>
              </w:rPr>
              <w:t>TCTCACTTGCAAGCAAGAACCAGCCTGAAAACGTTGG</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ACANex1</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117</w:t>
            </w:r>
          </w:p>
        </w:tc>
        <w:tc>
          <w:tcPr>
            <w:tcW w:w="4701" w:type="dxa"/>
          </w:tcPr>
          <w:p>
            <w:pPr>
              <w:pStyle w:val="TableParagraph"/>
              <w:rPr>
                <w:sz w:val="14"/>
              </w:rPr>
            </w:pPr>
            <w:r>
              <w:rPr>
                <w:color w:val="131413"/>
                <w:spacing w:val="-2"/>
                <w:sz w:val="14"/>
              </w:rPr>
              <w:t>GCTGCCTCGCCAGGTGTGTGGGACTGAAGTTCTTGGA</w:t>
            </w:r>
          </w:p>
        </w:tc>
        <w:tc>
          <w:tcPr>
            <w:tcW w:w="4727" w:type="dxa"/>
          </w:tcPr>
          <w:p>
            <w:pPr>
              <w:pStyle w:val="TableParagraph"/>
              <w:rPr>
                <w:sz w:val="14"/>
              </w:rPr>
            </w:pPr>
            <w:r>
              <w:rPr>
                <w:color w:val="131413"/>
                <w:spacing w:val="-2"/>
                <w:sz w:val="14"/>
              </w:rPr>
              <w:t>GAAGGGAGTCCAACTCTTCAAGGTAACTGTCTCCTTCC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c15igs8</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117</w:t>
            </w:r>
          </w:p>
        </w:tc>
        <w:tc>
          <w:tcPr>
            <w:tcW w:w="4701" w:type="dxa"/>
          </w:tcPr>
          <w:p>
            <w:pPr>
              <w:pStyle w:val="TableParagraph"/>
              <w:rPr>
                <w:sz w:val="14"/>
              </w:rPr>
            </w:pPr>
            <w:r>
              <w:rPr>
                <w:color w:val="131413"/>
                <w:spacing w:val="-2"/>
                <w:sz w:val="14"/>
              </w:rPr>
              <w:t>GGTAAACCTCTGTCTCAAACTCTACCAAACTGGAA</w:t>
            </w:r>
          </w:p>
        </w:tc>
        <w:tc>
          <w:tcPr>
            <w:tcW w:w="4727" w:type="dxa"/>
          </w:tcPr>
          <w:p>
            <w:pPr>
              <w:pStyle w:val="TableParagraph"/>
              <w:rPr>
                <w:sz w:val="14"/>
              </w:rPr>
            </w:pPr>
            <w:r>
              <w:rPr>
                <w:color w:val="131413"/>
                <w:spacing w:val="-2"/>
                <w:sz w:val="14"/>
              </w:rPr>
              <w:t>TTTCTTCCAGGTGGAGTAAACCAGTTCTCCTTAACAAACC</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ABHD2ex1</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120</w:t>
            </w:r>
          </w:p>
        </w:tc>
        <w:tc>
          <w:tcPr>
            <w:tcW w:w="4701" w:type="dxa"/>
          </w:tcPr>
          <w:p>
            <w:pPr>
              <w:pStyle w:val="TableParagraph"/>
              <w:rPr>
                <w:sz w:val="14"/>
              </w:rPr>
            </w:pPr>
            <w:r>
              <w:rPr>
                <w:color w:val="131413"/>
                <w:spacing w:val="-2"/>
                <w:sz w:val="14"/>
              </w:rPr>
              <w:t>CTTATCCAGTAGCGTCTGGGTCCCTGGACTAAAGCCGTCAA</w:t>
            </w:r>
          </w:p>
        </w:tc>
        <w:tc>
          <w:tcPr>
            <w:tcW w:w="4727" w:type="dxa"/>
          </w:tcPr>
          <w:p>
            <w:pPr>
              <w:pStyle w:val="TableParagraph"/>
              <w:rPr>
                <w:sz w:val="14"/>
              </w:rPr>
            </w:pPr>
            <w:r>
              <w:rPr>
                <w:color w:val="131413"/>
                <w:spacing w:val="-2"/>
                <w:sz w:val="14"/>
              </w:rPr>
              <w:t>ATGTAACCAATTGCTGAGGAGCTCTCCCCTAAGAATCCCGCC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c15igs12</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120</w:t>
            </w:r>
          </w:p>
        </w:tc>
        <w:tc>
          <w:tcPr>
            <w:tcW w:w="4701" w:type="dxa"/>
          </w:tcPr>
          <w:p>
            <w:pPr>
              <w:pStyle w:val="TableParagraph"/>
              <w:rPr>
                <w:sz w:val="14"/>
              </w:rPr>
            </w:pPr>
            <w:r>
              <w:rPr>
                <w:color w:val="131413"/>
                <w:spacing w:val="-2"/>
                <w:sz w:val="14"/>
              </w:rPr>
              <w:t>GTATGTCTGGCACACAGAGACAGACGTCTGTCATTC</w:t>
            </w:r>
          </w:p>
        </w:tc>
        <w:tc>
          <w:tcPr>
            <w:tcW w:w="4727" w:type="dxa"/>
          </w:tcPr>
          <w:p>
            <w:pPr>
              <w:pStyle w:val="TableParagraph"/>
              <w:rPr>
                <w:sz w:val="14"/>
              </w:rPr>
            </w:pPr>
            <w:r>
              <w:rPr>
                <w:color w:val="131413"/>
                <w:spacing w:val="-2"/>
                <w:sz w:val="14"/>
              </w:rPr>
              <w:t>TTGTCCCCATCCCATTTTGTCCCTCCTTAGCTCCTGACCAAG</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c15igs14</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120</w:t>
            </w:r>
          </w:p>
        </w:tc>
        <w:tc>
          <w:tcPr>
            <w:tcW w:w="4701" w:type="dxa"/>
          </w:tcPr>
          <w:p>
            <w:pPr>
              <w:pStyle w:val="TableParagraph"/>
              <w:rPr>
                <w:sz w:val="14"/>
              </w:rPr>
            </w:pPr>
            <w:r>
              <w:rPr>
                <w:color w:val="131413"/>
                <w:spacing w:val="-2"/>
                <w:sz w:val="14"/>
              </w:rPr>
              <w:t>CAAATATGGGATCATCCAATACCCAGTATTCTGTAACTGA</w:t>
            </w:r>
          </w:p>
        </w:tc>
        <w:tc>
          <w:tcPr>
            <w:tcW w:w="4727" w:type="dxa"/>
          </w:tcPr>
          <w:p>
            <w:pPr>
              <w:pStyle w:val="TableParagraph"/>
              <w:rPr>
                <w:sz w:val="14"/>
              </w:rPr>
            </w:pPr>
            <w:r>
              <w:rPr>
                <w:color w:val="131413"/>
                <w:spacing w:val="-2"/>
                <w:sz w:val="14"/>
              </w:rPr>
              <w:t>AAGCTATCATTCAGCTGAATATCATGGACATCCCTGAC</w:t>
            </w:r>
          </w:p>
        </w:tc>
        <w:tc>
          <w:tcPr>
            <w:tcW w:w="781" w:type="dxa"/>
          </w:tcPr>
          <w:p>
            <w:pPr>
              <w:pStyle w:val="TableParagraph"/>
              <w:rPr>
                <w:rFonts w:ascii="Arial"/>
                <w:sz w:val="14"/>
              </w:rPr>
            </w:pPr>
            <w:r>
              <w:rPr>
                <w:rFonts w:ascii="Arial"/>
                <w:color w:val="131413"/>
                <w:w w:val="276"/>
                <w:sz w:val="14"/>
              </w:rPr>
              <w:t> </w:t>
            </w:r>
          </w:p>
        </w:tc>
      </w:tr>
      <w:tr>
        <w:trPr>
          <w:trHeight w:val="223" w:hRule="atLeast"/>
        </w:trPr>
        <w:tc>
          <w:tcPr>
            <w:tcW w:w="1225" w:type="dxa"/>
          </w:tcPr>
          <w:p>
            <w:pPr>
              <w:pStyle w:val="TableParagraph"/>
              <w:ind w:left="0"/>
              <w:rPr>
                <w:sz w:val="14"/>
              </w:rPr>
            </w:pPr>
            <w:r>
              <w:rPr>
                <w:color w:val="131413"/>
                <w:spacing w:val="-2"/>
                <w:sz w:val="14"/>
              </w:rPr>
              <w:t>c15igs10</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123</w:t>
            </w:r>
          </w:p>
        </w:tc>
        <w:tc>
          <w:tcPr>
            <w:tcW w:w="4701" w:type="dxa"/>
          </w:tcPr>
          <w:p>
            <w:pPr>
              <w:pStyle w:val="TableParagraph"/>
              <w:rPr>
                <w:sz w:val="14"/>
              </w:rPr>
            </w:pPr>
            <w:r>
              <w:rPr>
                <w:color w:val="131413"/>
                <w:spacing w:val="-2"/>
                <w:sz w:val="14"/>
              </w:rPr>
              <w:t>CCCAGTGAGAATAAATTTCTTTTTCGCCTCTGTACCCATTGT</w:t>
            </w:r>
          </w:p>
        </w:tc>
        <w:tc>
          <w:tcPr>
            <w:tcW w:w="4727" w:type="dxa"/>
          </w:tcPr>
          <w:p>
            <w:pPr>
              <w:pStyle w:val="TableParagraph"/>
              <w:rPr>
                <w:sz w:val="14"/>
              </w:rPr>
            </w:pPr>
            <w:r>
              <w:rPr>
                <w:color w:val="131413"/>
                <w:spacing w:val="-2"/>
                <w:sz w:val="14"/>
              </w:rPr>
              <w:t>ATCATTCAGAGTTCAGACCAAGAACTAGGAAACAGACTG</w:t>
            </w:r>
          </w:p>
        </w:tc>
        <w:tc>
          <w:tcPr>
            <w:tcW w:w="781" w:type="dxa"/>
          </w:tcPr>
          <w:p>
            <w:pPr>
              <w:pStyle w:val="TableParagraph"/>
              <w:spacing w:before="27"/>
              <w:rPr>
                <w:rFonts w:ascii="Arial"/>
                <w:sz w:val="14"/>
              </w:rPr>
            </w:pPr>
            <w:r>
              <w:rPr>
                <w:rFonts w:ascii="Arial"/>
                <w:color w:val="131413"/>
                <w:w w:val="276"/>
                <w:sz w:val="14"/>
              </w:rPr>
              <w:t> </w:t>
            </w:r>
          </w:p>
        </w:tc>
      </w:tr>
      <w:tr>
        <w:trPr>
          <w:trHeight w:val="224" w:hRule="atLeast"/>
        </w:trPr>
        <w:tc>
          <w:tcPr>
            <w:tcW w:w="1225" w:type="dxa"/>
          </w:tcPr>
          <w:p>
            <w:pPr>
              <w:pStyle w:val="TableParagraph"/>
              <w:ind w:left="0"/>
              <w:rPr>
                <w:sz w:val="14"/>
              </w:rPr>
            </w:pPr>
            <w:r>
              <w:rPr>
                <w:color w:val="131413"/>
                <w:spacing w:val="-2"/>
                <w:sz w:val="14"/>
              </w:rPr>
              <w:t>c15igs2</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123</w:t>
            </w:r>
          </w:p>
        </w:tc>
        <w:tc>
          <w:tcPr>
            <w:tcW w:w="4701" w:type="dxa"/>
          </w:tcPr>
          <w:p>
            <w:pPr>
              <w:pStyle w:val="TableParagraph"/>
              <w:rPr>
                <w:sz w:val="14"/>
              </w:rPr>
            </w:pPr>
            <w:r>
              <w:rPr>
                <w:color w:val="131413"/>
                <w:spacing w:val="-2"/>
                <w:sz w:val="14"/>
              </w:rPr>
              <w:t>CCCCACACAGTGCTAGGGTCCCTCTCGAGTTTCTCAT</w:t>
            </w:r>
          </w:p>
        </w:tc>
        <w:tc>
          <w:tcPr>
            <w:tcW w:w="4727" w:type="dxa"/>
          </w:tcPr>
          <w:p>
            <w:pPr>
              <w:pStyle w:val="TableParagraph"/>
              <w:rPr>
                <w:sz w:val="14"/>
              </w:rPr>
            </w:pPr>
            <w:r>
              <w:rPr>
                <w:color w:val="131413"/>
                <w:spacing w:val="-2"/>
                <w:sz w:val="14"/>
              </w:rPr>
              <w:t>CTGCCTTCAGGTCACTTTCCACCCTGATGCCTTGGCTTGTCCTG</w:t>
            </w:r>
          </w:p>
        </w:tc>
        <w:tc>
          <w:tcPr>
            <w:tcW w:w="781" w:type="dxa"/>
          </w:tcPr>
          <w:p>
            <w:pPr>
              <w:pStyle w:val="TableParagraph"/>
              <w:rPr>
                <w:sz w:val="14"/>
              </w:rPr>
            </w:pPr>
            <w:r>
              <w:rPr>
                <w:color w:val="131413"/>
                <w:spacing w:val="-10"/>
                <w:sz w:val="14"/>
              </w:rPr>
              <w:t>+</w:t>
            </w:r>
          </w:p>
        </w:tc>
      </w:tr>
      <w:tr>
        <w:trPr>
          <w:trHeight w:val="223" w:hRule="atLeast"/>
        </w:trPr>
        <w:tc>
          <w:tcPr>
            <w:tcW w:w="1225" w:type="dxa"/>
          </w:tcPr>
          <w:p>
            <w:pPr>
              <w:pStyle w:val="TableParagraph"/>
              <w:ind w:left="0"/>
              <w:rPr>
                <w:sz w:val="14"/>
              </w:rPr>
            </w:pPr>
            <w:r>
              <w:rPr>
                <w:color w:val="131413"/>
                <w:spacing w:val="-2"/>
                <w:sz w:val="14"/>
              </w:rPr>
              <w:t>Chr15-b88159461</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123</w:t>
            </w:r>
          </w:p>
        </w:tc>
        <w:tc>
          <w:tcPr>
            <w:tcW w:w="4701" w:type="dxa"/>
          </w:tcPr>
          <w:p>
            <w:pPr>
              <w:pStyle w:val="TableParagraph"/>
              <w:rPr>
                <w:sz w:val="14"/>
              </w:rPr>
            </w:pPr>
            <w:r>
              <w:rPr>
                <w:color w:val="131413"/>
                <w:spacing w:val="-2"/>
                <w:sz w:val="14"/>
              </w:rPr>
              <w:t>GTGCTACTGCGCCTTCTGAACTACGAGTCCCAGGTACCAAGA</w:t>
            </w:r>
          </w:p>
        </w:tc>
        <w:tc>
          <w:tcPr>
            <w:tcW w:w="4727" w:type="dxa"/>
          </w:tcPr>
          <w:p>
            <w:pPr>
              <w:pStyle w:val="TableParagraph"/>
              <w:rPr>
                <w:sz w:val="14"/>
              </w:rPr>
            </w:pPr>
            <w:r>
              <w:rPr>
                <w:color w:val="131413"/>
                <w:spacing w:val="-2"/>
                <w:sz w:val="14"/>
              </w:rPr>
              <w:t>AAGTTGAATTGCGTGCTGTGGCGGGTCCGTTATCTGCAC</w:t>
            </w:r>
          </w:p>
        </w:tc>
        <w:tc>
          <w:tcPr>
            <w:tcW w:w="781" w:type="dxa"/>
          </w:tcPr>
          <w:p>
            <w:pPr>
              <w:pStyle w:val="TableParagraph"/>
              <w:rPr>
                <w:sz w:val="14"/>
              </w:rPr>
            </w:pPr>
            <w:r>
              <w:rPr>
                <w:color w:val="131413"/>
                <w:spacing w:val="-10"/>
                <w:sz w:val="14"/>
              </w:rPr>
              <w:t>+</w:t>
            </w:r>
          </w:p>
        </w:tc>
      </w:tr>
      <w:tr>
        <w:trPr>
          <w:trHeight w:val="223" w:hRule="atLeast"/>
        </w:trPr>
        <w:tc>
          <w:tcPr>
            <w:tcW w:w="1225" w:type="dxa"/>
          </w:tcPr>
          <w:p>
            <w:pPr>
              <w:pStyle w:val="TableParagraph"/>
              <w:ind w:left="0"/>
              <w:rPr>
                <w:sz w:val="14"/>
              </w:rPr>
            </w:pPr>
            <w:r>
              <w:rPr>
                <w:color w:val="131413"/>
                <w:spacing w:val="-2"/>
                <w:sz w:val="14"/>
              </w:rPr>
              <w:t>c15igs1</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126</w:t>
            </w:r>
          </w:p>
        </w:tc>
        <w:tc>
          <w:tcPr>
            <w:tcW w:w="4701" w:type="dxa"/>
          </w:tcPr>
          <w:p>
            <w:pPr>
              <w:pStyle w:val="TableParagraph"/>
              <w:rPr>
                <w:sz w:val="14"/>
              </w:rPr>
            </w:pPr>
            <w:r>
              <w:rPr>
                <w:color w:val="131413"/>
                <w:spacing w:val="-2"/>
                <w:sz w:val="14"/>
              </w:rPr>
              <w:t>GGCAGGGAGAGTTCCTTCCCAGTGTGGCAATGAGATCCAGAC</w:t>
            </w:r>
          </w:p>
        </w:tc>
        <w:tc>
          <w:tcPr>
            <w:tcW w:w="4727" w:type="dxa"/>
          </w:tcPr>
          <w:p>
            <w:pPr>
              <w:pStyle w:val="TableParagraph"/>
              <w:rPr>
                <w:sz w:val="14"/>
              </w:rPr>
            </w:pPr>
            <w:r>
              <w:rPr>
                <w:color w:val="131413"/>
                <w:spacing w:val="-2"/>
                <w:sz w:val="14"/>
              </w:rPr>
              <w:t>TTGGGATCTCACATTCTCAGGGAGGCCAGTCCTGAGGCCTTG</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c15igs11</w:t>
            </w:r>
          </w:p>
        </w:tc>
        <w:tc>
          <w:tcPr>
            <w:tcW w:w="1066" w:type="dxa"/>
          </w:tcPr>
          <w:p>
            <w:pPr>
              <w:pStyle w:val="TableParagraph"/>
              <w:ind w:left="205"/>
              <w:rPr>
                <w:sz w:val="14"/>
              </w:rPr>
            </w:pPr>
            <w:r>
              <w:rPr>
                <w:color w:val="131413"/>
                <w:spacing w:val="-2"/>
                <w:sz w:val="14"/>
              </w:rPr>
              <w:t>15q26.1</w:t>
            </w:r>
          </w:p>
        </w:tc>
        <w:tc>
          <w:tcPr>
            <w:tcW w:w="697" w:type="dxa"/>
          </w:tcPr>
          <w:p>
            <w:pPr>
              <w:pStyle w:val="TableParagraph"/>
              <w:ind w:left="205"/>
              <w:rPr>
                <w:sz w:val="14"/>
              </w:rPr>
            </w:pPr>
            <w:r>
              <w:rPr>
                <w:color w:val="131413"/>
                <w:spacing w:val="-5"/>
                <w:sz w:val="14"/>
              </w:rPr>
              <w:t>126</w:t>
            </w:r>
          </w:p>
        </w:tc>
        <w:tc>
          <w:tcPr>
            <w:tcW w:w="4701" w:type="dxa"/>
          </w:tcPr>
          <w:p>
            <w:pPr>
              <w:pStyle w:val="TableParagraph"/>
              <w:rPr>
                <w:sz w:val="14"/>
              </w:rPr>
            </w:pPr>
            <w:r>
              <w:rPr>
                <w:color w:val="131413"/>
                <w:spacing w:val="-2"/>
                <w:sz w:val="14"/>
              </w:rPr>
              <w:t>CTTTCTCCTGGCAGTGCCAGCCTGTGGATACAGCTGGAATGAC</w:t>
            </w:r>
          </w:p>
        </w:tc>
        <w:tc>
          <w:tcPr>
            <w:tcW w:w="4727" w:type="dxa"/>
          </w:tcPr>
          <w:p>
            <w:pPr>
              <w:pStyle w:val="TableParagraph"/>
              <w:rPr>
                <w:sz w:val="14"/>
              </w:rPr>
            </w:pPr>
            <w:r>
              <w:rPr>
                <w:color w:val="131413"/>
                <w:spacing w:val="-2"/>
                <w:sz w:val="14"/>
              </w:rPr>
              <w:t>TTTGACATAGTGATCCTCACTCCTGGGCTCCTGCCAGTGAC</w:t>
            </w:r>
          </w:p>
        </w:tc>
        <w:tc>
          <w:tcPr>
            <w:tcW w:w="781" w:type="dxa"/>
          </w:tcPr>
          <w:p>
            <w:pPr>
              <w:pStyle w:val="TableParagraph"/>
              <w:rPr>
                <w:rFonts w:ascii="Arial"/>
                <w:sz w:val="14"/>
              </w:rPr>
            </w:pPr>
            <w:r>
              <w:rPr>
                <w:rFonts w:ascii="Arial"/>
                <w:color w:val="131413"/>
                <w:w w:val="276"/>
                <w:sz w:val="14"/>
              </w:rPr>
              <w:t> </w:t>
            </w:r>
          </w:p>
        </w:tc>
      </w:tr>
      <w:tr>
        <w:trPr>
          <w:trHeight w:val="224" w:hRule="atLeast"/>
        </w:trPr>
        <w:tc>
          <w:tcPr>
            <w:tcW w:w="1225" w:type="dxa"/>
          </w:tcPr>
          <w:p>
            <w:pPr>
              <w:pStyle w:val="TableParagraph"/>
              <w:ind w:left="0"/>
              <w:rPr>
                <w:sz w:val="14"/>
              </w:rPr>
            </w:pPr>
            <w:r>
              <w:rPr>
                <w:color w:val="131413"/>
                <w:sz w:val="14"/>
              </w:rPr>
              <w:t>Control</w:t>
            </w:r>
            <w:r>
              <w:rPr>
                <w:color w:val="131413"/>
                <w:spacing w:val="3"/>
                <w:sz w:val="14"/>
              </w:rPr>
              <w:t> </w:t>
            </w:r>
            <w:r>
              <w:rPr>
                <w:color w:val="131413"/>
                <w:spacing w:val="-2"/>
                <w:sz w:val="14"/>
              </w:rPr>
              <w:t>probes</w:t>
            </w:r>
          </w:p>
        </w:tc>
        <w:tc>
          <w:tcPr>
            <w:tcW w:w="1066" w:type="dxa"/>
          </w:tcPr>
          <w:p>
            <w:pPr>
              <w:pStyle w:val="TableParagraph"/>
              <w:spacing w:before="0"/>
              <w:ind w:left="0"/>
              <w:rPr>
                <w:sz w:val="14"/>
              </w:rPr>
            </w:pPr>
          </w:p>
        </w:tc>
        <w:tc>
          <w:tcPr>
            <w:tcW w:w="697" w:type="dxa"/>
          </w:tcPr>
          <w:p>
            <w:pPr>
              <w:pStyle w:val="TableParagraph"/>
              <w:spacing w:before="0"/>
              <w:ind w:left="0"/>
              <w:rPr>
                <w:sz w:val="14"/>
              </w:rPr>
            </w:pPr>
          </w:p>
        </w:tc>
        <w:tc>
          <w:tcPr>
            <w:tcW w:w="4701" w:type="dxa"/>
          </w:tcPr>
          <w:p>
            <w:pPr>
              <w:pStyle w:val="TableParagraph"/>
              <w:spacing w:before="0"/>
              <w:ind w:left="0"/>
              <w:rPr>
                <w:sz w:val="14"/>
              </w:rPr>
            </w:pPr>
          </w:p>
        </w:tc>
        <w:tc>
          <w:tcPr>
            <w:tcW w:w="4727" w:type="dxa"/>
          </w:tcPr>
          <w:p>
            <w:pPr>
              <w:pStyle w:val="TableParagraph"/>
              <w:spacing w:before="0"/>
              <w:ind w:left="0"/>
              <w:rPr>
                <w:sz w:val="14"/>
              </w:rPr>
            </w:pPr>
          </w:p>
        </w:tc>
        <w:tc>
          <w:tcPr>
            <w:tcW w:w="781" w:type="dxa"/>
          </w:tcPr>
          <w:p>
            <w:pPr>
              <w:pStyle w:val="TableParagraph"/>
              <w:spacing w:before="0"/>
              <w:ind w:left="0"/>
              <w:rPr>
                <w:sz w:val="14"/>
              </w:rPr>
            </w:pPr>
          </w:p>
        </w:tc>
      </w:tr>
      <w:tr>
        <w:trPr>
          <w:trHeight w:val="223" w:hRule="atLeast"/>
        </w:trPr>
        <w:tc>
          <w:tcPr>
            <w:tcW w:w="1225" w:type="dxa"/>
          </w:tcPr>
          <w:p>
            <w:pPr>
              <w:pStyle w:val="TableParagraph"/>
              <w:ind w:left="0"/>
              <w:rPr>
                <w:sz w:val="14"/>
              </w:rPr>
            </w:pPr>
            <w:r>
              <w:rPr>
                <w:color w:val="131413"/>
                <w:spacing w:val="-2"/>
                <w:sz w:val="14"/>
              </w:rPr>
              <w:t>GABRA4(pilot)</w:t>
            </w:r>
          </w:p>
        </w:tc>
        <w:tc>
          <w:tcPr>
            <w:tcW w:w="1066" w:type="dxa"/>
          </w:tcPr>
          <w:p>
            <w:pPr>
              <w:pStyle w:val="TableParagraph"/>
              <w:ind w:left="205"/>
              <w:rPr>
                <w:sz w:val="14"/>
              </w:rPr>
            </w:pPr>
            <w:r>
              <w:rPr>
                <w:color w:val="131413"/>
                <w:spacing w:val="-4"/>
                <w:sz w:val="14"/>
              </w:rPr>
              <w:t>4p12</w:t>
            </w:r>
          </w:p>
        </w:tc>
        <w:tc>
          <w:tcPr>
            <w:tcW w:w="697" w:type="dxa"/>
          </w:tcPr>
          <w:p>
            <w:pPr>
              <w:pStyle w:val="TableParagraph"/>
              <w:ind w:left="205"/>
              <w:rPr>
                <w:sz w:val="14"/>
              </w:rPr>
            </w:pPr>
            <w:r>
              <w:rPr>
                <w:color w:val="131413"/>
                <w:spacing w:val="-5"/>
                <w:sz w:val="14"/>
              </w:rPr>
              <w:t>84</w:t>
            </w:r>
          </w:p>
        </w:tc>
        <w:tc>
          <w:tcPr>
            <w:tcW w:w="4701" w:type="dxa"/>
          </w:tcPr>
          <w:p>
            <w:pPr>
              <w:pStyle w:val="TableParagraph"/>
              <w:rPr>
                <w:sz w:val="14"/>
              </w:rPr>
            </w:pPr>
            <w:r>
              <w:rPr>
                <w:color w:val="131413"/>
                <w:spacing w:val="-2"/>
                <w:sz w:val="14"/>
              </w:rPr>
              <w:t>CAGCCTGTTGTCATAACCATCG</w:t>
            </w:r>
          </w:p>
        </w:tc>
        <w:tc>
          <w:tcPr>
            <w:tcW w:w="4727" w:type="dxa"/>
          </w:tcPr>
          <w:p>
            <w:pPr>
              <w:pStyle w:val="TableParagraph"/>
              <w:rPr>
                <w:sz w:val="14"/>
              </w:rPr>
            </w:pPr>
            <w:r>
              <w:rPr>
                <w:color w:val="131413"/>
                <w:spacing w:val="-2"/>
                <w:sz w:val="14"/>
              </w:rPr>
              <w:t>AGCAAACTGTCCAGGATGCG</w:t>
            </w:r>
          </w:p>
        </w:tc>
        <w:tc>
          <w:tcPr>
            <w:tcW w:w="781" w:type="dxa"/>
          </w:tcPr>
          <w:p>
            <w:pPr>
              <w:pStyle w:val="TableParagraph"/>
              <w:rPr>
                <w:sz w:val="14"/>
              </w:rPr>
            </w:pPr>
            <w:r>
              <w:rPr>
                <w:color w:val="131413"/>
                <w:spacing w:val="-10"/>
                <w:sz w:val="14"/>
              </w:rPr>
              <w:t>+</w:t>
            </w:r>
          </w:p>
        </w:tc>
      </w:tr>
      <w:tr>
        <w:trPr>
          <w:trHeight w:val="223" w:hRule="atLeast"/>
        </w:trPr>
        <w:tc>
          <w:tcPr>
            <w:tcW w:w="1225" w:type="dxa"/>
          </w:tcPr>
          <w:p>
            <w:pPr>
              <w:pStyle w:val="TableParagraph"/>
              <w:ind w:left="0"/>
              <w:rPr>
                <w:sz w:val="14"/>
              </w:rPr>
            </w:pPr>
            <w:r>
              <w:rPr>
                <w:color w:val="131413"/>
                <w:sz w:val="14"/>
              </w:rPr>
              <w:t>RELN2</w:t>
            </w:r>
            <w:r>
              <w:rPr>
                <w:color w:val="131413"/>
                <w:spacing w:val="7"/>
                <w:sz w:val="14"/>
              </w:rPr>
              <w:t> </w:t>
            </w:r>
            <w:r>
              <w:rPr>
                <w:color w:val="131413"/>
                <w:spacing w:val="-2"/>
                <w:sz w:val="14"/>
              </w:rPr>
              <w:t>(control)</w:t>
            </w:r>
          </w:p>
        </w:tc>
        <w:tc>
          <w:tcPr>
            <w:tcW w:w="1066" w:type="dxa"/>
          </w:tcPr>
          <w:p>
            <w:pPr>
              <w:pStyle w:val="TableParagraph"/>
              <w:ind w:left="205"/>
              <w:rPr>
                <w:sz w:val="14"/>
              </w:rPr>
            </w:pPr>
            <w:r>
              <w:rPr>
                <w:color w:val="131413"/>
                <w:spacing w:val="-2"/>
                <w:sz w:val="14"/>
              </w:rPr>
              <w:t>4q13.3</w:t>
            </w:r>
          </w:p>
        </w:tc>
        <w:tc>
          <w:tcPr>
            <w:tcW w:w="697" w:type="dxa"/>
          </w:tcPr>
          <w:p>
            <w:pPr>
              <w:pStyle w:val="TableParagraph"/>
              <w:ind w:left="205"/>
              <w:rPr>
                <w:sz w:val="14"/>
              </w:rPr>
            </w:pPr>
            <w:r>
              <w:rPr>
                <w:color w:val="131413"/>
                <w:spacing w:val="-5"/>
                <w:sz w:val="14"/>
              </w:rPr>
              <w:t>87</w:t>
            </w:r>
          </w:p>
        </w:tc>
        <w:tc>
          <w:tcPr>
            <w:tcW w:w="4701" w:type="dxa"/>
          </w:tcPr>
          <w:p>
            <w:pPr>
              <w:pStyle w:val="TableParagraph"/>
              <w:rPr>
                <w:sz w:val="14"/>
              </w:rPr>
            </w:pPr>
            <w:r>
              <w:rPr>
                <w:color w:val="131413"/>
                <w:spacing w:val="-2"/>
                <w:sz w:val="14"/>
              </w:rPr>
              <w:t>CAGCATTACGGAATGAAGGTCA</w:t>
            </w:r>
          </w:p>
        </w:tc>
        <w:tc>
          <w:tcPr>
            <w:tcW w:w="4727" w:type="dxa"/>
          </w:tcPr>
          <w:p>
            <w:pPr>
              <w:pStyle w:val="TableParagraph"/>
              <w:rPr>
                <w:sz w:val="14"/>
              </w:rPr>
            </w:pPr>
            <w:r>
              <w:rPr>
                <w:color w:val="131413"/>
                <w:spacing w:val="-2"/>
                <w:sz w:val="14"/>
              </w:rPr>
              <w:t>CCACAAGAAGTGGCTTCACAACC</w:t>
            </w:r>
          </w:p>
        </w:tc>
        <w:tc>
          <w:tcPr>
            <w:tcW w:w="781" w:type="dxa"/>
          </w:tcPr>
          <w:p>
            <w:pPr>
              <w:pStyle w:val="TableParagraph"/>
              <w:rPr>
                <w:sz w:val="14"/>
              </w:rPr>
            </w:pPr>
            <w:r>
              <w:rPr>
                <w:color w:val="131413"/>
                <w:spacing w:val="-10"/>
                <w:sz w:val="14"/>
              </w:rPr>
              <w:t>+</w:t>
            </w:r>
          </w:p>
        </w:tc>
      </w:tr>
      <w:tr>
        <w:trPr>
          <w:trHeight w:val="224" w:hRule="atLeast"/>
        </w:trPr>
        <w:tc>
          <w:tcPr>
            <w:tcW w:w="1225" w:type="dxa"/>
          </w:tcPr>
          <w:p>
            <w:pPr>
              <w:pStyle w:val="TableParagraph"/>
              <w:ind w:left="0"/>
              <w:rPr>
                <w:sz w:val="14"/>
              </w:rPr>
            </w:pPr>
            <w:r>
              <w:rPr>
                <w:color w:val="131413"/>
                <w:spacing w:val="-2"/>
                <w:sz w:val="14"/>
              </w:rPr>
              <w:t>CLDN16</w:t>
            </w:r>
          </w:p>
        </w:tc>
        <w:tc>
          <w:tcPr>
            <w:tcW w:w="1066" w:type="dxa"/>
          </w:tcPr>
          <w:p>
            <w:pPr>
              <w:pStyle w:val="TableParagraph"/>
              <w:ind w:left="205"/>
              <w:rPr>
                <w:sz w:val="14"/>
              </w:rPr>
            </w:pPr>
            <w:r>
              <w:rPr>
                <w:color w:val="131413"/>
                <w:spacing w:val="-4"/>
                <w:sz w:val="14"/>
              </w:rPr>
              <w:t>3q28</w:t>
            </w:r>
          </w:p>
        </w:tc>
        <w:tc>
          <w:tcPr>
            <w:tcW w:w="697" w:type="dxa"/>
          </w:tcPr>
          <w:p>
            <w:pPr>
              <w:pStyle w:val="TableParagraph"/>
              <w:ind w:left="205"/>
              <w:rPr>
                <w:sz w:val="14"/>
              </w:rPr>
            </w:pPr>
            <w:r>
              <w:rPr>
                <w:color w:val="131413"/>
                <w:spacing w:val="-5"/>
                <w:sz w:val="14"/>
              </w:rPr>
              <w:t>105</w:t>
            </w:r>
          </w:p>
        </w:tc>
        <w:tc>
          <w:tcPr>
            <w:tcW w:w="4701" w:type="dxa"/>
          </w:tcPr>
          <w:p>
            <w:pPr>
              <w:pStyle w:val="TableParagraph"/>
              <w:rPr>
                <w:sz w:val="14"/>
              </w:rPr>
            </w:pPr>
            <w:r>
              <w:rPr>
                <w:color w:val="131413"/>
                <w:spacing w:val="-2"/>
                <w:sz w:val="14"/>
              </w:rPr>
              <w:t>GACACAAGGGTGTAAAATGCACG</w:t>
            </w:r>
          </w:p>
        </w:tc>
        <w:tc>
          <w:tcPr>
            <w:tcW w:w="4727" w:type="dxa"/>
          </w:tcPr>
          <w:p>
            <w:pPr>
              <w:pStyle w:val="TableParagraph"/>
              <w:rPr>
                <w:sz w:val="14"/>
              </w:rPr>
            </w:pPr>
            <w:r>
              <w:rPr>
                <w:color w:val="131413"/>
                <w:spacing w:val="-2"/>
                <w:sz w:val="14"/>
              </w:rPr>
              <w:t>TTTCAGGGTGTGTTTGCATATGATTTAATCAATCAGTATG</w:t>
            </w:r>
          </w:p>
        </w:tc>
        <w:tc>
          <w:tcPr>
            <w:tcW w:w="781" w:type="dxa"/>
          </w:tcPr>
          <w:p>
            <w:pPr>
              <w:pStyle w:val="TableParagraph"/>
              <w:rPr>
                <w:sz w:val="14"/>
              </w:rPr>
            </w:pPr>
            <w:r>
              <w:rPr>
                <w:color w:val="131413"/>
                <w:spacing w:val="-10"/>
                <w:sz w:val="14"/>
              </w:rPr>
              <w:t>+</w:t>
            </w:r>
          </w:p>
        </w:tc>
      </w:tr>
      <w:tr>
        <w:trPr>
          <w:trHeight w:val="223" w:hRule="atLeast"/>
        </w:trPr>
        <w:tc>
          <w:tcPr>
            <w:tcW w:w="1225" w:type="dxa"/>
          </w:tcPr>
          <w:p>
            <w:pPr>
              <w:pStyle w:val="TableParagraph"/>
              <w:ind w:left="0"/>
              <w:rPr>
                <w:sz w:val="14"/>
              </w:rPr>
            </w:pPr>
            <w:r>
              <w:rPr>
                <w:color w:val="131413"/>
                <w:spacing w:val="-2"/>
                <w:sz w:val="14"/>
              </w:rPr>
              <w:t>RB1ex23</w:t>
            </w:r>
          </w:p>
        </w:tc>
        <w:tc>
          <w:tcPr>
            <w:tcW w:w="1066" w:type="dxa"/>
          </w:tcPr>
          <w:p>
            <w:pPr>
              <w:pStyle w:val="TableParagraph"/>
              <w:ind w:left="205"/>
              <w:rPr>
                <w:sz w:val="14"/>
              </w:rPr>
            </w:pPr>
            <w:r>
              <w:rPr>
                <w:color w:val="131413"/>
                <w:spacing w:val="-2"/>
                <w:sz w:val="14"/>
              </w:rPr>
              <w:t>13q14.2</w:t>
            </w:r>
          </w:p>
        </w:tc>
        <w:tc>
          <w:tcPr>
            <w:tcW w:w="697" w:type="dxa"/>
          </w:tcPr>
          <w:p>
            <w:pPr>
              <w:pStyle w:val="TableParagraph"/>
              <w:ind w:left="205"/>
              <w:rPr>
                <w:sz w:val="14"/>
              </w:rPr>
            </w:pPr>
            <w:r>
              <w:rPr>
                <w:color w:val="131413"/>
                <w:spacing w:val="-5"/>
                <w:sz w:val="14"/>
              </w:rPr>
              <w:t>129</w:t>
            </w:r>
          </w:p>
        </w:tc>
        <w:tc>
          <w:tcPr>
            <w:tcW w:w="4701" w:type="dxa"/>
          </w:tcPr>
          <w:p>
            <w:pPr>
              <w:pStyle w:val="TableParagraph"/>
              <w:rPr>
                <w:sz w:val="14"/>
              </w:rPr>
            </w:pPr>
            <w:r>
              <w:rPr>
                <w:color w:val="131413"/>
                <w:spacing w:val="-2"/>
                <w:sz w:val="14"/>
              </w:rPr>
              <w:t>GTCACCAATACCTCACATTCCTCGAAGCCCTTACAAGTTTCCT</w:t>
            </w:r>
          </w:p>
        </w:tc>
        <w:tc>
          <w:tcPr>
            <w:tcW w:w="4727" w:type="dxa"/>
          </w:tcPr>
          <w:p>
            <w:pPr>
              <w:pStyle w:val="TableParagraph"/>
              <w:rPr>
                <w:sz w:val="14"/>
              </w:rPr>
            </w:pPr>
            <w:r>
              <w:rPr>
                <w:color w:val="131413"/>
                <w:spacing w:val="-2"/>
                <w:sz w:val="14"/>
              </w:rPr>
              <w:t>AGTTCACCCTTACGGATTCCTGGAGGGAACATCTATATTTCACC</w:t>
            </w:r>
          </w:p>
        </w:tc>
        <w:tc>
          <w:tcPr>
            <w:tcW w:w="781" w:type="dxa"/>
          </w:tcPr>
          <w:p>
            <w:pPr>
              <w:pStyle w:val="TableParagraph"/>
              <w:rPr>
                <w:sz w:val="14"/>
              </w:rPr>
            </w:pPr>
            <w:r>
              <w:rPr>
                <w:color w:val="131413"/>
                <w:spacing w:val="-10"/>
                <w:sz w:val="14"/>
              </w:rPr>
              <w:t>+</w:t>
            </w:r>
          </w:p>
        </w:tc>
      </w:tr>
      <w:tr>
        <w:trPr>
          <w:trHeight w:val="297" w:hRule="atLeast"/>
        </w:trPr>
        <w:tc>
          <w:tcPr>
            <w:tcW w:w="1225" w:type="dxa"/>
            <w:tcBorders>
              <w:bottom w:val="single" w:sz="6" w:space="0" w:color="131413"/>
            </w:tcBorders>
          </w:tcPr>
          <w:p>
            <w:pPr>
              <w:pStyle w:val="TableParagraph"/>
              <w:ind w:left="0"/>
              <w:rPr>
                <w:sz w:val="14"/>
              </w:rPr>
            </w:pPr>
            <w:r>
              <w:rPr>
                <w:color w:val="131413"/>
                <w:spacing w:val="-2"/>
                <w:sz w:val="14"/>
              </w:rPr>
              <w:t>SRY135</w:t>
            </w:r>
          </w:p>
        </w:tc>
        <w:tc>
          <w:tcPr>
            <w:tcW w:w="1066" w:type="dxa"/>
            <w:tcBorders>
              <w:bottom w:val="single" w:sz="6" w:space="0" w:color="131413"/>
            </w:tcBorders>
          </w:tcPr>
          <w:p>
            <w:pPr>
              <w:pStyle w:val="TableParagraph"/>
              <w:ind w:left="205"/>
              <w:rPr>
                <w:sz w:val="14"/>
              </w:rPr>
            </w:pPr>
            <w:r>
              <w:rPr>
                <w:color w:val="131413"/>
                <w:spacing w:val="-2"/>
                <w:sz w:val="14"/>
              </w:rPr>
              <w:t>Yp11.31</w:t>
            </w:r>
          </w:p>
        </w:tc>
        <w:tc>
          <w:tcPr>
            <w:tcW w:w="697" w:type="dxa"/>
            <w:tcBorders>
              <w:bottom w:val="single" w:sz="6" w:space="0" w:color="131413"/>
            </w:tcBorders>
          </w:tcPr>
          <w:p>
            <w:pPr>
              <w:pStyle w:val="TableParagraph"/>
              <w:ind w:left="205"/>
              <w:rPr>
                <w:sz w:val="14"/>
              </w:rPr>
            </w:pPr>
            <w:r>
              <w:rPr>
                <w:color w:val="131413"/>
                <w:spacing w:val="-5"/>
                <w:sz w:val="14"/>
              </w:rPr>
              <w:t>135</w:t>
            </w:r>
          </w:p>
        </w:tc>
        <w:tc>
          <w:tcPr>
            <w:tcW w:w="4701" w:type="dxa"/>
            <w:tcBorders>
              <w:bottom w:val="single" w:sz="6" w:space="0" w:color="131413"/>
            </w:tcBorders>
          </w:tcPr>
          <w:p>
            <w:pPr>
              <w:pStyle w:val="TableParagraph"/>
              <w:rPr>
                <w:sz w:val="14"/>
              </w:rPr>
            </w:pPr>
            <w:r>
              <w:rPr>
                <w:color w:val="131413"/>
                <w:spacing w:val="-2"/>
                <w:sz w:val="14"/>
              </w:rPr>
              <w:t>CAGTGCAAAGGAAGGAAGAGCTTCTCCGGAGAGCGGGAATATTCT</w:t>
            </w:r>
          </w:p>
        </w:tc>
        <w:tc>
          <w:tcPr>
            <w:tcW w:w="4727" w:type="dxa"/>
            <w:tcBorders>
              <w:bottom w:val="single" w:sz="6" w:space="0" w:color="131413"/>
            </w:tcBorders>
          </w:tcPr>
          <w:p>
            <w:pPr>
              <w:pStyle w:val="TableParagraph"/>
              <w:rPr>
                <w:sz w:val="14"/>
              </w:rPr>
            </w:pPr>
            <w:r>
              <w:rPr>
                <w:color w:val="131413"/>
                <w:spacing w:val="-4"/>
                <w:sz w:val="14"/>
              </w:rPr>
              <w:t>CTTGCACAGCTGGACTGTAATCATCGCTGTTGAATACGCTTAACATAG</w:t>
            </w:r>
          </w:p>
        </w:tc>
        <w:tc>
          <w:tcPr>
            <w:tcW w:w="781" w:type="dxa"/>
            <w:tcBorders>
              <w:bottom w:val="single" w:sz="6" w:space="0" w:color="131413"/>
            </w:tcBorders>
          </w:tcPr>
          <w:p>
            <w:pPr>
              <w:pStyle w:val="TableParagraph"/>
              <w:rPr>
                <w:sz w:val="14"/>
              </w:rPr>
            </w:pPr>
            <w:r>
              <w:rPr>
                <w:color w:val="131413"/>
                <w:spacing w:val="-10"/>
                <w:sz w:val="14"/>
              </w:rPr>
              <w:t>+</w:t>
            </w:r>
          </w:p>
        </w:tc>
      </w:tr>
    </w:tbl>
    <w:p>
      <w:pPr>
        <w:spacing w:before="89"/>
        <w:ind w:left="693" w:right="0" w:firstLine="0"/>
        <w:jc w:val="left"/>
        <w:rPr>
          <w:sz w:val="17"/>
        </w:rPr>
      </w:pPr>
      <w:r>
        <w:rPr>
          <w:color w:val="131413"/>
          <w:sz w:val="17"/>
          <w:vertAlign w:val="superscript"/>
        </w:rPr>
        <w:t>a</w:t>
      </w:r>
      <w:r>
        <w:rPr>
          <w:color w:val="131413"/>
          <w:spacing w:val="-12"/>
          <w:sz w:val="17"/>
          <w:vertAlign w:val="baseline"/>
        </w:rPr>
        <w:t> </w:t>
      </w:r>
      <w:r>
        <w:rPr>
          <w:color w:val="131413"/>
          <w:sz w:val="17"/>
          <w:vertAlign w:val="baseline"/>
        </w:rPr>
        <w:t>The</w:t>
      </w:r>
      <w:r>
        <w:rPr>
          <w:color w:val="131413"/>
          <w:spacing w:val="-2"/>
          <w:sz w:val="17"/>
          <w:vertAlign w:val="baseline"/>
        </w:rPr>
        <w:t> </w:t>
      </w:r>
      <w:r>
        <w:rPr>
          <w:color w:val="131413"/>
          <w:sz w:val="17"/>
          <w:vertAlign w:val="baseline"/>
        </w:rPr>
        <w:t>5</w:t>
      </w:r>
      <w:r>
        <w:rPr>
          <w:rFonts w:ascii="Arial"/>
          <w:color w:val="131413"/>
          <w:sz w:val="17"/>
          <w:vertAlign w:val="superscript"/>
        </w:rPr>
        <w:t>0</w:t>
      </w:r>
      <w:r>
        <w:rPr>
          <w:rFonts w:ascii="Arial"/>
          <w:color w:val="131413"/>
          <w:spacing w:val="7"/>
          <w:sz w:val="17"/>
          <w:vertAlign w:val="baseline"/>
        </w:rPr>
        <w:t> </w:t>
      </w:r>
      <w:r>
        <w:rPr>
          <w:color w:val="131413"/>
          <w:sz w:val="17"/>
          <w:vertAlign w:val="baseline"/>
        </w:rPr>
        <w:t>half-probes</w:t>
      </w:r>
      <w:r>
        <w:rPr>
          <w:color w:val="131413"/>
          <w:spacing w:val="5"/>
          <w:sz w:val="17"/>
          <w:vertAlign w:val="baseline"/>
        </w:rPr>
        <w:t> </w:t>
      </w:r>
      <w:r>
        <w:rPr>
          <w:color w:val="131413"/>
          <w:sz w:val="17"/>
          <w:vertAlign w:val="baseline"/>
        </w:rPr>
        <w:t>are</w:t>
      </w:r>
      <w:r>
        <w:rPr>
          <w:color w:val="131413"/>
          <w:spacing w:val="4"/>
          <w:sz w:val="17"/>
          <w:vertAlign w:val="baseline"/>
        </w:rPr>
        <w:t> </w:t>
      </w:r>
      <w:r>
        <w:rPr>
          <w:color w:val="131413"/>
          <w:sz w:val="17"/>
          <w:vertAlign w:val="baseline"/>
        </w:rPr>
        <w:t>preceded</w:t>
      </w:r>
      <w:r>
        <w:rPr>
          <w:color w:val="131413"/>
          <w:spacing w:val="4"/>
          <w:sz w:val="17"/>
          <w:vertAlign w:val="baseline"/>
        </w:rPr>
        <w:t> </w:t>
      </w:r>
      <w:r>
        <w:rPr>
          <w:color w:val="131413"/>
          <w:sz w:val="17"/>
          <w:vertAlign w:val="baseline"/>
        </w:rPr>
        <w:t>by</w:t>
      </w:r>
      <w:r>
        <w:rPr>
          <w:color w:val="131413"/>
          <w:spacing w:val="4"/>
          <w:sz w:val="17"/>
          <w:vertAlign w:val="baseline"/>
        </w:rPr>
        <w:t> </w:t>
      </w:r>
      <w:r>
        <w:rPr>
          <w:color w:val="131413"/>
          <w:sz w:val="17"/>
          <w:vertAlign w:val="baseline"/>
        </w:rPr>
        <w:t>the</w:t>
      </w:r>
      <w:r>
        <w:rPr>
          <w:color w:val="131413"/>
          <w:spacing w:val="4"/>
          <w:sz w:val="17"/>
          <w:vertAlign w:val="baseline"/>
        </w:rPr>
        <w:t> </w:t>
      </w:r>
      <w:r>
        <w:rPr>
          <w:color w:val="131413"/>
          <w:sz w:val="17"/>
          <w:vertAlign w:val="baseline"/>
        </w:rPr>
        <w:t>universal</w:t>
      </w:r>
      <w:r>
        <w:rPr>
          <w:color w:val="131413"/>
          <w:spacing w:val="4"/>
          <w:sz w:val="17"/>
          <w:vertAlign w:val="baseline"/>
        </w:rPr>
        <w:t> </w:t>
      </w:r>
      <w:r>
        <w:rPr>
          <w:color w:val="131413"/>
          <w:sz w:val="17"/>
          <w:vertAlign w:val="baseline"/>
        </w:rPr>
        <w:t>tag</w:t>
      </w:r>
      <w:r>
        <w:rPr>
          <w:color w:val="131413"/>
          <w:spacing w:val="4"/>
          <w:sz w:val="17"/>
          <w:vertAlign w:val="baseline"/>
        </w:rPr>
        <w:t> </w:t>
      </w:r>
      <w:r>
        <w:rPr>
          <w:color w:val="131413"/>
          <w:sz w:val="17"/>
          <w:vertAlign w:val="baseline"/>
        </w:rPr>
        <w:t>sequence</w:t>
      </w:r>
      <w:r>
        <w:rPr>
          <w:color w:val="131413"/>
          <w:spacing w:val="4"/>
          <w:sz w:val="17"/>
          <w:vertAlign w:val="baseline"/>
        </w:rPr>
        <w:t> </w:t>
      </w:r>
      <w:r>
        <w:rPr>
          <w:color w:val="131413"/>
          <w:spacing w:val="-2"/>
          <w:sz w:val="17"/>
          <w:vertAlign w:val="baseline"/>
        </w:rPr>
        <w:t>GGGTTCCCTAAGGGTTGGA</w:t>
      </w:r>
    </w:p>
    <w:p>
      <w:pPr>
        <w:spacing w:before="60"/>
        <w:ind w:left="693" w:right="0" w:firstLine="0"/>
        <w:jc w:val="left"/>
        <w:rPr>
          <w:sz w:val="17"/>
        </w:rPr>
      </w:pPr>
      <w:r>
        <w:rPr>
          <w:color w:val="131413"/>
          <w:sz w:val="17"/>
          <w:vertAlign w:val="superscript"/>
        </w:rPr>
        <w:t>b</w:t>
      </w:r>
      <w:r>
        <w:rPr>
          <w:color w:val="131413"/>
          <w:spacing w:val="-12"/>
          <w:sz w:val="17"/>
          <w:vertAlign w:val="baseline"/>
        </w:rPr>
        <w:t> </w:t>
      </w:r>
      <w:r>
        <w:rPr>
          <w:color w:val="131413"/>
          <w:sz w:val="17"/>
          <w:vertAlign w:val="baseline"/>
        </w:rPr>
        <w:t>The</w:t>
      </w:r>
      <w:r>
        <w:rPr>
          <w:color w:val="131413"/>
          <w:spacing w:val="-8"/>
          <w:sz w:val="17"/>
          <w:vertAlign w:val="baseline"/>
        </w:rPr>
        <w:t> </w:t>
      </w:r>
      <w:r>
        <w:rPr>
          <w:color w:val="131413"/>
          <w:sz w:val="17"/>
          <w:vertAlign w:val="baseline"/>
        </w:rPr>
        <w:t>3</w:t>
      </w:r>
      <w:r>
        <w:rPr>
          <w:rFonts w:ascii="Arial"/>
          <w:color w:val="131413"/>
          <w:sz w:val="17"/>
          <w:vertAlign w:val="superscript"/>
        </w:rPr>
        <w:t>0</w:t>
      </w:r>
      <w:r>
        <w:rPr>
          <w:rFonts w:ascii="Arial"/>
          <w:color w:val="131413"/>
          <w:sz w:val="17"/>
          <w:vertAlign w:val="baseline"/>
        </w:rPr>
        <w:t> </w:t>
      </w:r>
      <w:r>
        <w:rPr>
          <w:color w:val="131413"/>
          <w:sz w:val="17"/>
          <w:vertAlign w:val="baseline"/>
        </w:rPr>
        <w:t>half-probes are</w:t>
      </w:r>
      <w:r>
        <w:rPr>
          <w:color w:val="131413"/>
          <w:spacing w:val="-1"/>
          <w:sz w:val="17"/>
          <w:vertAlign w:val="baseline"/>
        </w:rPr>
        <w:t> </w:t>
      </w:r>
      <w:r>
        <w:rPr>
          <w:color w:val="131413"/>
          <w:sz w:val="17"/>
          <w:vertAlign w:val="baseline"/>
        </w:rPr>
        <w:t>preceded by</w:t>
      </w:r>
      <w:r>
        <w:rPr>
          <w:color w:val="131413"/>
          <w:spacing w:val="-1"/>
          <w:sz w:val="17"/>
          <w:vertAlign w:val="baseline"/>
        </w:rPr>
        <w:t> </w:t>
      </w:r>
      <w:r>
        <w:rPr>
          <w:color w:val="131413"/>
          <w:sz w:val="17"/>
          <w:vertAlign w:val="baseline"/>
        </w:rPr>
        <w:t>the</w:t>
      </w:r>
      <w:r>
        <w:rPr>
          <w:color w:val="131413"/>
          <w:spacing w:val="-1"/>
          <w:sz w:val="17"/>
          <w:vertAlign w:val="baseline"/>
        </w:rPr>
        <w:t> </w:t>
      </w:r>
      <w:r>
        <w:rPr>
          <w:color w:val="131413"/>
          <w:sz w:val="17"/>
          <w:vertAlign w:val="baseline"/>
        </w:rPr>
        <w:t>universal tag</w:t>
      </w:r>
      <w:r>
        <w:rPr>
          <w:color w:val="131413"/>
          <w:spacing w:val="-1"/>
          <w:sz w:val="17"/>
          <w:vertAlign w:val="baseline"/>
        </w:rPr>
        <w:t> </w:t>
      </w:r>
      <w:r>
        <w:rPr>
          <w:color w:val="131413"/>
          <w:sz w:val="17"/>
          <w:vertAlign w:val="baseline"/>
        </w:rPr>
        <w:t>sequence TCTAGATTGGATCTTGCTGGCAC and</w:t>
      </w:r>
      <w:r>
        <w:rPr>
          <w:color w:val="131413"/>
          <w:spacing w:val="-1"/>
          <w:sz w:val="17"/>
          <w:vertAlign w:val="baseline"/>
        </w:rPr>
        <w:t> </w:t>
      </w:r>
      <w:r>
        <w:rPr>
          <w:color w:val="131413"/>
          <w:sz w:val="17"/>
          <w:vertAlign w:val="baseline"/>
        </w:rPr>
        <w:t>are</w:t>
      </w:r>
      <w:r>
        <w:rPr>
          <w:color w:val="131413"/>
          <w:spacing w:val="-1"/>
          <w:sz w:val="17"/>
          <w:vertAlign w:val="baseline"/>
        </w:rPr>
        <w:t> </w:t>
      </w:r>
      <w:r>
        <w:rPr>
          <w:color w:val="131413"/>
          <w:sz w:val="17"/>
          <w:vertAlign w:val="baseline"/>
        </w:rPr>
        <w:t>phosphorylated</w:t>
      </w:r>
      <w:r>
        <w:rPr>
          <w:color w:val="131413"/>
          <w:spacing w:val="1"/>
          <w:sz w:val="17"/>
          <w:vertAlign w:val="baseline"/>
        </w:rPr>
        <w:t> </w:t>
      </w:r>
      <w:r>
        <w:rPr>
          <w:color w:val="131413"/>
          <w:sz w:val="17"/>
          <w:vertAlign w:val="baseline"/>
        </w:rPr>
        <w:t>at</w:t>
      </w:r>
      <w:r>
        <w:rPr>
          <w:color w:val="131413"/>
          <w:spacing w:val="-1"/>
          <w:sz w:val="17"/>
          <w:vertAlign w:val="baseline"/>
        </w:rPr>
        <w:t> </w:t>
      </w:r>
      <w:r>
        <w:rPr>
          <w:color w:val="131413"/>
          <w:sz w:val="17"/>
          <w:vertAlign w:val="baseline"/>
        </w:rPr>
        <w:t>the</w:t>
      </w:r>
      <w:r>
        <w:rPr>
          <w:color w:val="131413"/>
          <w:spacing w:val="-1"/>
          <w:sz w:val="17"/>
          <w:vertAlign w:val="baseline"/>
        </w:rPr>
        <w:t> </w:t>
      </w:r>
      <w:r>
        <w:rPr>
          <w:color w:val="131413"/>
          <w:sz w:val="17"/>
          <w:vertAlign w:val="baseline"/>
        </w:rPr>
        <w:t>5</w:t>
      </w:r>
      <w:r>
        <w:rPr>
          <w:rFonts w:ascii="Arial"/>
          <w:color w:val="131413"/>
          <w:sz w:val="17"/>
          <w:vertAlign w:val="superscript"/>
        </w:rPr>
        <w:t>0</w:t>
      </w:r>
      <w:r>
        <w:rPr>
          <w:rFonts w:ascii="Arial"/>
          <w:color w:val="131413"/>
          <w:spacing w:val="3"/>
          <w:sz w:val="17"/>
          <w:vertAlign w:val="baseline"/>
        </w:rPr>
        <w:t> </w:t>
      </w:r>
      <w:r>
        <w:rPr>
          <w:color w:val="131413"/>
          <w:spacing w:val="-5"/>
          <w:sz w:val="17"/>
          <w:vertAlign w:val="baseline"/>
        </w:rPr>
        <w:t>end</w:t>
      </w:r>
    </w:p>
    <w:p>
      <w:pPr>
        <w:spacing w:before="61"/>
        <w:ind w:left="693" w:right="0" w:firstLine="0"/>
        <w:jc w:val="left"/>
        <w:rPr>
          <w:sz w:val="17"/>
        </w:rPr>
      </w:pPr>
      <w:r>
        <w:rPr>
          <w:color w:val="131413"/>
          <w:sz w:val="17"/>
          <w:vertAlign w:val="superscript"/>
        </w:rPr>
        <w:t>c</w:t>
      </w:r>
      <w:r>
        <w:rPr>
          <w:color w:val="131413"/>
          <w:spacing w:val="-12"/>
          <w:sz w:val="17"/>
          <w:vertAlign w:val="baseline"/>
        </w:rPr>
        <w:t> </w:t>
      </w:r>
      <w:r>
        <w:rPr>
          <w:color w:val="131413"/>
          <w:sz w:val="17"/>
          <w:vertAlign w:val="baseline"/>
        </w:rPr>
        <w:t>Plus</w:t>
      </w:r>
      <w:r>
        <w:rPr>
          <w:color w:val="131413"/>
          <w:spacing w:val="2"/>
          <w:sz w:val="17"/>
          <w:vertAlign w:val="baseline"/>
        </w:rPr>
        <w:t> </w:t>
      </w:r>
      <w:r>
        <w:rPr>
          <w:color w:val="131413"/>
          <w:sz w:val="17"/>
          <w:vertAlign w:val="baseline"/>
        </w:rPr>
        <w:t>and</w:t>
      </w:r>
      <w:r>
        <w:rPr>
          <w:color w:val="131413"/>
          <w:spacing w:val="6"/>
          <w:sz w:val="17"/>
          <w:vertAlign w:val="baseline"/>
        </w:rPr>
        <w:t> </w:t>
      </w:r>
      <w:r>
        <w:rPr>
          <w:color w:val="131413"/>
          <w:sz w:val="17"/>
          <w:vertAlign w:val="baseline"/>
        </w:rPr>
        <w:t>minus</w:t>
      </w:r>
      <w:r>
        <w:rPr>
          <w:color w:val="131413"/>
          <w:spacing w:val="6"/>
          <w:sz w:val="17"/>
          <w:vertAlign w:val="baseline"/>
        </w:rPr>
        <w:t> </w:t>
      </w:r>
      <w:r>
        <w:rPr>
          <w:color w:val="131413"/>
          <w:sz w:val="17"/>
          <w:vertAlign w:val="baseline"/>
        </w:rPr>
        <w:t>signs</w:t>
      </w:r>
      <w:r>
        <w:rPr>
          <w:color w:val="131413"/>
          <w:spacing w:val="6"/>
          <w:sz w:val="17"/>
          <w:vertAlign w:val="baseline"/>
        </w:rPr>
        <w:t> </w:t>
      </w:r>
      <w:r>
        <w:rPr>
          <w:color w:val="131413"/>
          <w:sz w:val="17"/>
          <w:vertAlign w:val="baseline"/>
        </w:rPr>
        <w:t>indicate</w:t>
      </w:r>
      <w:r>
        <w:rPr>
          <w:color w:val="131413"/>
          <w:spacing w:val="8"/>
          <w:sz w:val="17"/>
          <w:vertAlign w:val="baseline"/>
        </w:rPr>
        <w:t> </w:t>
      </w:r>
      <w:r>
        <w:rPr>
          <w:color w:val="131413"/>
          <w:sz w:val="17"/>
          <w:vertAlign w:val="baseline"/>
        </w:rPr>
        <w:t>non-deleted</w:t>
      </w:r>
      <w:r>
        <w:rPr>
          <w:color w:val="131413"/>
          <w:spacing w:val="7"/>
          <w:sz w:val="17"/>
          <w:vertAlign w:val="baseline"/>
        </w:rPr>
        <w:t> </w:t>
      </w:r>
      <w:r>
        <w:rPr>
          <w:color w:val="131413"/>
          <w:sz w:val="17"/>
          <w:vertAlign w:val="baseline"/>
        </w:rPr>
        <w:t>and</w:t>
      </w:r>
      <w:r>
        <w:rPr>
          <w:color w:val="131413"/>
          <w:spacing w:val="7"/>
          <w:sz w:val="17"/>
          <w:vertAlign w:val="baseline"/>
        </w:rPr>
        <w:t> </w:t>
      </w:r>
      <w:r>
        <w:rPr>
          <w:color w:val="131413"/>
          <w:sz w:val="17"/>
          <w:vertAlign w:val="baseline"/>
        </w:rPr>
        <w:t>deleted</w:t>
      </w:r>
      <w:r>
        <w:rPr>
          <w:color w:val="131413"/>
          <w:spacing w:val="6"/>
          <w:sz w:val="17"/>
          <w:vertAlign w:val="baseline"/>
        </w:rPr>
        <w:t> </w:t>
      </w:r>
      <w:r>
        <w:rPr>
          <w:color w:val="131413"/>
          <w:sz w:val="17"/>
          <w:vertAlign w:val="baseline"/>
        </w:rPr>
        <w:t>regions,</w:t>
      </w:r>
      <w:r>
        <w:rPr>
          <w:color w:val="131413"/>
          <w:spacing w:val="7"/>
          <w:sz w:val="17"/>
          <w:vertAlign w:val="baseline"/>
        </w:rPr>
        <w:t> </w:t>
      </w:r>
      <w:r>
        <w:rPr>
          <w:color w:val="131413"/>
          <w:spacing w:val="-2"/>
          <w:sz w:val="17"/>
          <w:vertAlign w:val="baseline"/>
        </w:rPr>
        <w:t>respectively</w:t>
      </w:r>
    </w:p>
    <w:p>
      <w:pPr>
        <w:spacing w:after="0"/>
        <w:jc w:val="left"/>
        <w:rPr>
          <w:sz w:val="17"/>
        </w:rPr>
        <w:sectPr>
          <w:pgSz w:w="15820" w:h="11910" w:orient="landscape"/>
          <w:pgMar w:top="1020" w:bottom="280" w:left="850" w:right="992"/>
        </w:sectPr>
      </w:pPr>
    </w:p>
    <w:p>
      <w:pPr>
        <w:tabs>
          <w:tab w:pos="9893" w:val="right" w:leader="none"/>
        </w:tabs>
        <w:spacing w:before="81"/>
        <w:ind w:left="28" w:right="0" w:firstLine="0"/>
        <w:jc w:val="left"/>
        <w:rPr>
          <w:sz w:val="17"/>
        </w:rPr>
      </w:pPr>
      <w:r>
        <w:rPr>
          <w:sz w:val="17"/>
        </w:rPr>
        <mc:AlternateContent>
          <mc:Choice Requires="wps">
            <w:drawing>
              <wp:anchor distT="0" distB="0" distL="0" distR="0" allowOverlap="1" layoutInCell="1" locked="0" behindDoc="0" simplePos="0" relativeHeight="15733248">
                <wp:simplePos x="0" y="0"/>
                <wp:positionH relativeFrom="page">
                  <wp:posOffset>648004</wp:posOffset>
                </wp:positionH>
                <wp:positionV relativeFrom="paragraph">
                  <wp:posOffset>209137</wp:posOffset>
                </wp:positionV>
                <wp:extent cx="6264275" cy="133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131413"/>
                        </a:solidFill>
                      </wps:spPr>
                      <wps:bodyPr wrap="square" lIns="0" tIns="0" rIns="0" bIns="0" rtlCol="0">
                        <a:prstTxWarp prst="textNoShape">
                          <a:avLst/>
                        </a:prstTxWarp>
                        <a:noAutofit/>
                      </wps:bodyPr>
                    </wps:wsp>
                  </a:graphicData>
                </a:graphic>
              </wp:anchor>
            </w:drawing>
          </mc:Choice>
          <mc:Fallback>
            <w:pict>
              <v:rect style="position:absolute;margin-left:51.023998pt;margin-top:16.467501pt;width:493.228pt;height:1.0205pt;mso-position-horizontal-relative:page;mso-position-vertical-relative:paragraph;z-index:15733248" id="docshape13" filled="true" fillcolor="#131413" stroked="false">
                <v:fill type="solid"/>
                <w10:wrap type="none"/>
              </v:rect>
            </w:pict>
          </mc:Fallback>
        </mc:AlternateContent>
      </w:r>
      <w:bookmarkStart w:name="_bookmark2" w:id="14"/>
      <w:bookmarkEnd w:id="14"/>
      <w:r>
        <w:rPr/>
      </w:r>
      <w:r>
        <w:rPr>
          <w:color w:val="131413"/>
          <w:sz w:val="17"/>
        </w:rPr>
        <w:t>JIMD</w:t>
      </w:r>
      <w:r>
        <w:rPr>
          <w:color w:val="131413"/>
          <w:spacing w:val="6"/>
          <w:sz w:val="17"/>
        </w:rPr>
        <w:t> </w:t>
      </w:r>
      <w:r>
        <w:rPr>
          <w:color w:val="131413"/>
          <w:spacing w:val="-2"/>
          <w:sz w:val="17"/>
        </w:rPr>
        <w:t>Reports</w:t>
      </w:r>
      <w:r>
        <w:rPr>
          <w:color w:val="131413"/>
          <w:sz w:val="17"/>
        </w:rPr>
        <w:tab/>
      </w:r>
      <w:r>
        <w:rPr>
          <w:color w:val="131413"/>
          <w:spacing w:val="-5"/>
          <w:sz w:val="17"/>
        </w:rPr>
        <w:t>71</w:t>
      </w:r>
    </w:p>
    <w:p>
      <w:pPr>
        <w:spacing w:after="0"/>
        <w:jc w:val="left"/>
        <w:rPr>
          <w:sz w:val="17"/>
        </w:rPr>
        <w:sectPr>
          <w:pgSz w:w="11910" w:h="15820"/>
          <w:pgMar w:top="540" w:bottom="280" w:left="992" w:right="992"/>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5"/>
        <w:rPr>
          <w:sz w:val="17"/>
        </w:rPr>
      </w:pPr>
    </w:p>
    <w:p>
      <w:pPr>
        <w:spacing w:line="244" w:lineRule="auto" w:before="0"/>
        <w:ind w:left="28" w:right="0" w:firstLine="0"/>
        <w:jc w:val="both"/>
        <w:rPr>
          <w:sz w:val="17"/>
        </w:rPr>
      </w:pPr>
      <w:r>
        <w:rPr>
          <w:sz w:val="17"/>
        </w:rPr>
        <w:drawing>
          <wp:anchor distT="0" distB="0" distL="0" distR="0" allowOverlap="1" layoutInCell="1" locked="0" behindDoc="0" simplePos="0" relativeHeight="15732736">
            <wp:simplePos x="0" y="0"/>
            <wp:positionH relativeFrom="page">
              <wp:posOffset>1681200</wp:posOffset>
            </wp:positionH>
            <wp:positionV relativeFrom="paragraph">
              <wp:posOffset>-2445570</wp:posOffset>
            </wp:positionV>
            <wp:extent cx="4199750" cy="231551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4199750" cy="2315514"/>
                    </a:xfrm>
                    <a:prstGeom prst="rect">
                      <a:avLst/>
                    </a:prstGeom>
                  </pic:spPr>
                </pic:pic>
              </a:graphicData>
            </a:graphic>
          </wp:anchor>
        </w:drawing>
      </w:r>
      <w:r>
        <w:rPr>
          <w:color w:val="131413"/>
          <w:sz w:val="17"/>
        </w:rPr>
        <w:t>Fig. 2</w:t>
      </w:r>
      <w:r>
        <w:rPr>
          <w:color w:val="131413"/>
          <w:spacing w:val="40"/>
          <w:sz w:val="17"/>
        </w:rPr>
        <w:t> </w:t>
      </w:r>
      <w:r>
        <w:rPr>
          <w:color w:val="131413"/>
          <w:sz w:val="17"/>
        </w:rPr>
        <w:t>Fine mapping of the </w:t>
      </w:r>
      <w:r>
        <w:rPr>
          <w:i/>
          <w:color w:val="131413"/>
          <w:sz w:val="17"/>
        </w:rPr>
        <w:t>POLG1 </w:t>
      </w:r>
      <w:r>
        <w:rPr>
          <w:color w:val="131413"/>
          <w:sz w:val="17"/>
        </w:rPr>
        <w:t>locus deletion using MLPA. </w:t>
      </w:r>
      <w:r>
        <w:rPr>
          <w:color w:val="131413"/>
          <w:sz w:val="17"/>
        </w:rPr>
        <w:t>(a) Representation from the UCSC database (March 2006 assembly) of the</w:t>
      </w:r>
      <w:r>
        <w:rPr>
          <w:color w:val="131413"/>
          <w:spacing w:val="1"/>
          <w:sz w:val="17"/>
        </w:rPr>
        <w:t> </w:t>
      </w:r>
      <w:r>
        <w:rPr>
          <w:i/>
          <w:color w:val="131413"/>
          <w:sz w:val="17"/>
        </w:rPr>
        <w:t>POLG1</w:t>
      </w:r>
      <w:r>
        <w:rPr>
          <w:i/>
          <w:color w:val="131413"/>
          <w:spacing w:val="2"/>
          <w:sz w:val="17"/>
        </w:rPr>
        <w:t> </w:t>
      </w:r>
      <w:r>
        <w:rPr>
          <w:color w:val="131413"/>
          <w:sz w:val="17"/>
        </w:rPr>
        <w:t>and </w:t>
      </w:r>
      <w:r>
        <w:rPr>
          <w:i/>
          <w:color w:val="131413"/>
          <w:sz w:val="17"/>
        </w:rPr>
        <w:t>FANCI</w:t>
      </w:r>
      <w:r>
        <w:rPr>
          <w:i/>
          <w:color w:val="131413"/>
          <w:spacing w:val="2"/>
          <w:sz w:val="17"/>
        </w:rPr>
        <w:t> </w:t>
      </w:r>
      <w:r>
        <w:rPr>
          <w:color w:val="131413"/>
          <w:sz w:val="17"/>
        </w:rPr>
        <w:t>loci</w:t>
      </w:r>
      <w:r>
        <w:rPr>
          <w:color w:val="131413"/>
          <w:spacing w:val="3"/>
          <w:sz w:val="17"/>
        </w:rPr>
        <w:t> </w:t>
      </w:r>
      <w:r>
        <w:rPr>
          <w:color w:val="131413"/>
          <w:sz w:val="17"/>
        </w:rPr>
        <w:t>on</w:t>
      </w:r>
      <w:r>
        <w:rPr>
          <w:color w:val="131413"/>
          <w:spacing w:val="1"/>
          <w:sz w:val="17"/>
        </w:rPr>
        <w:t> </w:t>
      </w:r>
      <w:r>
        <w:rPr>
          <w:color w:val="131413"/>
          <w:sz w:val="17"/>
        </w:rPr>
        <w:t>15q26.1.</w:t>
      </w:r>
      <w:r>
        <w:rPr>
          <w:color w:val="131413"/>
          <w:spacing w:val="1"/>
          <w:sz w:val="17"/>
        </w:rPr>
        <w:t> </w:t>
      </w:r>
      <w:r>
        <w:rPr>
          <w:color w:val="131413"/>
          <w:sz w:val="17"/>
        </w:rPr>
        <w:t>Probes</w:t>
      </w:r>
      <w:r>
        <w:rPr>
          <w:color w:val="131413"/>
          <w:spacing w:val="1"/>
          <w:sz w:val="17"/>
        </w:rPr>
        <w:t> </w:t>
      </w:r>
      <w:r>
        <w:rPr>
          <w:color w:val="131413"/>
          <w:sz w:val="17"/>
        </w:rPr>
        <w:t>used</w:t>
      </w:r>
      <w:r>
        <w:rPr>
          <w:color w:val="131413"/>
          <w:spacing w:val="1"/>
          <w:sz w:val="17"/>
        </w:rPr>
        <w:t> </w:t>
      </w:r>
      <w:r>
        <w:rPr>
          <w:color w:val="131413"/>
          <w:sz w:val="17"/>
        </w:rPr>
        <w:t>to</w:t>
      </w:r>
      <w:r>
        <w:rPr>
          <w:color w:val="131413"/>
          <w:spacing w:val="2"/>
          <w:sz w:val="17"/>
        </w:rPr>
        <w:t> </w:t>
      </w:r>
      <w:r>
        <w:rPr>
          <w:color w:val="131413"/>
          <w:sz w:val="17"/>
        </w:rPr>
        <w:t>narrow</w:t>
      </w:r>
      <w:r>
        <w:rPr>
          <w:color w:val="131413"/>
          <w:spacing w:val="1"/>
          <w:sz w:val="17"/>
        </w:rPr>
        <w:t> </w:t>
      </w:r>
      <w:r>
        <w:rPr>
          <w:color w:val="131413"/>
          <w:spacing w:val="-4"/>
          <w:sz w:val="17"/>
        </w:rPr>
        <w:t>down</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5"/>
        <w:rPr>
          <w:sz w:val="17"/>
        </w:rPr>
      </w:pPr>
    </w:p>
    <w:p>
      <w:pPr>
        <w:spacing w:line="244" w:lineRule="auto" w:before="0"/>
        <w:ind w:left="28" w:right="26" w:hanging="1"/>
        <w:jc w:val="both"/>
        <w:rPr>
          <w:sz w:val="17"/>
        </w:rPr>
      </w:pPr>
      <w:r>
        <w:rPr>
          <w:color w:val="131413"/>
          <w:sz w:val="17"/>
        </w:rPr>
        <w:t>the deletion are represented by </w:t>
      </w:r>
      <w:r>
        <w:rPr>
          <w:i/>
          <w:color w:val="131413"/>
          <w:sz w:val="17"/>
        </w:rPr>
        <w:t>red vertical lines </w:t>
      </w:r>
      <w:r>
        <w:rPr>
          <w:color w:val="131413"/>
          <w:sz w:val="17"/>
        </w:rPr>
        <w:t>and the </w:t>
      </w:r>
      <w:r>
        <w:rPr>
          <w:i/>
          <w:color w:val="131413"/>
          <w:sz w:val="17"/>
        </w:rPr>
        <w:t>dark green horizontal line </w:t>
      </w:r>
      <w:r>
        <w:rPr>
          <w:color w:val="131413"/>
          <w:sz w:val="17"/>
        </w:rPr>
        <w:t>is showing the span of the deleted DNA. (b) Deletion junction alignment with the 4-bp microhomology boxed</w:t>
      </w:r>
    </w:p>
    <w:p>
      <w:pPr>
        <w:spacing w:after="0" w:line="244" w:lineRule="auto"/>
        <w:jc w:val="both"/>
        <w:rPr>
          <w:sz w:val="17"/>
        </w:rPr>
        <w:sectPr>
          <w:type w:val="continuous"/>
          <w:pgSz w:w="11910" w:h="15820"/>
          <w:pgMar w:top="540" w:bottom="280" w:left="992" w:right="992"/>
          <w:cols w:num="2" w:equalWidth="0">
            <w:col w:w="4792" w:space="311"/>
            <w:col w:w="4823"/>
          </w:cols>
        </w:sectPr>
      </w:pPr>
    </w:p>
    <w:p>
      <w:pPr>
        <w:pStyle w:val="BodyText"/>
      </w:pPr>
    </w:p>
    <w:p>
      <w:pPr>
        <w:pStyle w:val="BodyText"/>
        <w:spacing w:before="40"/>
      </w:pPr>
    </w:p>
    <w:p>
      <w:pPr>
        <w:pStyle w:val="BodyText"/>
        <w:spacing w:after="0"/>
        <w:sectPr>
          <w:type w:val="continuous"/>
          <w:pgSz w:w="11910" w:h="15820"/>
          <w:pgMar w:top="540" w:bottom="280" w:left="992" w:right="992"/>
        </w:sectPr>
      </w:pPr>
    </w:p>
    <w:p>
      <w:pPr>
        <w:pStyle w:val="BodyText"/>
        <w:spacing w:line="259" w:lineRule="auto" w:before="89"/>
        <w:ind w:left="28"/>
        <w:jc w:val="both"/>
      </w:pPr>
      <w:r>
        <w:rPr>
          <w:color w:val="131413"/>
        </w:rPr>
        <w:t>further emphasizes the importance of considering the possibility of POLG disease and liberally performing POLG1 DNA testing in pediatric seizure disorders of unknown etiology, especially if a psychomotor regression is also seen.</w:t>
      </w:r>
    </w:p>
    <w:p>
      <w:pPr>
        <w:pStyle w:val="BodyText"/>
        <w:spacing w:line="259" w:lineRule="auto" w:before="4"/>
        <w:ind w:left="28" w:right="1" w:firstLine="226"/>
        <w:jc w:val="both"/>
      </w:pPr>
      <w:r>
        <w:rPr>
          <w:color w:val="131413"/>
        </w:rPr>
        <w:t>The reported deletion also comprised the adjacent </w:t>
      </w:r>
      <w:r>
        <w:rPr>
          <w:i/>
          <w:color w:val="131413"/>
        </w:rPr>
        <w:t>FANCI </w:t>
      </w:r>
      <w:r>
        <w:rPr>
          <w:color w:val="131413"/>
        </w:rPr>
        <w:t>gene. Mutations in FANCI cause Fanconis </w:t>
      </w:r>
      <w:r>
        <w:rPr>
          <w:color w:val="131413"/>
        </w:rPr>
        <w:t>anemia, an autosomal recessive disorder affecting all bone marrow elements and associated with cardiac, renal, and limb malformations. Our patient had no symptoms of Fanconis </w:t>
      </w:r>
      <w:r>
        <w:rPr>
          <w:color w:val="131413"/>
          <w:spacing w:val="-2"/>
        </w:rPr>
        <w:t>anemia.</w:t>
      </w:r>
    </w:p>
    <w:p>
      <w:pPr>
        <w:pStyle w:val="BodyText"/>
        <w:spacing w:line="259" w:lineRule="auto" w:before="4"/>
        <w:ind w:left="28" w:firstLine="226"/>
        <w:jc w:val="both"/>
      </w:pPr>
      <w:r>
        <w:rPr>
          <w:color w:val="131413"/>
        </w:rPr>
        <w:t>The association between Alpers syndrome and </w:t>
      </w:r>
      <w:r>
        <w:rPr>
          <w:color w:val="131413"/>
        </w:rPr>
        <w:t>POLG1 mutations is well established (Longley et al. </w:t>
      </w:r>
      <w:hyperlink w:history="true" w:anchor="_bookmark14">
        <w:r>
          <w:rPr>
            <w:color w:val="3A2A97"/>
          </w:rPr>
          <w:t>2005</w:t>
        </w:r>
      </w:hyperlink>
      <w:r>
        <w:rPr>
          <w:color w:val="131413"/>
        </w:rPr>
        <w:t>). The genotype can vary, but most cases of Alpers syndrome carry either of the two linker mutations A467T</w:t>
      </w:r>
      <w:r>
        <w:rPr>
          <w:color w:val="131413"/>
          <w:spacing w:val="-4"/>
        </w:rPr>
        <w:t> </w:t>
      </w:r>
      <w:r>
        <w:rPr>
          <w:color w:val="131413"/>
        </w:rPr>
        <w:t>or W748S, in compound heterozygous with another </w:t>
      </w:r>
      <w:r>
        <w:rPr>
          <w:i/>
          <w:color w:val="131413"/>
        </w:rPr>
        <w:t>POLG1 </w:t>
      </w:r>
      <w:r>
        <w:rPr>
          <w:color w:val="131413"/>
        </w:rPr>
        <w:t>mutation (Nguyen et al. </w:t>
      </w:r>
      <w:hyperlink w:history="true" w:anchor="_bookmark18">
        <w:r>
          <w:rPr>
            <w:color w:val="3A2A97"/>
          </w:rPr>
          <w:t>2005</w:t>
        </w:r>
      </w:hyperlink>
      <w:r>
        <w:rPr>
          <w:color w:val="131413"/>
        </w:rPr>
        <w:t>). Recent crystallization of POLG has shown that the W748S mutation is located in a globular subdomain of the linker region, which contacts the primer- template</w:t>
      </w:r>
      <w:r>
        <w:rPr>
          <w:color w:val="131413"/>
          <w:spacing w:val="-7"/>
        </w:rPr>
        <w:t> </w:t>
      </w:r>
      <w:r>
        <w:rPr>
          <w:color w:val="131413"/>
        </w:rPr>
        <w:t>DNA</w:t>
      </w:r>
      <w:r>
        <w:rPr>
          <w:color w:val="131413"/>
          <w:spacing w:val="-6"/>
        </w:rPr>
        <w:t> </w:t>
      </w:r>
      <w:r>
        <w:rPr>
          <w:color w:val="131413"/>
        </w:rPr>
        <w:t>complex</w:t>
      </w:r>
      <w:r>
        <w:rPr>
          <w:color w:val="131413"/>
          <w:spacing w:val="-8"/>
        </w:rPr>
        <w:t> </w:t>
      </w:r>
      <w:r>
        <w:rPr>
          <w:color w:val="131413"/>
        </w:rPr>
        <w:t>to</w:t>
      </w:r>
      <w:r>
        <w:rPr>
          <w:color w:val="131413"/>
          <w:spacing w:val="-6"/>
        </w:rPr>
        <w:t> </w:t>
      </w:r>
      <w:r>
        <w:rPr>
          <w:color w:val="131413"/>
        </w:rPr>
        <w:t>promote</w:t>
      </w:r>
      <w:r>
        <w:rPr>
          <w:color w:val="131413"/>
          <w:spacing w:val="-7"/>
        </w:rPr>
        <w:t> </w:t>
      </w:r>
      <w:r>
        <w:rPr>
          <w:color w:val="131413"/>
        </w:rPr>
        <w:t>intrinsic</w:t>
      </w:r>
      <w:r>
        <w:rPr>
          <w:color w:val="131413"/>
          <w:spacing w:val="-6"/>
        </w:rPr>
        <w:t> </w:t>
      </w:r>
      <w:r>
        <w:rPr>
          <w:color w:val="131413"/>
        </w:rPr>
        <w:t>processivity</w:t>
      </w:r>
      <w:r>
        <w:rPr>
          <w:color w:val="131413"/>
          <w:spacing w:val="-7"/>
        </w:rPr>
        <w:t> </w:t>
      </w:r>
      <w:r>
        <w:rPr>
          <w:color w:val="131413"/>
        </w:rPr>
        <w:t>of POLG (Lee et al. </w:t>
      </w:r>
      <w:hyperlink w:history="true" w:anchor="_bookmark12">
        <w:r>
          <w:rPr>
            <w:color w:val="3A2A97"/>
          </w:rPr>
          <w:t>2009</w:t>
        </w:r>
      </w:hyperlink>
      <w:r>
        <w:rPr>
          <w:color w:val="131413"/>
        </w:rPr>
        <w:t>; Falkenberg and Larsson </w:t>
      </w:r>
      <w:hyperlink w:history="true" w:anchor="_bookmark8">
        <w:r>
          <w:rPr>
            <w:color w:val="3A2A97"/>
          </w:rPr>
          <w:t>2009</w:t>
        </w:r>
      </w:hyperlink>
      <w:r>
        <w:rPr>
          <w:color w:val="131413"/>
        </w:rPr>
        <w:t>).</w:t>
      </w:r>
    </w:p>
    <w:p>
      <w:pPr>
        <w:pStyle w:val="BodyText"/>
        <w:spacing w:line="259" w:lineRule="auto" w:before="7"/>
        <w:ind w:left="28" w:firstLine="226"/>
        <w:jc w:val="both"/>
      </w:pPr>
      <w:r>
        <w:rPr>
          <w:color w:val="131413"/>
        </w:rPr>
        <w:t>In our patient cohort, we have diagnosed four </w:t>
      </w:r>
      <w:r>
        <w:rPr>
          <w:color w:val="131413"/>
        </w:rPr>
        <w:t>children compound heterozygous for the W748S mutation. They all had</w:t>
      </w:r>
      <w:r>
        <w:rPr>
          <w:color w:val="131413"/>
          <w:spacing w:val="-13"/>
        </w:rPr>
        <w:t> </w:t>
      </w:r>
      <w:r>
        <w:rPr>
          <w:color w:val="131413"/>
        </w:rPr>
        <w:t>early</w:t>
      </w:r>
      <w:r>
        <w:rPr>
          <w:color w:val="131413"/>
          <w:spacing w:val="-12"/>
        </w:rPr>
        <w:t> </w:t>
      </w:r>
      <w:r>
        <w:rPr>
          <w:color w:val="131413"/>
        </w:rPr>
        <w:t>onset</w:t>
      </w:r>
      <w:r>
        <w:rPr>
          <w:color w:val="131413"/>
          <w:spacing w:val="-13"/>
        </w:rPr>
        <w:t> </w:t>
      </w:r>
      <w:r>
        <w:rPr>
          <w:color w:val="131413"/>
        </w:rPr>
        <w:t>of</w:t>
      </w:r>
      <w:r>
        <w:rPr>
          <w:color w:val="131413"/>
          <w:spacing w:val="-12"/>
        </w:rPr>
        <w:t> </w:t>
      </w:r>
      <w:r>
        <w:rPr>
          <w:color w:val="131413"/>
        </w:rPr>
        <w:t>symptoms,</w:t>
      </w:r>
      <w:r>
        <w:rPr>
          <w:color w:val="131413"/>
          <w:spacing w:val="-13"/>
        </w:rPr>
        <w:t> </w:t>
      </w:r>
      <w:r>
        <w:rPr>
          <w:color w:val="131413"/>
        </w:rPr>
        <w:t>including</w:t>
      </w:r>
      <w:r>
        <w:rPr>
          <w:color w:val="131413"/>
          <w:spacing w:val="-12"/>
        </w:rPr>
        <w:t> </w:t>
      </w:r>
      <w:r>
        <w:rPr>
          <w:color w:val="131413"/>
        </w:rPr>
        <w:t>intractable</w:t>
      </w:r>
      <w:r>
        <w:rPr>
          <w:color w:val="131413"/>
          <w:spacing w:val="-13"/>
        </w:rPr>
        <w:t> </w:t>
      </w:r>
      <w:r>
        <w:rPr>
          <w:color w:val="131413"/>
        </w:rPr>
        <w:t>epilepsy, and died before 16 months of life. In addition, we have diagnosed three patients who are homozygous for the W748S mutation. The first patient had mild cognitive problems, ataxia, and nystagmus with the onset of epilepsy at</w:t>
      </w:r>
      <w:r>
        <w:rPr>
          <w:color w:val="131413"/>
          <w:spacing w:val="16"/>
        </w:rPr>
        <w:t> </w:t>
      </w:r>
      <w:r>
        <w:rPr>
          <w:color w:val="131413"/>
        </w:rPr>
        <w:t>16</w:t>
      </w:r>
      <w:r>
        <w:rPr>
          <w:color w:val="131413"/>
          <w:spacing w:val="16"/>
        </w:rPr>
        <w:t> </w:t>
      </w:r>
      <w:r>
        <w:rPr>
          <w:color w:val="131413"/>
        </w:rPr>
        <w:t>years</w:t>
      </w:r>
      <w:r>
        <w:rPr>
          <w:color w:val="131413"/>
          <w:spacing w:val="16"/>
        </w:rPr>
        <w:t> </w:t>
      </w:r>
      <w:r>
        <w:rPr>
          <w:color w:val="131413"/>
        </w:rPr>
        <w:t>of</w:t>
      </w:r>
      <w:r>
        <w:rPr>
          <w:color w:val="131413"/>
          <w:spacing w:val="16"/>
        </w:rPr>
        <w:t> </w:t>
      </w:r>
      <w:r>
        <w:rPr>
          <w:color w:val="131413"/>
        </w:rPr>
        <w:t>age.</w:t>
      </w:r>
      <w:r>
        <w:rPr>
          <w:color w:val="131413"/>
          <w:spacing w:val="16"/>
        </w:rPr>
        <w:t> </w:t>
      </w:r>
      <w:r>
        <w:rPr>
          <w:color w:val="131413"/>
        </w:rPr>
        <w:t>VPA</w:t>
      </w:r>
      <w:r>
        <w:rPr>
          <w:color w:val="131413"/>
          <w:spacing w:val="15"/>
        </w:rPr>
        <w:t> </w:t>
      </w:r>
      <w:r>
        <w:rPr>
          <w:color w:val="131413"/>
        </w:rPr>
        <w:t>treatment</w:t>
      </w:r>
      <w:r>
        <w:rPr>
          <w:color w:val="131413"/>
          <w:spacing w:val="16"/>
        </w:rPr>
        <w:t> </w:t>
      </w:r>
      <w:r>
        <w:rPr>
          <w:color w:val="131413"/>
        </w:rPr>
        <w:t>was</w:t>
      </w:r>
      <w:r>
        <w:rPr>
          <w:color w:val="131413"/>
          <w:spacing w:val="16"/>
        </w:rPr>
        <w:t> </w:t>
      </w:r>
      <w:r>
        <w:rPr>
          <w:color w:val="131413"/>
        </w:rPr>
        <w:t>started</w:t>
      </w:r>
      <w:r>
        <w:rPr>
          <w:color w:val="131413"/>
          <w:spacing w:val="15"/>
        </w:rPr>
        <w:t> </w:t>
      </w:r>
      <w:r>
        <w:rPr>
          <w:color w:val="131413"/>
        </w:rPr>
        <w:t>and</w:t>
      </w:r>
      <w:r>
        <w:rPr>
          <w:color w:val="131413"/>
          <w:spacing w:val="16"/>
        </w:rPr>
        <w:t> </w:t>
      </w:r>
      <w:r>
        <w:rPr>
          <w:color w:val="131413"/>
        </w:rPr>
        <w:t>within a few months she developed a rapidly progressing liver disease</w:t>
      </w:r>
      <w:r>
        <w:rPr>
          <w:color w:val="131413"/>
          <w:spacing w:val="-4"/>
        </w:rPr>
        <w:t> </w:t>
      </w:r>
      <w:r>
        <w:rPr>
          <w:color w:val="131413"/>
        </w:rPr>
        <w:t>and</w:t>
      </w:r>
      <w:r>
        <w:rPr>
          <w:color w:val="131413"/>
          <w:spacing w:val="-3"/>
        </w:rPr>
        <w:t> </w:t>
      </w:r>
      <w:r>
        <w:rPr>
          <w:color w:val="131413"/>
        </w:rPr>
        <w:t>died</w:t>
      </w:r>
      <w:r>
        <w:rPr>
          <w:color w:val="131413"/>
          <w:spacing w:val="-4"/>
        </w:rPr>
        <w:t> </w:t>
      </w:r>
      <w:r>
        <w:rPr>
          <w:color w:val="131413"/>
        </w:rPr>
        <w:t>2</w:t>
      </w:r>
      <w:r>
        <w:rPr>
          <w:color w:val="131413"/>
          <w:spacing w:val="-4"/>
        </w:rPr>
        <w:t> </w:t>
      </w:r>
      <w:r>
        <w:rPr>
          <w:color w:val="131413"/>
        </w:rPr>
        <w:t>months</w:t>
      </w:r>
      <w:r>
        <w:rPr>
          <w:color w:val="131413"/>
          <w:spacing w:val="-5"/>
        </w:rPr>
        <w:t> </w:t>
      </w:r>
      <w:r>
        <w:rPr>
          <w:color w:val="131413"/>
        </w:rPr>
        <w:t>later.</w:t>
      </w:r>
      <w:r>
        <w:rPr>
          <w:color w:val="131413"/>
          <w:spacing w:val="-4"/>
        </w:rPr>
        <w:t> </w:t>
      </w:r>
      <w:r>
        <w:rPr>
          <w:color w:val="131413"/>
        </w:rPr>
        <w:t>The</w:t>
      </w:r>
      <w:r>
        <w:rPr>
          <w:color w:val="131413"/>
          <w:spacing w:val="-4"/>
        </w:rPr>
        <w:t> </w:t>
      </w:r>
      <w:r>
        <w:rPr>
          <w:color w:val="131413"/>
        </w:rPr>
        <w:t>second</w:t>
      </w:r>
      <w:r>
        <w:rPr>
          <w:color w:val="131413"/>
          <w:spacing w:val="-3"/>
        </w:rPr>
        <w:t> </w:t>
      </w:r>
      <w:r>
        <w:rPr>
          <w:color w:val="131413"/>
        </w:rPr>
        <w:t>patient</w:t>
      </w:r>
      <w:r>
        <w:rPr>
          <w:color w:val="131413"/>
          <w:spacing w:val="-3"/>
        </w:rPr>
        <w:t> </w:t>
      </w:r>
      <w:r>
        <w:rPr>
          <w:color w:val="131413"/>
        </w:rPr>
        <w:t>is</w:t>
      </w:r>
      <w:r>
        <w:rPr>
          <w:color w:val="131413"/>
          <w:spacing w:val="-4"/>
        </w:rPr>
        <w:t> </w:t>
      </w:r>
      <w:r>
        <w:rPr>
          <w:color w:val="131413"/>
        </w:rPr>
        <w:t>a</w:t>
      </w:r>
      <w:r>
        <w:rPr>
          <w:color w:val="131413"/>
          <w:spacing w:val="-4"/>
        </w:rPr>
        <w:t> </w:t>
      </w:r>
      <w:r>
        <w:rPr>
          <w:color w:val="131413"/>
        </w:rPr>
        <w:t>girl with mild mental retardation, attention deficit, motor difficulties,</w:t>
      </w:r>
      <w:r>
        <w:rPr>
          <w:color w:val="131413"/>
          <w:spacing w:val="7"/>
        </w:rPr>
        <w:t> </w:t>
      </w:r>
      <w:r>
        <w:rPr>
          <w:color w:val="131413"/>
        </w:rPr>
        <w:t>and</w:t>
      </w:r>
      <w:r>
        <w:rPr>
          <w:color w:val="131413"/>
          <w:spacing w:val="6"/>
        </w:rPr>
        <w:t> </w:t>
      </w:r>
      <w:r>
        <w:rPr>
          <w:color w:val="131413"/>
        </w:rPr>
        <w:t>nystagmus.</w:t>
      </w:r>
      <w:r>
        <w:rPr>
          <w:color w:val="131413"/>
          <w:spacing w:val="8"/>
        </w:rPr>
        <w:t> </w:t>
      </w:r>
      <w:r>
        <w:rPr>
          <w:color w:val="131413"/>
        </w:rPr>
        <w:t>Epilepsy</w:t>
      </w:r>
      <w:r>
        <w:rPr>
          <w:color w:val="131413"/>
          <w:spacing w:val="8"/>
        </w:rPr>
        <w:t> </w:t>
      </w:r>
      <w:r>
        <w:rPr>
          <w:color w:val="131413"/>
        </w:rPr>
        <w:t>started</w:t>
      </w:r>
      <w:r>
        <w:rPr>
          <w:color w:val="131413"/>
          <w:spacing w:val="7"/>
        </w:rPr>
        <w:t> </w:t>
      </w:r>
      <w:r>
        <w:rPr>
          <w:color w:val="131413"/>
        </w:rPr>
        <w:t>at</w:t>
      </w:r>
      <w:r>
        <w:rPr>
          <w:color w:val="131413"/>
          <w:spacing w:val="6"/>
        </w:rPr>
        <w:t> </w:t>
      </w:r>
      <w:r>
        <w:rPr>
          <w:color w:val="131413"/>
        </w:rPr>
        <w:t>11</w:t>
      </w:r>
      <w:r>
        <w:rPr>
          <w:color w:val="131413"/>
          <w:spacing w:val="7"/>
        </w:rPr>
        <w:t> </w:t>
      </w:r>
      <w:r>
        <w:rPr>
          <w:color w:val="131413"/>
        </w:rPr>
        <w:t>years</w:t>
      </w:r>
      <w:r>
        <w:rPr>
          <w:color w:val="131413"/>
          <w:spacing w:val="7"/>
        </w:rPr>
        <w:t> </w:t>
      </w:r>
      <w:r>
        <w:rPr>
          <w:color w:val="131413"/>
          <w:spacing w:val="-5"/>
        </w:rPr>
        <w:t>of</w:t>
      </w:r>
    </w:p>
    <w:p>
      <w:pPr>
        <w:pStyle w:val="BodyText"/>
        <w:spacing w:line="259" w:lineRule="auto" w:before="89"/>
        <w:ind w:left="28" w:right="24"/>
        <w:jc w:val="both"/>
      </w:pPr>
      <w:r>
        <w:rPr/>
        <w:br w:type="column"/>
      </w:r>
      <w:r>
        <w:rPr>
          <w:color w:val="131413"/>
        </w:rPr>
        <w:t>age and is successfully treated with lamotrigine and topiramate with no progress in her disease. The younger brother of this girl has a slight developmental retardation but no other symptoms at his current age of 3 years. These observations are consistent with previous reports that patients</w:t>
      </w:r>
      <w:r>
        <w:rPr>
          <w:color w:val="131413"/>
          <w:spacing w:val="80"/>
        </w:rPr>
        <w:t> </w:t>
      </w:r>
      <w:r>
        <w:rPr>
          <w:color w:val="131413"/>
        </w:rPr>
        <w:t>homozygous</w:t>
      </w:r>
      <w:r>
        <w:rPr>
          <w:color w:val="131413"/>
          <w:spacing w:val="80"/>
        </w:rPr>
        <w:t> </w:t>
      </w:r>
      <w:r>
        <w:rPr>
          <w:color w:val="131413"/>
        </w:rPr>
        <w:t>for</w:t>
      </w:r>
      <w:r>
        <w:rPr>
          <w:color w:val="131413"/>
          <w:spacing w:val="80"/>
        </w:rPr>
        <w:t> </w:t>
      </w:r>
      <w:r>
        <w:rPr>
          <w:color w:val="131413"/>
        </w:rPr>
        <w:t>the</w:t>
      </w:r>
      <w:r>
        <w:rPr>
          <w:color w:val="131413"/>
          <w:spacing w:val="80"/>
        </w:rPr>
        <w:t> </w:t>
      </w:r>
      <w:r>
        <w:rPr>
          <w:color w:val="131413"/>
        </w:rPr>
        <w:t>W748S</w:t>
      </w:r>
      <w:r>
        <w:rPr>
          <w:color w:val="131413"/>
          <w:spacing w:val="80"/>
        </w:rPr>
        <w:t> </w:t>
      </w:r>
      <w:r>
        <w:rPr>
          <w:color w:val="131413"/>
        </w:rPr>
        <w:t>mutation</w:t>
      </w:r>
      <w:r>
        <w:rPr>
          <w:color w:val="131413"/>
          <w:spacing w:val="80"/>
        </w:rPr>
        <w:t> </w:t>
      </w:r>
      <w:r>
        <w:rPr>
          <w:color w:val="131413"/>
        </w:rPr>
        <w:t>have</w:t>
      </w:r>
      <w:r>
        <w:rPr>
          <w:color w:val="131413"/>
          <w:spacing w:val="80"/>
          <w:w w:val="150"/>
        </w:rPr>
        <w:t> </w:t>
      </w:r>
      <w:r>
        <w:rPr>
          <w:color w:val="131413"/>
        </w:rPr>
        <w:t>a milder disease with onset in later childhood or even adult age (Uusimaa et al. </w:t>
      </w:r>
      <w:hyperlink w:history="true" w:anchor="_bookmark20">
        <w:r>
          <w:rPr>
            <w:color w:val="3A2A97"/>
          </w:rPr>
          <w:t>2008</w:t>
        </w:r>
      </w:hyperlink>
      <w:r>
        <w:rPr>
          <w:color w:val="131413"/>
        </w:rPr>
        <w:t>). The patient we report here has one deleted </w:t>
      </w:r>
      <w:r>
        <w:rPr>
          <w:i/>
          <w:color w:val="131413"/>
        </w:rPr>
        <w:t>POLG1 </w:t>
      </w:r>
      <w:r>
        <w:rPr>
          <w:color w:val="131413"/>
        </w:rPr>
        <w:t>allele and the W748S mutation on the retained </w:t>
      </w:r>
      <w:r>
        <w:rPr>
          <w:i/>
          <w:color w:val="131413"/>
        </w:rPr>
        <w:t>POLG1 </w:t>
      </w:r>
      <w:r>
        <w:rPr>
          <w:color w:val="131413"/>
        </w:rPr>
        <w:t>allele. In contrast to previously </w:t>
      </w:r>
      <w:r>
        <w:rPr>
          <w:color w:val="131413"/>
        </w:rPr>
        <w:t>described patients homozygous for the W748S mutation, the patient of</w:t>
      </w:r>
      <w:r>
        <w:rPr>
          <w:color w:val="131413"/>
          <w:spacing w:val="46"/>
        </w:rPr>
        <w:t> </w:t>
      </w:r>
      <w:r>
        <w:rPr>
          <w:color w:val="131413"/>
        </w:rPr>
        <w:t>this</w:t>
      </w:r>
      <w:r>
        <w:rPr>
          <w:color w:val="131413"/>
          <w:spacing w:val="47"/>
        </w:rPr>
        <w:t> </w:t>
      </w:r>
      <w:r>
        <w:rPr>
          <w:color w:val="131413"/>
        </w:rPr>
        <w:t>report</w:t>
      </w:r>
      <w:r>
        <w:rPr>
          <w:color w:val="131413"/>
          <w:spacing w:val="48"/>
        </w:rPr>
        <w:t> </w:t>
      </w:r>
      <w:r>
        <w:rPr>
          <w:color w:val="131413"/>
        </w:rPr>
        <w:t>had</w:t>
      </w:r>
      <w:r>
        <w:rPr>
          <w:color w:val="131413"/>
          <w:spacing w:val="47"/>
        </w:rPr>
        <w:t> </w:t>
      </w:r>
      <w:r>
        <w:rPr>
          <w:color w:val="131413"/>
        </w:rPr>
        <w:t>a</w:t>
      </w:r>
      <w:r>
        <w:rPr>
          <w:color w:val="131413"/>
          <w:spacing w:val="46"/>
        </w:rPr>
        <w:t> </w:t>
      </w:r>
      <w:r>
        <w:rPr>
          <w:color w:val="131413"/>
        </w:rPr>
        <w:t>relatively</w:t>
      </w:r>
      <w:r>
        <w:rPr>
          <w:color w:val="131413"/>
          <w:spacing w:val="47"/>
        </w:rPr>
        <w:t> </w:t>
      </w:r>
      <w:r>
        <w:rPr>
          <w:color w:val="131413"/>
        </w:rPr>
        <w:t>early</w:t>
      </w:r>
      <w:r>
        <w:rPr>
          <w:color w:val="131413"/>
          <w:spacing w:val="47"/>
        </w:rPr>
        <w:t> </w:t>
      </w:r>
      <w:r>
        <w:rPr>
          <w:color w:val="131413"/>
        </w:rPr>
        <w:t>onset</w:t>
      </w:r>
      <w:r>
        <w:rPr>
          <w:color w:val="131413"/>
          <w:spacing w:val="47"/>
        </w:rPr>
        <w:t> </w:t>
      </w:r>
      <w:r>
        <w:rPr>
          <w:color w:val="131413"/>
        </w:rPr>
        <w:t>of</w:t>
      </w:r>
      <w:r>
        <w:rPr>
          <w:color w:val="131413"/>
          <w:spacing w:val="47"/>
        </w:rPr>
        <w:t> </w:t>
      </w:r>
      <w:r>
        <w:rPr>
          <w:color w:val="131413"/>
        </w:rPr>
        <w:t>disease</w:t>
      </w:r>
      <w:r>
        <w:rPr>
          <w:color w:val="131413"/>
          <w:spacing w:val="46"/>
        </w:rPr>
        <w:t> </w:t>
      </w:r>
      <w:r>
        <w:rPr>
          <w:color w:val="131413"/>
          <w:spacing w:val="-5"/>
        </w:rPr>
        <w:t>at</w:t>
      </w:r>
    </w:p>
    <w:p>
      <w:pPr>
        <w:pStyle w:val="BodyText"/>
        <w:spacing w:line="259" w:lineRule="auto" w:before="9"/>
        <w:ind w:left="28" w:right="23"/>
        <w:jc w:val="both"/>
        <w:rPr>
          <w:i/>
        </w:rPr>
      </w:pPr>
      <w:r>
        <w:rPr>
          <w:color w:val="131413"/>
        </w:rPr>
        <w:t>18</w:t>
      </w:r>
      <w:r>
        <w:rPr>
          <w:color w:val="131413"/>
          <w:spacing w:val="40"/>
        </w:rPr>
        <w:t> </w:t>
      </w:r>
      <w:r>
        <w:rPr>
          <w:color w:val="131413"/>
        </w:rPr>
        <w:t>months</w:t>
      </w:r>
      <w:r>
        <w:rPr>
          <w:color w:val="131413"/>
          <w:spacing w:val="40"/>
        </w:rPr>
        <w:t> </w:t>
      </w:r>
      <w:r>
        <w:rPr>
          <w:color w:val="131413"/>
        </w:rPr>
        <w:t>of</w:t>
      </w:r>
      <w:r>
        <w:rPr>
          <w:color w:val="131413"/>
          <w:spacing w:val="40"/>
        </w:rPr>
        <w:t> </w:t>
      </w:r>
      <w:r>
        <w:rPr>
          <w:color w:val="131413"/>
        </w:rPr>
        <w:t>age.</w:t>
      </w:r>
      <w:r>
        <w:rPr>
          <w:color w:val="131413"/>
          <w:spacing w:val="40"/>
        </w:rPr>
        <w:t> </w:t>
      </w:r>
      <w:r>
        <w:rPr>
          <w:color w:val="131413"/>
        </w:rPr>
        <w:t>At</w:t>
      </w:r>
      <w:r>
        <w:rPr>
          <w:color w:val="131413"/>
          <w:spacing w:val="40"/>
        </w:rPr>
        <w:t> </w:t>
      </w:r>
      <w:r>
        <w:rPr>
          <w:color w:val="131413"/>
        </w:rPr>
        <w:t>the</w:t>
      </w:r>
      <w:r>
        <w:rPr>
          <w:color w:val="131413"/>
          <w:spacing w:val="40"/>
        </w:rPr>
        <w:t> </w:t>
      </w:r>
      <w:r>
        <w:rPr>
          <w:color w:val="131413"/>
        </w:rPr>
        <w:t>same</w:t>
      </w:r>
      <w:r>
        <w:rPr>
          <w:color w:val="131413"/>
          <w:spacing w:val="40"/>
        </w:rPr>
        <w:t> </w:t>
      </w:r>
      <w:r>
        <w:rPr>
          <w:color w:val="131413"/>
        </w:rPr>
        <w:t>time,</w:t>
      </w:r>
      <w:r>
        <w:rPr>
          <w:color w:val="131413"/>
          <w:spacing w:val="40"/>
        </w:rPr>
        <w:t> </w:t>
      </w:r>
      <w:r>
        <w:rPr>
          <w:color w:val="131413"/>
        </w:rPr>
        <w:t>he</w:t>
      </w:r>
      <w:r>
        <w:rPr>
          <w:color w:val="131413"/>
          <w:spacing w:val="40"/>
        </w:rPr>
        <w:t> </w:t>
      </w:r>
      <w:r>
        <w:rPr>
          <w:color w:val="131413"/>
        </w:rPr>
        <w:t>did</w:t>
      </w:r>
      <w:r>
        <w:rPr>
          <w:color w:val="131413"/>
          <w:spacing w:val="40"/>
        </w:rPr>
        <w:t> </w:t>
      </w:r>
      <w:r>
        <w:rPr>
          <w:color w:val="131413"/>
        </w:rPr>
        <w:t>not</w:t>
      </w:r>
      <w:r>
        <w:rPr>
          <w:color w:val="131413"/>
          <w:spacing w:val="40"/>
        </w:rPr>
        <w:t> </w:t>
      </w:r>
      <w:r>
        <w:rPr>
          <w:color w:val="131413"/>
        </w:rPr>
        <w:t>show the typical severe phenotype seen in patients who are compound heterozygous for the W748S and another POLG1 mutation. These findings suggest that gene dosage affects the phenotypic outcome. This is in agreement with two previous reports of the occurrence of Alpers syndrome in</w:t>
      </w:r>
      <w:r>
        <w:rPr>
          <w:color w:val="131413"/>
          <w:spacing w:val="36"/>
        </w:rPr>
        <w:t> </w:t>
      </w:r>
      <w:r>
        <w:rPr>
          <w:color w:val="131413"/>
        </w:rPr>
        <w:t>patients</w:t>
      </w:r>
      <w:r>
        <w:rPr>
          <w:color w:val="131413"/>
          <w:spacing w:val="37"/>
        </w:rPr>
        <w:t> </w:t>
      </w:r>
      <w:r>
        <w:rPr>
          <w:color w:val="131413"/>
        </w:rPr>
        <w:t>with</w:t>
      </w:r>
      <w:r>
        <w:rPr>
          <w:color w:val="131413"/>
          <w:spacing w:val="36"/>
        </w:rPr>
        <w:t> </w:t>
      </w:r>
      <w:r>
        <w:rPr>
          <w:color w:val="131413"/>
        </w:rPr>
        <w:t>a</w:t>
      </w:r>
      <w:r>
        <w:rPr>
          <w:color w:val="131413"/>
          <w:spacing w:val="35"/>
        </w:rPr>
        <w:t> </w:t>
      </w:r>
      <w:r>
        <w:rPr>
          <w:color w:val="131413"/>
        </w:rPr>
        <w:t>monoallelic</w:t>
      </w:r>
      <w:r>
        <w:rPr>
          <w:color w:val="131413"/>
          <w:spacing w:val="37"/>
        </w:rPr>
        <w:t> </w:t>
      </w:r>
      <w:r>
        <w:rPr>
          <w:color w:val="131413"/>
        </w:rPr>
        <w:t>expression</w:t>
      </w:r>
      <w:r>
        <w:rPr>
          <w:color w:val="131413"/>
          <w:spacing w:val="36"/>
        </w:rPr>
        <w:t> </w:t>
      </w:r>
      <w:r>
        <w:rPr>
          <w:color w:val="131413"/>
        </w:rPr>
        <w:t>of</w:t>
      </w:r>
      <w:r>
        <w:rPr>
          <w:color w:val="131413"/>
          <w:spacing w:val="35"/>
        </w:rPr>
        <w:t> </w:t>
      </w:r>
      <w:r>
        <w:rPr>
          <w:color w:val="131413"/>
        </w:rPr>
        <w:t>A467T</w:t>
      </w:r>
      <w:r>
        <w:rPr>
          <w:color w:val="131413"/>
          <w:spacing w:val="36"/>
        </w:rPr>
        <w:t> </w:t>
      </w:r>
      <w:r>
        <w:rPr>
          <w:color w:val="131413"/>
        </w:rPr>
        <w:t>due to nonsense-mediated decay of the transcripts from the corresponding allele (Chan et al. </w:t>
      </w:r>
      <w:hyperlink w:history="true" w:anchor="_bookmark5">
        <w:r>
          <w:rPr>
            <w:color w:val="3A2A97"/>
          </w:rPr>
          <w:t>2005</w:t>
        </w:r>
      </w:hyperlink>
      <w:r>
        <w:rPr>
          <w:color w:val="131413"/>
        </w:rPr>
        <w:t>, </w:t>
      </w:r>
      <w:hyperlink w:history="true" w:anchor="_bookmark6">
        <w:r>
          <w:rPr>
            <w:color w:val="3A2A97"/>
          </w:rPr>
          <w:t>2009</w:t>
        </w:r>
      </w:hyperlink>
      <w:r>
        <w:rPr>
          <w:color w:val="131413"/>
        </w:rPr>
        <w:t>). The patients in these reports had a much earlier onset of disease compared with homozygous A467T patients and interest- ingly also died of liver failure despite not receiving valproate. As a result, the authors suggested that gene dosage plays a key role in the relatively late onset of </w:t>
      </w:r>
      <w:r>
        <w:rPr>
          <w:color w:val="131413"/>
          <w:spacing w:val="-2"/>
        </w:rPr>
        <w:t>symptoms</w:t>
      </w:r>
      <w:r>
        <w:rPr>
          <w:color w:val="131413"/>
          <w:spacing w:val="-4"/>
        </w:rPr>
        <w:t> </w:t>
      </w:r>
      <w:r>
        <w:rPr>
          <w:color w:val="131413"/>
          <w:spacing w:val="-2"/>
        </w:rPr>
        <w:t>in</w:t>
      </w:r>
      <w:r>
        <w:rPr>
          <w:color w:val="131413"/>
          <w:spacing w:val="-5"/>
        </w:rPr>
        <w:t> </w:t>
      </w:r>
      <w:r>
        <w:rPr>
          <w:color w:val="131413"/>
          <w:spacing w:val="-2"/>
        </w:rPr>
        <w:t>homozygous</w:t>
      </w:r>
      <w:r>
        <w:rPr>
          <w:color w:val="131413"/>
          <w:spacing w:val="-5"/>
        </w:rPr>
        <w:t> </w:t>
      </w:r>
      <w:r>
        <w:rPr>
          <w:color w:val="131413"/>
          <w:spacing w:val="-2"/>
        </w:rPr>
        <w:t>A467T</w:t>
      </w:r>
      <w:r>
        <w:rPr>
          <w:color w:val="131413"/>
          <w:spacing w:val="-3"/>
        </w:rPr>
        <w:t> </w:t>
      </w:r>
      <w:r>
        <w:rPr>
          <w:color w:val="131413"/>
          <w:spacing w:val="-2"/>
        </w:rPr>
        <w:t>patients,</w:t>
      </w:r>
      <w:r>
        <w:rPr>
          <w:color w:val="131413"/>
          <w:spacing w:val="-3"/>
        </w:rPr>
        <w:t> </w:t>
      </w:r>
      <w:r>
        <w:rPr>
          <w:color w:val="131413"/>
          <w:spacing w:val="-2"/>
        </w:rPr>
        <w:t>while</w:t>
      </w:r>
      <w:r>
        <w:rPr>
          <w:color w:val="131413"/>
          <w:spacing w:val="-3"/>
        </w:rPr>
        <w:t> </w:t>
      </w:r>
      <w:r>
        <w:rPr>
          <w:color w:val="131413"/>
          <w:spacing w:val="-2"/>
        </w:rPr>
        <w:t>the</w:t>
      </w:r>
      <w:r>
        <w:rPr>
          <w:color w:val="131413"/>
          <w:spacing w:val="-3"/>
        </w:rPr>
        <w:t> </w:t>
      </w:r>
      <w:r>
        <w:rPr>
          <w:color w:val="131413"/>
          <w:spacing w:val="-2"/>
        </w:rPr>
        <w:t>disease </w:t>
      </w:r>
      <w:r>
        <w:rPr>
          <w:color w:val="131413"/>
        </w:rPr>
        <w:t>outcome of compound heterozygotes with the A467T mutation is steered by the mutation on the corresponding allele. Hence, we support the hypothesis that </w:t>
      </w:r>
      <w:r>
        <w:rPr>
          <w:i/>
          <w:color w:val="131413"/>
        </w:rPr>
        <w:t>POLG1 </w:t>
      </w:r>
      <w:r>
        <w:rPr>
          <w:color w:val="131413"/>
        </w:rPr>
        <w:t>gene dosage is an important determinant of the phenotype in POLG disease. Consistent with this hypothesis, we have previously</w:t>
      </w:r>
      <w:r>
        <w:rPr>
          <w:color w:val="131413"/>
          <w:spacing w:val="34"/>
        </w:rPr>
        <w:t> </w:t>
      </w:r>
      <w:r>
        <w:rPr>
          <w:color w:val="131413"/>
        </w:rPr>
        <w:t>reported</w:t>
      </w:r>
      <w:r>
        <w:rPr>
          <w:color w:val="131413"/>
          <w:spacing w:val="33"/>
        </w:rPr>
        <w:t> </w:t>
      </w:r>
      <w:r>
        <w:rPr>
          <w:color w:val="131413"/>
        </w:rPr>
        <w:t>that</w:t>
      </w:r>
      <w:r>
        <w:rPr>
          <w:color w:val="131413"/>
          <w:spacing w:val="33"/>
        </w:rPr>
        <w:t> </w:t>
      </w:r>
      <w:r>
        <w:rPr>
          <w:color w:val="131413"/>
        </w:rPr>
        <w:t>mice</w:t>
      </w:r>
      <w:r>
        <w:rPr>
          <w:color w:val="131413"/>
          <w:spacing w:val="34"/>
        </w:rPr>
        <w:t> </w:t>
      </w:r>
      <w:r>
        <w:rPr>
          <w:color w:val="131413"/>
        </w:rPr>
        <w:t>with</w:t>
      </w:r>
      <w:r>
        <w:rPr>
          <w:color w:val="131413"/>
          <w:spacing w:val="35"/>
        </w:rPr>
        <w:t> </w:t>
      </w:r>
      <w:r>
        <w:rPr>
          <w:color w:val="131413"/>
        </w:rPr>
        <w:t>heterozygous</w:t>
      </w:r>
      <w:r>
        <w:rPr>
          <w:color w:val="131413"/>
          <w:spacing w:val="33"/>
        </w:rPr>
        <w:t> </w:t>
      </w:r>
      <w:r>
        <w:rPr>
          <w:i/>
          <w:color w:val="131413"/>
          <w:spacing w:val="-4"/>
        </w:rPr>
        <w:t>POLG1</w:t>
      </w:r>
    </w:p>
    <w:p>
      <w:pPr>
        <w:pStyle w:val="BodyText"/>
        <w:spacing w:after="0" w:line="259" w:lineRule="auto"/>
        <w:jc w:val="both"/>
        <w:rPr>
          <w:i/>
        </w:rPr>
        <w:sectPr>
          <w:type w:val="continuous"/>
          <w:pgSz w:w="11910" w:h="15820"/>
          <w:pgMar w:top="540" w:bottom="280" w:left="992" w:right="992"/>
          <w:cols w:num="2" w:equalWidth="0">
            <w:col w:w="4794" w:space="308"/>
            <w:col w:w="4824"/>
          </w:cols>
        </w:sectPr>
      </w:pPr>
    </w:p>
    <w:p>
      <w:pPr>
        <w:pStyle w:val="BodyText"/>
        <w:spacing w:before="88"/>
        <w:rPr>
          <w:i/>
        </w:rPr>
      </w:pPr>
    </w:p>
    <w:p>
      <w:pPr>
        <w:pStyle w:val="BodyText"/>
        <w:spacing w:line="202" w:lineRule="exact"/>
        <w:ind w:left="9106"/>
        <w:rPr>
          <w:position w:val="-3"/>
        </w:rPr>
      </w:pPr>
      <w:r>
        <w:rPr>
          <w:position w:val="-3"/>
        </w:rPr>
        <w:drawing>
          <wp:inline distT="0" distB="0" distL="0" distR="0">
            <wp:extent cx="478129" cy="12858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478129" cy="128587"/>
                    </a:xfrm>
                    <a:prstGeom prst="rect">
                      <a:avLst/>
                    </a:prstGeom>
                  </pic:spPr>
                </pic:pic>
              </a:graphicData>
            </a:graphic>
          </wp:inline>
        </w:drawing>
      </w:r>
      <w:r>
        <w:rPr>
          <w:position w:val="-3"/>
        </w:rPr>
      </w:r>
    </w:p>
    <w:p>
      <w:pPr>
        <w:pStyle w:val="BodyText"/>
        <w:spacing w:after="0" w:line="202" w:lineRule="exact"/>
        <w:rPr>
          <w:position w:val="-3"/>
        </w:rPr>
        <w:sectPr>
          <w:type w:val="continuous"/>
          <w:pgSz w:w="11910" w:h="15820"/>
          <w:pgMar w:top="540" w:bottom="280" w:left="992" w:right="992"/>
        </w:sectPr>
      </w:pPr>
    </w:p>
    <w:p>
      <w:pPr>
        <w:tabs>
          <w:tab w:pos="8923" w:val="left" w:leader="none"/>
        </w:tabs>
        <w:spacing w:before="81"/>
        <w:ind w:left="28" w:right="0" w:firstLine="0"/>
        <w:jc w:val="left"/>
        <w:rPr>
          <w:sz w:val="17"/>
        </w:rPr>
      </w:pPr>
      <w:r>
        <w:rPr>
          <w:sz w:val="17"/>
        </w:rPr>
        <mc:AlternateContent>
          <mc:Choice Requires="wps">
            <w:drawing>
              <wp:anchor distT="0" distB="0" distL="0" distR="0" allowOverlap="1" layoutInCell="1" locked="0" behindDoc="1" simplePos="0" relativeHeight="487592960">
                <wp:simplePos x="0" y="0"/>
                <wp:positionH relativeFrom="page">
                  <wp:posOffset>648004</wp:posOffset>
                </wp:positionH>
                <wp:positionV relativeFrom="paragraph">
                  <wp:posOffset>209137</wp:posOffset>
                </wp:positionV>
                <wp:extent cx="6264275" cy="1333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131413"/>
                        </a:solidFill>
                      </wps:spPr>
                      <wps:bodyPr wrap="square" lIns="0" tIns="0" rIns="0" bIns="0" rtlCol="0">
                        <a:prstTxWarp prst="textNoShape">
                          <a:avLst/>
                        </a:prstTxWarp>
                        <a:noAutofit/>
                      </wps:bodyPr>
                    </wps:wsp>
                  </a:graphicData>
                </a:graphic>
              </wp:anchor>
            </w:drawing>
          </mc:Choice>
          <mc:Fallback>
            <w:pict>
              <v:rect style="position:absolute;margin-left:51.023998pt;margin-top:16.467501pt;width:493.228pt;height:1.0205pt;mso-position-horizontal-relative:page;mso-position-vertical-relative:paragraph;z-index:-15723520;mso-wrap-distance-left:0;mso-wrap-distance-right:0" id="docshape14" filled="true" fillcolor="#131413" stroked="false">
                <v:fill type="solid"/>
                <w10:wrap type="topAndBottom"/>
              </v:rect>
            </w:pict>
          </mc:Fallback>
        </mc:AlternateContent>
      </w:r>
      <w:r>
        <w:rPr>
          <w:color w:val="131413"/>
          <w:spacing w:val="-5"/>
          <w:sz w:val="17"/>
        </w:rPr>
        <w:t>72</w:t>
      </w:r>
      <w:r>
        <w:rPr>
          <w:color w:val="131413"/>
          <w:sz w:val="17"/>
        </w:rPr>
        <w:tab/>
        <w:t>JIMD</w:t>
      </w:r>
      <w:r>
        <w:rPr>
          <w:color w:val="131413"/>
          <w:spacing w:val="5"/>
          <w:sz w:val="17"/>
        </w:rPr>
        <w:t> </w:t>
      </w:r>
      <w:r>
        <w:rPr>
          <w:color w:val="131413"/>
          <w:spacing w:val="-2"/>
          <w:sz w:val="17"/>
        </w:rPr>
        <w:t>Reports</w:t>
      </w:r>
    </w:p>
    <w:p>
      <w:pPr>
        <w:pStyle w:val="BodyText"/>
        <w:spacing w:before="5"/>
        <w:rPr>
          <w:sz w:val="12"/>
        </w:rPr>
      </w:pPr>
    </w:p>
    <w:p>
      <w:pPr>
        <w:pStyle w:val="BodyText"/>
        <w:spacing w:after="0"/>
        <w:rPr>
          <w:sz w:val="12"/>
        </w:rPr>
        <w:sectPr>
          <w:pgSz w:w="11910" w:h="15820"/>
          <w:pgMar w:top="540" w:bottom="280" w:left="992" w:right="992"/>
        </w:sectPr>
      </w:pPr>
    </w:p>
    <w:p>
      <w:pPr>
        <w:pStyle w:val="BodyText"/>
        <w:spacing w:line="259" w:lineRule="auto" w:before="90"/>
        <w:ind w:left="28" w:right="2"/>
        <w:jc w:val="both"/>
      </w:pPr>
      <w:bookmarkStart w:name="Guarantor" w:id="15"/>
      <w:bookmarkEnd w:id="15"/>
      <w:r>
        <w:rPr/>
      </w:r>
      <w:r>
        <w:rPr>
          <w:color w:val="131413"/>
        </w:rPr>
        <w:t>knockout are viable but have a moderate reduction of mtDNA copy number (Hance et al. </w:t>
      </w:r>
      <w:hyperlink w:history="true" w:anchor="_bookmark9">
        <w:r>
          <w:rPr>
            <w:color w:val="3A2A97"/>
          </w:rPr>
          <w:t>2005</w:t>
        </w:r>
      </w:hyperlink>
      <w:r>
        <w:rPr>
          <w:color w:val="131413"/>
        </w:rPr>
        <w:t>).</w:t>
      </w:r>
    </w:p>
    <w:p>
      <w:pPr>
        <w:pStyle w:val="BodyText"/>
        <w:spacing w:line="259" w:lineRule="auto" w:before="1"/>
        <w:ind w:left="28" w:firstLine="226"/>
        <w:jc w:val="both"/>
      </w:pPr>
      <w:r>
        <w:rPr>
          <w:color w:val="131413"/>
        </w:rPr>
        <w:t>Depletion of mtDNA can be observed in both muscle and</w:t>
      </w:r>
      <w:r>
        <w:rPr>
          <w:color w:val="131413"/>
          <w:spacing w:val="-5"/>
        </w:rPr>
        <w:t> </w:t>
      </w:r>
      <w:r>
        <w:rPr>
          <w:color w:val="131413"/>
        </w:rPr>
        <w:t>liver</w:t>
      </w:r>
      <w:r>
        <w:rPr>
          <w:color w:val="131413"/>
          <w:spacing w:val="-5"/>
        </w:rPr>
        <w:t> </w:t>
      </w:r>
      <w:r>
        <w:rPr>
          <w:color w:val="131413"/>
        </w:rPr>
        <w:t>of</w:t>
      </w:r>
      <w:r>
        <w:rPr>
          <w:color w:val="131413"/>
          <w:spacing w:val="-5"/>
        </w:rPr>
        <w:t> </w:t>
      </w:r>
      <w:r>
        <w:rPr>
          <w:color w:val="131413"/>
        </w:rPr>
        <w:t>Alpers</w:t>
      </w:r>
      <w:r>
        <w:rPr>
          <w:color w:val="131413"/>
          <w:spacing w:val="-5"/>
        </w:rPr>
        <w:t> </w:t>
      </w:r>
      <w:r>
        <w:rPr>
          <w:color w:val="131413"/>
        </w:rPr>
        <w:t>patients</w:t>
      </w:r>
      <w:r>
        <w:rPr>
          <w:color w:val="131413"/>
          <w:spacing w:val="-5"/>
        </w:rPr>
        <w:t> </w:t>
      </w:r>
      <w:r>
        <w:rPr>
          <w:color w:val="131413"/>
        </w:rPr>
        <w:t>(Naviaux</w:t>
      </w:r>
      <w:r>
        <w:rPr>
          <w:color w:val="131413"/>
          <w:spacing w:val="-5"/>
        </w:rPr>
        <w:t> </w:t>
      </w:r>
      <w:r>
        <w:rPr>
          <w:color w:val="131413"/>
        </w:rPr>
        <w:t>et</w:t>
      </w:r>
      <w:r>
        <w:rPr>
          <w:color w:val="131413"/>
          <w:spacing w:val="-5"/>
        </w:rPr>
        <w:t> </w:t>
      </w:r>
      <w:r>
        <w:rPr>
          <w:color w:val="131413"/>
        </w:rPr>
        <w:t>al.</w:t>
      </w:r>
      <w:r>
        <w:rPr>
          <w:color w:val="131413"/>
          <w:spacing w:val="-6"/>
        </w:rPr>
        <w:t> </w:t>
      </w:r>
      <w:hyperlink w:history="true" w:anchor="_bookmark16">
        <w:r>
          <w:rPr>
            <w:color w:val="3A2A97"/>
          </w:rPr>
          <w:t>1999</w:t>
        </w:r>
      </w:hyperlink>
      <w:r>
        <w:rPr>
          <w:color w:val="131413"/>
        </w:rPr>
        <w:t>);</w:t>
      </w:r>
      <w:r>
        <w:rPr>
          <w:color w:val="131413"/>
          <w:spacing w:val="-5"/>
        </w:rPr>
        <w:t> </w:t>
      </w:r>
      <w:r>
        <w:rPr>
          <w:color w:val="131413"/>
        </w:rPr>
        <w:t>however, no significant change in mtDNA level was observed in the muscle</w:t>
      </w:r>
      <w:r>
        <w:rPr>
          <w:color w:val="131413"/>
          <w:spacing w:val="-13"/>
        </w:rPr>
        <w:t> </w:t>
      </w:r>
      <w:r>
        <w:rPr>
          <w:color w:val="131413"/>
        </w:rPr>
        <w:t>of</w:t>
      </w:r>
      <w:r>
        <w:rPr>
          <w:color w:val="131413"/>
          <w:spacing w:val="-12"/>
        </w:rPr>
        <w:t> </w:t>
      </w:r>
      <w:r>
        <w:rPr>
          <w:color w:val="131413"/>
        </w:rPr>
        <w:t>the</w:t>
      </w:r>
      <w:r>
        <w:rPr>
          <w:color w:val="131413"/>
          <w:spacing w:val="-12"/>
        </w:rPr>
        <w:t> </w:t>
      </w:r>
      <w:r>
        <w:rPr>
          <w:color w:val="131413"/>
        </w:rPr>
        <w:t>patient</w:t>
      </w:r>
      <w:r>
        <w:rPr>
          <w:color w:val="131413"/>
          <w:spacing w:val="-12"/>
        </w:rPr>
        <w:t> </w:t>
      </w:r>
      <w:r>
        <w:rPr>
          <w:color w:val="131413"/>
        </w:rPr>
        <w:t>described</w:t>
      </w:r>
      <w:r>
        <w:rPr>
          <w:color w:val="131413"/>
          <w:spacing w:val="-11"/>
        </w:rPr>
        <w:t> </w:t>
      </w:r>
      <w:r>
        <w:rPr>
          <w:color w:val="131413"/>
        </w:rPr>
        <w:t>here.</w:t>
      </w:r>
      <w:r>
        <w:rPr>
          <w:color w:val="131413"/>
          <w:spacing w:val="-12"/>
        </w:rPr>
        <w:t> </w:t>
      </w:r>
      <w:r>
        <w:rPr>
          <w:color w:val="131413"/>
        </w:rPr>
        <w:t>Unfortunately,</w:t>
      </w:r>
      <w:r>
        <w:rPr>
          <w:color w:val="131413"/>
          <w:spacing w:val="-12"/>
        </w:rPr>
        <w:t> </w:t>
      </w:r>
      <w:r>
        <w:rPr>
          <w:color w:val="131413"/>
        </w:rPr>
        <w:t>no</w:t>
      </w:r>
      <w:r>
        <w:rPr>
          <w:color w:val="131413"/>
          <w:spacing w:val="-13"/>
        </w:rPr>
        <w:t> </w:t>
      </w:r>
      <w:r>
        <w:rPr>
          <w:color w:val="131413"/>
        </w:rPr>
        <w:t>liver tissue was available for analysis as neither a liver biopsy nor autopsy was performed. In a similar report where two siblings carrying W748S in </w:t>
      </w:r>
      <w:r>
        <w:rPr>
          <w:i/>
          <w:color w:val="131413"/>
        </w:rPr>
        <w:t>trans </w:t>
      </w:r>
      <w:r>
        <w:rPr>
          <w:color w:val="131413"/>
        </w:rPr>
        <w:t>with a stop mutation (Y1210X), normal mtDNA copy numbers were also observed along with normal activities of the respiratory </w:t>
      </w:r>
      <w:bookmarkStart w:name="References" w:id="16"/>
      <w:bookmarkEnd w:id="16"/>
      <w:r>
        <w:rPr>
          <w:color w:val="131413"/>
        </w:rPr>
        <w:t>chain</w:t>
      </w:r>
      <w:r>
        <w:rPr>
          <w:color w:val="131413"/>
          <w:spacing w:val="-6"/>
        </w:rPr>
        <w:t> </w:t>
      </w:r>
      <w:r>
        <w:rPr>
          <w:color w:val="131413"/>
        </w:rPr>
        <w:t>complexes</w:t>
      </w:r>
      <w:r>
        <w:rPr>
          <w:color w:val="131413"/>
          <w:spacing w:val="-5"/>
        </w:rPr>
        <w:t> </w:t>
      </w:r>
      <w:r>
        <w:rPr>
          <w:color w:val="131413"/>
        </w:rPr>
        <w:t>in</w:t>
      </w:r>
      <w:r>
        <w:rPr>
          <w:color w:val="131413"/>
          <w:spacing w:val="-8"/>
        </w:rPr>
        <w:t> </w:t>
      </w:r>
      <w:r>
        <w:rPr>
          <w:color w:val="131413"/>
        </w:rPr>
        <w:t>muscle</w:t>
      </w:r>
      <w:r>
        <w:rPr>
          <w:color w:val="131413"/>
          <w:spacing w:val="-7"/>
        </w:rPr>
        <w:t> </w:t>
      </w:r>
      <w:r>
        <w:rPr>
          <w:color w:val="131413"/>
        </w:rPr>
        <w:t>(Ferrari</w:t>
      </w:r>
      <w:r>
        <w:rPr>
          <w:color w:val="131413"/>
          <w:spacing w:val="-6"/>
        </w:rPr>
        <w:t> </w:t>
      </w:r>
      <w:r>
        <w:rPr>
          <w:color w:val="131413"/>
        </w:rPr>
        <w:t>et</w:t>
      </w:r>
      <w:r>
        <w:rPr>
          <w:color w:val="131413"/>
          <w:spacing w:val="-7"/>
        </w:rPr>
        <w:t> </w:t>
      </w:r>
      <w:r>
        <w:rPr>
          <w:color w:val="131413"/>
        </w:rPr>
        <w:t>al.</w:t>
      </w:r>
      <w:r>
        <w:rPr>
          <w:color w:val="131413"/>
          <w:spacing w:val="-6"/>
        </w:rPr>
        <w:t> </w:t>
      </w:r>
      <w:hyperlink w:history="true" w:anchor="_bookmark10">
        <w:r>
          <w:rPr>
            <w:color w:val="3A2A97"/>
          </w:rPr>
          <w:t>2005</w:t>
        </w:r>
      </w:hyperlink>
      <w:r>
        <w:rPr>
          <w:color w:val="131413"/>
        </w:rPr>
        <w:t>).</w:t>
      </w:r>
      <w:r>
        <w:rPr>
          <w:color w:val="131413"/>
          <w:spacing w:val="-8"/>
        </w:rPr>
        <w:t> </w:t>
      </w:r>
      <w:r>
        <w:rPr>
          <w:color w:val="131413"/>
        </w:rPr>
        <w:t>The</w:t>
      </w:r>
      <w:r>
        <w:rPr>
          <w:color w:val="131413"/>
          <w:spacing w:val="-6"/>
        </w:rPr>
        <w:t> </w:t>
      </w:r>
      <w:r>
        <w:rPr>
          <w:color w:val="131413"/>
        </w:rPr>
        <w:t>lack</w:t>
      </w:r>
      <w:r>
        <w:rPr>
          <w:color w:val="131413"/>
          <w:spacing w:val="-7"/>
        </w:rPr>
        <w:t> </w:t>
      </w:r>
      <w:r>
        <w:rPr>
          <w:color w:val="131413"/>
        </w:rPr>
        <w:t>of muscle involvement in all three patients may be due to the </w:t>
      </w:r>
      <w:bookmarkStart w:name="_bookmark3" w:id="17"/>
      <w:bookmarkEnd w:id="17"/>
      <w:r>
        <w:rPr>
          <w:color w:val="131413"/>
        </w:rPr>
        <w:t>rapid</w:t>
      </w:r>
      <w:r>
        <w:rPr>
          <w:color w:val="131413"/>
        </w:rPr>
        <w:t> disease progression.</w:t>
      </w:r>
    </w:p>
    <w:p>
      <w:pPr>
        <w:pStyle w:val="BodyText"/>
        <w:spacing w:line="259" w:lineRule="auto" w:before="8"/>
        <w:ind w:left="28" w:right="3" w:firstLine="226"/>
        <w:jc w:val="both"/>
      </w:pPr>
      <w:r>
        <w:rPr>
          <w:color w:val="131413"/>
        </w:rPr>
        <w:t>This case once again illustrates the effect gene dosage plays on the clinical outcome in Alpers syndrome. </w:t>
      </w:r>
      <w:r>
        <w:rPr>
          <w:color w:val="131413"/>
        </w:rPr>
        <w:t>Since not all disease-causing mutations are detected by DNA </w:t>
      </w:r>
      <w:bookmarkStart w:name="_bookmark4" w:id="18"/>
      <w:bookmarkEnd w:id="18"/>
      <w:r>
        <w:rPr>
          <w:color w:val="131413"/>
        </w:rPr>
        <w:t>sequen</w:t>
      </w:r>
      <w:r>
        <w:rPr>
          <w:color w:val="131413"/>
        </w:rPr>
        <w:t>cing, a comprehensive investigation of the </w:t>
      </w:r>
      <w:r>
        <w:rPr>
          <w:i/>
          <w:color w:val="131413"/>
        </w:rPr>
        <w:t>POLG1 </w:t>
      </w:r>
      <w:r>
        <w:rPr>
          <w:color w:val="131413"/>
        </w:rPr>
        <w:t>gene should include methods capable of detecting copy- number changes and intragenic deletions.</w:t>
      </w:r>
    </w:p>
    <w:p>
      <w:pPr>
        <w:pStyle w:val="BodyText"/>
        <w:spacing w:before="1"/>
      </w:pPr>
    </w:p>
    <w:p>
      <w:pPr>
        <w:spacing w:line="244" w:lineRule="auto" w:before="1"/>
        <w:ind w:left="28" w:right="3" w:firstLine="0"/>
        <w:jc w:val="both"/>
        <w:rPr>
          <w:sz w:val="17"/>
        </w:rPr>
      </w:pPr>
      <w:bookmarkStart w:name="_bookmark5" w:id="19"/>
      <w:bookmarkEnd w:id="19"/>
      <w:r>
        <w:rPr/>
      </w:r>
      <w:r>
        <w:rPr>
          <w:color w:val="131413"/>
          <w:sz w:val="17"/>
        </w:rPr>
        <w:t>Acknowledgments</w:t>
      </w:r>
      <w:r>
        <w:rPr>
          <w:color w:val="131413"/>
          <w:spacing w:val="40"/>
          <w:sz w:val="17"/>
        </w:rPr>
        <w:t> </w:t>
      </w:r>
      <w:r>
        <w:rPr>
          <w:color w:val="131413"/>
          <w:sz w:val="17"/>
        </w:rPr>
        <w:t>The authors acknowledge Dr. Maria </w:t>
      </w:r>
      <w:r>
        <w:rPr>
          <w:color w:val="131413"/>
          <w:sz w:val="17"/>
        </w:rPr>
        <w:t>Kristof- fersen</w:t>
      </w:r>
      <w:r>
        <w:rPr>
          <w:color w:val="131413"/>
          <w:spacing w:val="-8"/>
          <w:sz w:val="17"/>
        </w:rPr>
        <w:t> </w:t>
      </w:r>
      <w:r>
        <w:rPr>
          <w:color w:val="131413"/>
          <w:sz w:val="17"/>
        </w:rPr>
        <w:t>Wiberg</w:t>
      </w:r>
      <w:r>
        <w:rPr>
          <w:color w:val="131413"/>
          <w:spacing w:val="-10"/>
          <w:sz w:val="17"/>
        </w:rPr>
        <w:t> </w:t>
      </w:r>
      <w:r>
        <w:rPr>
          <w:color w:val="131413"/>
          <w:sz w:val="17"/>
        </w:rPr>
        <w:t>for</w:t>
      </w:r>
      <w:r>
        <w:rPr>
          <w:color w:val="131413"/>
          <w:spacing w:val="-8"/>
          <w:sz w:val="17"/>
        </w:rPr>
        <w:t> </w:t>
      </w:r>
      <w:r>
        <w:rPr>
          <w:color w:val="131413"/>
          <w:sz w:val="17"/>
        </w:rPr>
        <w:t>interpretation</w:t>
      </w:r>
      <w:r>
        <w:rPr>
          <w:color w:val="131413"/>
          <w:spacing w:val="-8"/>
          <w:sz w:val="17"/>
        </w:rPr>
        <w:t> </w:t>
      </w:r>
      <w:r>
        <w:rPr>
          <w:color w:val="131413"/>
          <w:sz w:val="17"/>
        </w:rPr>
        <w:t>of</w:t>
      </w:r>
      <w:r>
        <w:rPr>
          <w:color w:val="131413"/>
          <w:spacing w:val="-8"/>
          <w:sz w:val="17"/>
        </w:rPr>
        <w:t> </w:t>
      </w:r>
      <w:r>
        <w:rPr>
          <w:color w:val="131413"/>
          <w:sz w:val="17"/>
        </w:rPr>
        <w:t>MRI,</w:t>
      </w:r>
      <w:r>
        <w:rPr>
          <w:color w:val="131413"/>
          <w:spacing w:val="-8"/>
          <w:sz w:val="17"/>
        </w:rPr>
        <w:t> </w:t>
      </w:r>
      <w:r>
        <w:rPr>
          <w:color w:val="131413"/>
          <w:sz w:val="17"/>
        </w:rPr>
        <w:t>Prof</w:t>
      </w:r>
      <w:r>
        <w:rPr>
          <w:color w:val="131413"/>
          <w:spacing w:val="-8"/>
          <w:sz w:val="17"/>
        </w:rPr>
        <w:t> </w:t>
      </w:r>
      <w:r>
        <w:rPr>
          <w:color w:val="131413"/>
          <w:sz w:val="17"/>
        </w:rPr>
        <w:t>Anna</w:t>
      </w:r>
      <w:r>
        <w:rPr>
          <w:color w:val="131413"/>
          <w:spacing w:val="-8"/>
          <w:sz w:val="17"/>
        </w:rPr>
        <w:t> </w:t>
      </w:r>
      <w:r>
        <w:rPr>
          <w:color w:val="131413"/>
          <w:sz w:val="17"/>
        </w:rPr>
        <w:t>Wedell</w:t>
      </w:r>
      <w:r>
        <w:rPr>
          <w:color w:val="131413"/>
          <w:spacing w:val="-8"/>
          <w:sz w:val="17"/>
        </w:rPr>
        <w:t> </w:t>
      </w:r>
      <w:r>
        <w:rPr>
          <w:color w:val="131413"/>
          <w:sz w:val="17"/>
        </w:rPr>
        <w:t>for</w:t>
      </w:r>
      <w:r>
        <w:rPr>
          <w:color w:val="131413"/>
          <w:spacing w:val="-8"/>
          <w:sz w:val="17"/>
        </w:rPr>
        <w:t> </w:t>
      </w:r>
      <w:r>
        <w:rPr>
          <w:color w:val="131413"/>
          <w:sz w:val="17"/>
        </w:rPr>
        <w:t>helpful discussions, MRC Holland for carrying out the MLPA analysis with </w:t>
      </w:r>
      <w:bookmarkStart w:name="_bookmark6" w:id="20"/>
      <w:bookmarkEnd w:id="20"/>
      <w:r>
        <w:rPr>
          <w:color w:val="131413"/>
          <w:sz w:val="17"/>
        </w:rPr>
        <w:t>the</w:t>
      </w:r>
      <w:r>
        <w:rPr>
          <w:color w:val="131413"/>
          <w:sz w:val="17"/>
        </w:rPr>
        <w:t> P010 kit, and the excellent technical assistance of Vahid Edrisi.</w:t>
      </w:r>
    </w:p>
    <w:p>
      <w:pPr>
        <w:pStyle w:val="BodyText"/>
        <w:rPr>
          <w:sz w:val="17"/>
        </w:rPr>
      </w:pPr>
    </w:p>
    <w:p>
      <w:pPr>
        <w:pStyle w:val="BodyText"/>
        <w:spacing w:before="128"/>
        <w:rPr>
          <w:sz w:val="17"/>
        </w:rPr>
      </w:pPr>
    </w:p>
    <w:p>
      <w:pPr>
        <w:pStyle w:val="BodyText"/>
        <w:ind w:left="28"/>
      </w:pPr>
      <w:bookmarkStart w:name="Synopsis" w:id="21"/>
      <w:bookmarkEnd w:id="21"/>
      <w:r>
        <w:rPr/>
      </w:r>
      <w:bookmarkStart w:name="_bookmark7" w:id="22"/>
      <w:bookmarkEnd w:id="22"/>
      <w:r>
        <w:rPr/>
      </w:r>
      <w:r>
        <w:rPr>
          <w:color w:val="131413"/>
          <w:spacing w:val="-2"/>
        </w:rPr>
        <w:t>Synopsis</w:t>
      </w:r>
    </w:p>
    <w:p>
      <w:pPr>
        <w:pStyle w:val="BodyText"/>
        <w:spacing w:before="37"/>
      </w:pPr>
    </w:p>
    <w:p>
      <w:pPr>
        <w:pStyle w:val="BodyText"/>
        <w:spacing w:line="259" w:lineRule="auto" w:before="1"/>
        <w:ind w:left="28"/>
        <w:jc w:val="both"/>
      </w:pPr>
      <w:bookmarkStart w:name="_bookmark8" w:id="23"/>
      <w:bookmarkEnd w:id="23"/>
      <w:r>
        <w:rPr/>
      </w:r>
      <w:bookmarkStart w:name="_bookmark10" w:id="24"/>
      <w:bookmarkEnd w:id="24"/>
      <w:r>
        <w:rPr/>
      </w:r>
      <w:r>
        <w:rPr>
          <w:color w:val="131413"/>
        </w:rPr>
        <w:t>Monoallelic</w:t>
      </w:r>
      <w:r>
        <w:rPr>
          <w:color w:val="131413"/>
          <w:spacing w:val="35"/>
        </w:rPr>
        <w:t> </w:t>
      </w:r>
      <w:r>
        <w:rPr>
          <w:color w:val="131413"/>
        </w:rPr>
        <w:t>expression</w:t>
      </w:r>
      <w:r>
        <w:rPr>
          <w:color w:val="131413"/>
          <w:spacing w:val="35"/>
        </w:rPr>
        <w:t> </w:t>
      </w:r>
      <w:r>
        <w:rPr>
          <w:color w:val="131413"/>
        </w:rPr>
        <w:t>of</w:t>
      </w:r>
      <w:r>
        <w:rPr>
          <w:color w:val="131413"/>
          <w:spacing w:val="34"/>
        </w:rPr>
        <w:t> </w:t>
      </w:r>
      <w:r>
        <w:rPr>
          <w:i/>
          <w:color w:val="131413"/>
        </w:rPr>
        <w:t>POLG1</w:t>
      </w:r>
      <w:r>
        <w:rPr>
          <w:i/>
          <w:color w:val="131413"/>
          <w:spacing w:val="34"/>
        </w:rPr>
        <w:t> </w:t>
      </w:r>
      <w:r>
        <w:rPr>
          <w:color w:val="131413"/>
        </w:rPr>
        <w:t>with</w:t>
      </w:r>
      <w:r>
        <w:rPr>
          <w:color w:val="131413"/>
          <w:spacing w:val="35"/>
        </w:rPr>
        <w:t> </w:t>
      </w:r>
      <w:r>
        <w:rPr>
          <w:color w:val="131413"/>
        </w:rPr>
        <w:t>W748S</w:t>
      </w:r>
      <w:r>
        <w:rPr>
          <w:color w:val="131413"/>
          <w:spacing w:val="35"/>
        </w:rPr>
        <w:t> </w:t>
      </w:r>
      <w:r>
        <w:rPr>
          <w:color w:val="131413"/>
        </w:rPr>
        <w:t>leads</w:t>
      </w:r>
      <w:r>
        <w:rPr>
          <w:color w:val="131413"/>
          <w:spacing w:val="35"/>
        </w:rPr>
        <w:t> </w:t>
      </w:r>
      <w:r>
        <w:rPr>
          <w:color w:val="131413"/>
        </w:rPr>
        <w:t>to a more severe Alpers disease compared to patients homozygous for the W748S</w:t>
      </w:r>
      <w:r>
        <w:rPr>
          <w:color w:val="131413"/>
          <w:spacing w:val="-1"/>
        </w:rPr>
        <w:t> </w:t>
      </w:r>
      <w:r>
        <w:rPr>
          <w:color w:val="131413"/>
        </w:rPr>
        <w:t>mutation, hence, </w:t>
      </w:r>
      <w:r>
        <w:rPr>
          <w:i/>
          <w:color w:val="131413"/>
        </w:rPr>
        <w:t>POLG1</w:t>
      </w:r>
      <w:r>
        <w:rPr>
          <w:i/>
          <w:color w:val="131413"/>
          <w:spacing w:val="-1"/>
        </w:rPr>
        <w:t> </w:t>
      </w:r>
      <w:r>
        <w:rPr>
          <w:color w:val="131413"/>
        </w:rPr>
        <w:t>gene </w:t>
      </w:r>
      <w:bookmarkStart w:name="_bookmark9" w:id="25"/>
      <w:bookmarkEnd w:id="25"/>
      <w:r>
        <w:rPr>
          <w:color w:val="131413"/>
        </w:rPr>
        <w:t>dosage</w:t>
      </w:r>
      <w:r>
        <w:rPr>
          <w:color w:val="131413"/>
        </w:rPr>
        <w:t> appears to be an important determinant of the phenotype in POLG disease.</w:t>
      </w:r>
    </w:p>
    <w:p>
      <w:pPr>
        <w:pStyle w:val="BodyText"/>
      </w:pPr>
    </w:p>
    <w:p>
      <w:pPr>
        <w:pStyle w:val="BodyText"/>
        <w:spacing w:before="41"/>
      </w:pPr>
    </w:p>
    <w:p>
      <w:pPr>
        <w:pStyle w:val="BodyText"/>
        <w:spacing w:before="1"/>
        <w:ind w:left="28"/>
      </w:pPr>
      <w:bookmarkStart w:name="Author Contributions" w:id="26"/>
      <w:bookmarkEnd w:id="26"/>
      <w:r>
        <w:rPr/>
      </w:r>
      <w:bookmarkStart w:name="_bookmark11" w:id="27"/>
      <w:bookmarkEnd w:id="27"/>
      <w:r>
        <w:rPr/>
      </w:r>
      <w:r>
        <w:rPr>
          <w:color w:val="131413"/>
          <w:w w:val="110"/>
        </w:rPr>
        <w:t>Author</w:t>
      </w:r>
      <w:r>
        <w:rPr>
          <w:color w:val="131413"/>
          <w:spacing w:val="10"/>
          <w:w w:val="110"/>
        </w:rPr>
        <w:t> </w:t>
      </w:r>
      <w:r>
        <w:rPr>
          <w:color w:val="131413"/>
          <w:spacing w:val="-2"/>
          <w:w w:val="110"/>
        </w:rPr>
        <w:t>Contributions</w:t>
      </w:r>
    </w:p>
    <w:p>
      <w:pPr>
        <w:pStyle w:val="BodyText"/>
        <w:spacing w:before="37"/>
      </w:pPr>
    </w:p>
    <w:p>
      <w:pPr>
        <w:pStyle w:val="BodyText"/>
        <w:spacing w:line="259" w:lineRule="auto"/>
        <w:ind w:left="28"/>
      </w:pPr>
      <w:bookmarkStart w:name="_bookmark13" w:id="28"/>
      <w:bookmarkEnd w:id="28"/>
      <w:r>
        <w:rPr/>
      </w:r>
      <w:r>
        <w:rPr>
          <w:color w:val="131413"/>
        </w:rPr>
        <w:t>Karin</w:t>
      </w:r>
      <w:r>
        <w:rPr>
          <w:color w:val="131413"/>
          <w:spacing w:val="30"/>
        </w:rPr>
        <w:t> </w:t>
      </w:r>
      <w:r>
        <w:rPr>
          <w:color w:val="131413"/>
        </w:rPr>
        <w:t>Naess:</w:t>
      </w:r>
      <w:r>
        <w:rPr>
          <w:color w:val="131413"/>
          <w:spacing w:val="28"/>
        </w:rPr>
        <w:t> </w:t>
      </w:r>
      <w:r>
        <w:rPr>
          <w:color w:val="131413"/>
        </w:rPr>
        <w:t>Designing</w:t>
      </w:r>
      <w:r>
        <w:rPr>
          <w:color w:val="131413"/>
          <w:spacing w:val="29"/>
        </w:rPr>
        <w:t> </w:t>
      </w:r>
      <w:r>
        <w:rPr>
          <w:color w:val="131413"/>
        </w:rPr>
        <w:t>the</w:t>
      </w:r>
      <w:r>
        <w:rPr>
          <w:color w:val="131413"/>
          <w:spacing w:val="30"/>
        </w:rPr>
        <w:t> </w:t>
      </w:r>
      <w:r>
        <w:rPr>
          <w:color w:val="131413"/>
        </w:rPr>
        <w:t>study,</w:t>
      </w:r>
      <w:r>
        <w:rPr>
          <w:color w:val="131413"/>
          <w:spacing w:val="29"/>
        </w:rPr>
        <w:t> </w:t>
      </w:r>
      <w:r>
        <w:rPr>
          <w:color w:val="131413"/>
        </w:rPr>
        <w:t>interpretation</w:t>
      </w:r>
      <w:r>
        <w:rPr>
          <w:color w:val="131413"/>
          <w:spacing w:val="29"/>
        </w:rPr>
        <w:t> </w:t>
      </w:r>
      <w:r>
        <w:rPr>
          <w:color w:val="131413"/>
        </w:rPr>
        <w:t>of</w:t>
      </w:r>
      <w:r>
        <w:rPr>
          <w:color w:val="131413"/>
          <w:spacing w:val="29"/>
        </w:rPr>
        <w:t> </w:t>
      </w:r>
      <w:r>
        <w:rPr>
          <w:color w:val="131413"/>
        </w:rPr>
        <w:t>data, </w:t>
      </w:r>
      <w:bookmarkStart w:name="_bookmark12" w:id="29"/>
      <w:bookmarkEnd w:id="29"/>
      <w:r>
        <w:rPr>
          <w:color w:val="131413"/>
        </w:rPr>
        <w:t>and</w:t>
      </w:r>
      <w:r>
        <w:rPr>
          <w:color w:val="131413"/>
        </w:rPr>
        <w:t> writing of article</w:t>
      </w:r>
    </w:p>
    <w:p>
      <w:pPr>
        <w:pStyle w:val="BodyText"/>
        <w:spacing w:line="259" w:lineRule="auto" w:before="1"/>
        <w:ind w:left="28" w:firstLine="226"/>
      </w:pPr>
      <w:r>
        <w:rPr>
          <w:color w:val="131413"/>
        </w:rPr>
        <w:t>Michela</w:t>
      </w:r>
      <w:r>
        <w:rPr>
          <w:color w:val="131413"/>
          <w:spacing w:val="37"/>
        </w:rPr>
        <w:t> </w:t>
      </w:r>
      <w:r>
        <w:rPr>
          <w:color w:val="131413"/>
        </w:rPr>
        <w:t>Barbaro:</w:t>
      </w:r>
      <w:r>
        <w:rPr>
          <w:color w:val="131413"/>
          <w:spacing w:val="38"/>
        </w:rPr>
        <w:t> </w:t>
      </w:r>
      <w:r>
        <w:rPr>
          <w:color w:val="131413"/>
        </w:rPr>
        <w:t>Analysis</w:t>
      </w:r>
      <w:r>
        <w:rPr>
          <w:color w:val="131413"/>
          <w:spacing w:val="37"/>
        </w:rPr>
        <w:t> </w:t>
      </w:r>
      <w:r>
        <w:rPr>
          <w:color w:val="131413"/>
        </w:rPr>
        <w:t>and</w:t>
      </w:r>
      <w:r>
        <w:rPr>
          <w:color w:val="131413"/>
          <w:spacing w:val="36"/>
        </w:rPr>
        <w:t> </w:t>
      </w:r>
      <w:r>
        <w:rPr>
          <w:color w:val="131413"/>
        </w:rPr>
        <w:t>interpretation</w:t>
      </w:r>
      <w:r>
        <w:rPr>
          <w:color w:val="131413"/>
          <w:spacing w:val="38"/>
        </w:rPr>
        <w:t> </w:t>
      </w:r>
      <w:r>
        <w:rPr>
          <w:color w:val="131413"/>
        </w:rPr>
        <w:t>of</w:t>
      </w:r>
      <w:r>
        <w:rPr>
          <w:color w:val="131413"/>
          <w:spacing w:val="36"/>
        </w:rPr>
        <w:t> </w:t>
      </w:r>
      <w:r>
        <w:rPr>
          <w:color w:val="131413"/>
        </w:rPr>
        <w:t>data, </w:t>
      </w:r>
      <w:bookmarkStart w:name="_bookmark14" w:id="30"/>
      <w:bookmarkEnd w:id="30"/>
      <w:r>
        <w:rPr>
          <w:color w:val="131413"/>
        </w:rPr>
        <w:t>drafting</w:t>
      </w:r>
      <w:r>
        <w:rPr>
          <w:color w:val="131413"/>
        </w:rPr>
        <w:t> of article</w:t>
      </w:r>
    </w:p>
    <w:p>
      <w:pPr>
        <w:pStyle w:val="BodyText"/>
        <w:spacing w:line="259" w:lineRule="auto" w:before="3"/>
        <w:ind w:left="255" w:right="262"/>
      </w:pPr>
      <w:r>
        <w:rPr>
          <w:color w:val="131413"/>
        </w:rPr>
        <w:t>Helene Bruhn: Analysis and interpretation of data Rolf Wibom: Analysis and interpretation of data </w:t>
      </w:r>
      <w:bookmarkStart w:name="_bookmark15" w:id="31"/>
      <w:bookmarkEnd w:id="31"/>
      <w:r>
        <w:rPr>
          <w:color w:val="131413"/>
        </w:rPr>
        <w:t>Inger</w:t>
      </w:r>
      <w:r>
        <w:rPr>
          <w:color w:val="131413"/>
        </w:rPr>
        <w:t> Nennesmo: Analysis and interpretation of </w:t>
      </w:r>
      <w:r>
        <w:rPr>
          <w:color w:val="131413"/>
        </w:rPr>
        <w:t>data</w:t>
      </w:r>
    </w:p>
    <w:p>
      <w:pPr>
        <w:pStyle w:val="BodyText"/>
        <w:spacing w:line="259" w:lineRule="auto"/>
        <w:ind w:left="28" w:firstLine="226"/>
      </w:pPr>
      <w:r>
        <w:rPr>
          <w:color w:val="131413"/>
          <w:spacing w:val="-2"/>
        </w:rPr>
        <w:t>Ulrika</w:t>
      </w:r>
      <w:r>
        <w:rPr>
          <w:color w:val="131413"/>
          <w:spacing w:val="-11"/>
        </w:rPr>
        <w:t> </w:t>
      </w:r>
      <w:r>
        <w:rPr>
          <w:color w:val="131413"/>
          <w:spacing w:val="-2"/>
        </w:rPr>
        <w:t>von</w:t>
      </w:r>
      <w:r>
        <w:rPr>
          <w:color w:val="131413"/>
          <w:spacing w:val="-10"/>
        </w:rPr>
        <w:t> </w:t>
      </w:r>
      <w:r>
        <w:rPr>
          <w:color w:val="131413"/>
          <w:spacing w:val="10"/>
          <w:w w:val="103"/>
        </w:rPr>
        <w:t>D</w:t>
      </w:r>
      <w:r>
        <w:rPr>
          <w:rFonts w:ascii="Arial" w:hAnsi="Arial"/>
          <w:color w:val="131413"/>
          <w:spacing w:val="-90"/>
          <w:w w:val="93"/>
          <w:position w:val="1"/>
        </w:rPr>
        <w:t>€</w:t>
      </w:r>
      <w:r>
        <w:rPr>
          <w:rFonts w:ascii="Arial" w:hAnsi="Arial"/>
          <w:color w:val="131413"/>
          <w:spacing w:val="10"/>
          <w:w w:val="93"/>
        </w:rPr>
        <w:t>o</w:t>
      </w:r>
      <w:r>
        <w:rPr>
          <w:color w:val="131413"/>
          <w:spacing w:val="10"/>
          <w:w w:val="102"/>
        </w:rPr>
        <w:t>beln:</w:t>
      </w:r>
      <w:r>
        <w:rPr>
          <w:color w:val="131413"/>
          <w:spacing w:val="-9"/>
          <w:w w:val="99"/>
        </w:rPr>
        <w:t> </w:t>
      </w:r>
      <w:r>
        <w:rPr>
          <w:color w:val="131413"/>
          <w:spacing w:val="-2"/>
        </w:rPr>
        <w:t>Contributed</w:t>
      </w:r>
      <w:r>
        <w:rPr>
          <w:color w:val="131413"/>
          <w:spacing w:val="-11"/>
        </w:rPr>
        <w:t> </w:t>
      </w:r>
      <w:r>
        <w:rPr>
          <w:color w:val="131413"/>
          <w:spacing w:val="-2"/>
        </w:rPr>
        <w:t>to</w:t>
      </w:r>
      <w:r>
        <w:rPr>
          <w:color w:val="131413"/>
          <w:spacing w:val="-10"/>
        </w:rPr>
        <w:t> </w:t>
      </w:r>
      <w:r>
        <w:rPr>
          <w:color w:val="131413"/>
          <w:spacing w:val="-2"/>
        </w:rPr>
        <w:t>study</w:t>
      </w:r>
      <w:r>
        <w:rPr>
          <w:color w:val="131413"/>
          <w:spacing w:val="-11"/>
        </w:rPr>
        <w:t> </w:t>
      </w:r>
      <w:r>
        <w:rPr>
          <w:color w:val="131413"/>
          <w:spacing w:val="-2"/>
        </w:rPr>
        <w:t>design,</w:t>
      </w:r>
      <w:r>
        <w:rPr>
          <w:color w:val="131413"/>
          <w:spacing w:val="-10"/>
        </w:rPr>
        <w:t> </w:t>
      </w:r>
      <w:r>
        <w:rPr>
          <w:color w:val="131413"/>
          <w:spacing w:val="-2"/>
        </w:rPr>
        <w:t>drafting </w:t>
      </w:r>
      <w:bookmarkStart w:name="_bookmark16" w:id="32"/>
      <w:bookmarkEnd w:id="32"/>
      <w:r>
        <w:rPr>
          <w:color w:val="131413"/>
        </w:rPr>
        <w:t>of</w:t>
      </w:r>
      <w:r>
        <w:rPr>
          <w:color w:val="131413"/>
        </w:rPr>
        <w:t> article</w:t>
      </w:r>
    </w:p>
    <w:p>
      <w:pPr>
        <w:pStyle w:val="BodyText"/>
        <w:spacing w:line="259" w:lineRule="auto"/>
        <w:ind w:left="28" w:firstLine="226"/>
      </w:pPr>
      <w:r>
        <w:rPr>
          <w:color w:val="131413"/>
        </w:rPr>
        <w:t>Nils-</w:t>
      </w:r>
      <w:r>
        <w:rPr>
          <w:color w:val="131413"/>
          <w:spacing w:val="18"/>
          <w:w w:val="103"/>
        </w:rPr>
        <w:t>G</w:t>
      </w:r>
      <w:r>
        <w:rPr>
          <w:rFonts w:ascii="Arial" w:hAnsi="Arial"/>
          <w:color w:val="131413"/>
          <w:spacing w:val="-86"/>
          <w:w w:val="94"/>
          <w:position w:val="1"/>
        </w:rPr>
        <w:t>€</w:t>
      </w:r>
      <w:r>
        <w:rPr>
          <w:rFonts w:ascii="Arial" w:hAnsi="Arial"/>
          <w:color w:val="131413"/>
          <w:spacing w:val="14"/>
          <w:w w:val="94"/>
        </w:rPr>
        <w:t>o</w:t>
      </w:r>
      <w:r>
        <w:rPr>
          <w:color w:val="131413"/>
          <w:spacing w:val="18"/>
          <w:w w:val="103"/>
        </w:rPr>
        <w:t>ra</w:t>
      </w:r>
      <w:r>
        <w:rPr>
          <w:color w:val="131413"/>
          <w:spacing w:val="14"/>
          <w:w w:val="103"/>
        </w:rPr>
        <w:t>n</w:t>
      </w:r>
      <w:r>
        <w:rPr>
          <w:color w:val="131413"/>
          <w:spacing w:val="40"/>
        </w:rPr>
        <w:t> </w:t>
      </w:r>
      <w:r>
        <w:rPr>
          <w:color w:val="131413"/>
        </w:rPr>
        <w:t>Larsson:</w:t>
      </w:r>
      <w:r>
        <w:rPr>
          <w:color w:val="131413"/>
          <w:spacing w:val="40"/>
        </w:rPr>
        <w:t> </w:t>
      </w:r>
      <w:r>
        <w:rPr>
          <w:color w:val="131413"/>
        </w:rPr>
        <w:t>Revising</w:t>
      </w:r>
      <w:r>
        <w:rPr>
          <w:color w:val="131413"/>
          <w:spacing w:val="40"/>
        </w:rPr>
        <w:t> </w:t>
      </w:r>
      <w:r>
        <w:rPr>
          <w:color w:val="131413"/>
        </w:rPr>
        <w:t>article</w:t>
      </w:r>
      <w:r>
        <w:rPr>
          <w:color w:val="131413"/>
          <w:spacing w:val="40"/>
        </w:rPr>
        <w:t> </w:t>
      </w:r>
      <w:r>
        <w:rPr>
          <w:color w:val="131413"/>
        </w:rPr>
        <w:t>critically</w:t>
      </w:r>
      <w:r>
        <w:rPr>
          <w:color w:val="131413"/>
          <w:spacing w:val="40"/>
        </w:rPr>
        <w:t> </w:t>
      </w:r>
      <w:r>
        <w:rPr>
          <w:color w:val="131413"/>
        </w:rPr>
        <w:t>for important intellectual content</w:t>
      </w:r>
    </w:p>
    <w:p>
      <w:pPr>
        <w:pStyle w:val="BodyText"/>
        <w:spacing w:line="259" w:lineRule="auto"/>
        <w:ind w:left="28" w:firstLine="226"/>
      </w:pPr>
      <w:bookmarkStart w:name="_bookmark18" w:id="33"/>
      <w:bookmarkEnd w:id="33"/>
      <w:r>
        <w:rPr/>
      </w:r>
      <w:r>
        <w:rPr>
          <w:color w:val="131413"/>
        </w:rPr>
        <w:t>Antal</w:t>
      </w:r>
      <w:r>
        <w:rPr>
          <w:color w:val="131413"/>
          <w:spacing w:val="40"/>
        </w:rPr>
        <w:t> </w:t>
      </w:r>
      <w:r>
        <w:rPr>
          <w:color w:val="131413"/>
        </w:rPr>
        <w:t>Nemeth:</w:t>
      </w:r>
      <w:r>
        <w:rPr>
          <w:color w:val="131413"/>
          <w:spacing w:val="40"/>
        </w:rPr>
        <w:t> </w:t>
      </w:r>
      <w:r>
        <w:rPr>
          <w:color w:val="131413"/>
        </w:rPr>
        <w:t>Collection</w:t>
      </w:r>
      <w:r>
        <w:rPr>
          <w:color w:val="131413"/>
          <w:spacing w:val="40"/>
        </w:rPr>
        <w:t> </w:t>
      </w:r>
      <w:r>
        <w:rPr>
          <w:color w:val="131413"/>
        </w:rPr>
        <w:t>and</w:t>
      </w:r>
      <w:r>
        <w:rPr>
          <w:color w:val="131413"/>
          <w:spacing w:val="40"/>
        </w:rPr>
        <w:t> </w:t>
      </w:r>
      <w:r>
        <w:rPr>
          <w:color w:val="131413"/>
        </w:rPr>
        <w:t>interpretation</w:t>
      </w:r>
      <w:r>
        <w:rPr>
          <w:color w:val="131413"/>
          <w:spacing w:val="40"/>
        </w:rPr>
        <w:t> </w:t>
      </w:r>
      <w:r>
        <w:rPr>
          <w:color w:val="131413"/>
        </w:rPr>
        <w:t>of</w:t>
      </w:r>
      <w:r>
        <w:rPr>
          <w:color w:val="131413"/>
          <w:spacing w:val="40"/>
        </w:rPr>
        <w:t> </w:t>
      </w:r>
      <w:r>
        <w:rPr>
          <w:color w:val="131413"/>
        </w:rPr>
        <w:t>data, </w:t>
      </w:r>
      <w:bookmarkStart w:name="_bookmark17" w:id="34"/>
      <w:bookmarkEnd w:id="34"/>
      <w:r>
        <w:rPr>
          <w:color w:val="131413"/>
        </w:rPr>
        <w:t>drafting</w:t>
      </w:r>
      <w:r>
        <w:rPr>
          <w:color w:val="131413"/>
        </w:rPr>
        <w:t> of article</w:t>
      </w:r>
    </w:p>
    <w:p>
      <w:pPr>
        <w:pStyle w:val="BodyText"/>
        <w:spacing w:line="259" w:lineRule="auto"/>
        <w:ind w:left="28" w:firstLine="226"/>
      </w:pPr>
      <w:r>
        <w:rPr>
          <w:color w:val="131413"/>
        </w:rPr>
        <w:t>Nicole</w:t>
      </w:r>
      <w:r>
        <w:rPr>
          <w:color w:val="131413"/>
          <w:spacing w:val="22"/>
        </w:rPr>
        <w:t> </w:t>
      </w:r>
      <w:r>
        <w:rPr>
          <w:color w:val="131413"/>
        </w:rPr>
        <w:t>Lesko:</w:t>
      </w:r>
      <w:r>
        <w:rPr>
          <w:color w:val="131413"/>
          <w:spacing w:val="23"/>
        </w:rPr>
        <w:t> </w:t>
      </w:r>
      <w:r>
        <w:rPr>
          <w:color w:val="131413"/>
        </w:rPr>
        <w:t>Designing</w:t>
      </w:r>
      <w:r>
        <w:rPr>
          <w:color w:val="131413"/>
          <w:spacing w:val="21"/>
        </w:rPr>
        <w:t> </w:t>
      </w:r>
      <w:r>
        <w:rPr>
          <w:color w:val="131413"/>
        </w:rPr>
        <w:t>the</w:t>
      </w:r>
      <w:r>
        <w:rPr>
          <w:color w:val="131413"/>
          <w:spacing w:val="23"/>
        </w:rPr>
        <w:t> </w:t>
      </w:r>
      <w:r>
        <w:rPr>
          <w:color w:val="131413"/>
        </w:rPr>
        <w:t>study,</w:t>
      </w:r>
      <w:r>
        <w:rPr>
          <w:color w:val="131413"/>
          <w:spacing w:val="22"/>
        </w:rPr>
        <w:t> </w:t>
      </w:r>
      <w:r>
        <w:rPr>
          <w:color w:val="131413"/>
        </w:rPr>
        <w:t>analysis</w:t>
      </w:r>
      <w:r>
        <w:rPr>
          <w:color w:val="131413"/>
          <w:spacing w:val="22"/>
        </w:rPr>
        <w:t> </w:t>
      </w:r>
      <w:r>
        <w:rPr>
          <w:color w:val="131413"/>
        </w:rPr>
        <w:t>and</w:t>
      </w:r>
      <w:r>
        <w:rPr>
          <w:color w:val="131413"/>
          <w:spacing w:val="22"/>
        </w:rPr>
        <w:t> </w:t>
      </w:r>
      <w:r>
        <w:rPr>
          <w:color w:val="131413"/>
        </w:rPr>
        <w:t>inter- pretation of data, and writing of article</w:t>
      </w:r>
    </w:p>
    <w:p>
      <w:pPr>
        <w:pStyle w:val="BodyText"/>
        <w:spacing w:before="89"/>
        <w:ind w:left="28"/>
      </w:pPr>
      <w:r>
        <w:rPr/>
        <w:br w:type="column"/>
      </w:r>
      <w:r>
        <w:rPr>
          <w:color w:val="131413"/>
          <w:spacing w:val="-2"/>
          <w:w w:val="110"/>
        </w:rPr>
        <w:t>Guarantor</w:t>
      </w:r>
    </w:p>
    <w:p>
      <w:pPr>
        <w:pStyle w:val="BodyText"/>
        <w:spacing w:before="38"/>
      </w:pPr>
    </w:p>
    <w:p>
      <w:pPr>
        <w:pStyle w:val="BodyText"/>
        <w:ind w:left="28"/>
        <w:jc w:val="both"/>
      </w:pPr>
      <w:r>
        <w:rPr>
          <w:color w:val="131413"/>
        </w:rPr>
        <w:t>Nicole</w:t>
      </w:r>
      <w:r>
        <w:rPr>
          <w:color w:val="131413"/>
          <w:spacing w:val="6"/>
        </w:rPr>
        <w:t> </w:t>
      </w:r>
      <w:r>
        <w:rPr>
          <w:color w:val="131413"/>
          <w:spacing w:val="-2"/>
        </w:rPr>
        <w:t>Lesko</w:t>
      </w:r>
    </w:p>
    <w:p>
      <w:pPr>
        <w:pStyle w:val="BodyText"/>
        <w:spacing w:before="20"/>
        <w:ind w:left="255"/>
        <w:jc w:val="both"/>
      </w:pPr>
      <w:r>
        <w:rPr>
          <w:color w:val="131413"/>
        </w:rPr>
        <w:t>The</w:t>
      </w:r>
      <w:r>
        <w:rPr>
          <w:color w:val="131413"/>
          <w:spacing w:val="9"/>
        </w:rPr>
        <w:t> </w:t>
      </w:r>
      <w:r>
        <w:rPr>
          <w:color w:val="131413"/>
        </w:rPr>
        <w:t>authors</w:t>
      </w:r>
      <w:r>
        <w:rPr>
          <w:color w:val="131413"/>
          <w:spacing w:val="8"/>
        </w:rPr>
        <w:t> </w:t>
      </w:r>
      <w:r>
        <w:rPr>
          <w:color w:val="131413"/>
        </w:rPr>
        <w:t>declare</w:t>
      </w:r>
      <w:r>
        <w:rPr>
          <w:color w:val="131413"/>
          <w:spacing w:val="8"/>
        </w:rPr>
        <w:t> </w:t>
      </w:r>
      <w:r>
        <w:rPr>
          <w:color w:val="131413"/>
        </w:rPr>
        <w:t>no</w:t>
      </w:r>
      <w:r>
        <w:rPr>
          <w:color w:val="131413"/>
          <w:spacing w:val="8"/>
        </w:rPr>
        <w:t> </w:t>
      </w:r>
      <w:r>
        <w:rPr>
          <w:color w:val="131413"/>
        </w:rPr>
        <w:t>conflict</w:t>
      </w:r>
      <w:r>
        <w:rPr>
          <w:color w:val="131413"/>
          <w:spacing w:val="8"/>
        </w:rPr>
        <w:t> </w:t>
      </w:r>
      <w:r>
        <w:rPr>
          <w:color w:val="131413"/>
        </w:rPr>
        <w:t>of</w:t>
      </w:r>
      <w:r>
        <w:rPr>
          <w:color w:val="131413"/>
          <w:spacing w:val="8"/>
        </w:rPr>
        <w:t> </w:t>
      </w:r>
      <w:r>
        <w:rPr>
          <w:color w:val="131413"/>
          <w:spacing w:val="-2"/>
        </w:rPr>
        <w:t>interest.</w:t>
      </w:r>
    </w:p>
    <w:p>
      <w:pPr>
        <w:pStyle w:val="BodyText"/>
        <w:spacing w:line="259" w:lineRule="auto" w:before="18"/>
        <w:ind w:left="28" w:right="19" w:firstLine="226"/>
        <w:jc w:val="both"/>
      </w:pPr>
      <w:r>
        <w:rPr>
          <w:color w:val="131413"/>
        </w:rPr>
        <w:t>Financial support was given through the regional agreement on medical training and clinical research between Stockholm County Council and Karolinska </w:t>
      </w:r>
      <w:r>
        <w:rPr>
          <w:color w:val="131413"/>
          <w:spacing w:val="-2"/>
        </w:rPr>
        <w:t>Institutet.</w:t>
      </w:r>
    </w:p>
    <w:p>
      <w:pPr>
        <w:pStyle w:val="BodyText"/>
        <w:spacing w:line="259" w:lineRule="auto" w:before="3"/>
        <w:ind w:left="28" w:right="26" w:firstLine="226"/>
        <w:jc w:val="both"/>
      </w:pPr>
      <w:r>
        <w:rPr>
          <w:color w:val="131413"/>
        </w:rPr>
        <w:t>The</w:t>
      </w:r>
      <w:r>
        <w:rPr>
          <w:color w:val="131413"/>
          <w:spacing w:val="-13"/>
        </w:rPr>
        <w:t> </w:t>
      </w:r>
      <w:r>
        <w:rPr>
          <w:color w:val="131413"/>
        </w:rPr>
        <w:t>study</w:t>
      </w:r>
      <w:r>
        <w:rPr>
          <w:color w:val="131413"/>
          <w:spacing w:val="-12"/>
        </w:rPr>
        <w:t> </w:t>
      </w:r>
      <w:r>
        <w:rPr>
          <w:color w:val="131413"/>
        </w:rPr>
        <w:t>was</w:t>
      </w:r>
      <w:r>
        <w:rPr>
          <w:color w:val="131413"/>
          <w:spacing w:val="-13"/>
        </w:rPr>
        <w:t> </w:t>
      </w:r>
      <w:r>
        <w:rPr>
          <w:color w:val="131413"/>
        </w:rPr>
        <w:t>approved</w:t>
      </w:r>
      <w:r>
        <w:rPr>
          <w:color w:val="131413"/>
          <w:spacing w:val="-12"/>
        </w:rPr>
        <w:t> </w:t>
      </w:r>
      <w:r>
        <w:rPr>
          <w:color w:val="131413"/>
        </w:rPr>
        <w:t>by</w:t>
      </w:r>
      <w:r>
        <w:rPr>
          <w:color w:val="131413"/>
          <w:spacing w:val="-13"/>
        </w:rPr>
        <w:t> </w:t>
      </w:r>
      <w:r>
        <w:rPr>
          <w:color w:val="131413"/>
        </w:rPr>
        <w:t>the</w:t>
      </w:r>
      <w:r>
        <w:rPr>
          <w:color w:val="131413"/>
          <w:spacing w:val="-12"/>
        </w:rPr>
        <w:t> </w:t>
      </w:r>
      <w:r>
        <w:rPr>
          <w:color w:val="131413"/>
        </w:rPr>
        <w:t>regional</w:t>
      </w:r>
      <w:r>
        <w:rPr>
          <w:color w:val="131413"/>
          <w:spacing w:val="-13"/>
        </w:rPr>
        <w:t> </w:t>
      </w:r>
      <w:r>
        <w:rPr>
          <w:color w:val="131413"/>
        </w:rPr>
        <w:t>ethics</w:t>
      </w:r>
      <w:r>
        <w:rPr>
          <w:color w:val="131413"/>
          <w:spacing w:val="-12"/>
        </w:rPr>
        <w:t> </w:t>
      </w:r>
      <w:r>
        <w:rPr>
          <w:color w:val="131413"/>
        </w:rPr>
        <w:t>committee in Stockholm, Sweden.</w:t>
      </w:r>
    </w:p>
    <w:p>
      <w:pPr>
        <w:pStyle w:val="BodyText"/>
        <w:spacing w:before="210"/>
      </w:pPr>
    </w:p>
    <w:p>
      <w:pPr>
        <w:pStyle w:val="BodyText"/>
        <w:ind w:left="28"/>
      </w:pPr>
      <w:r>
        <w:rPr>
          <w:color w:val="131413"/>
          <w:spacing w:val="-2"/>
          <w:w w:val="105"/>
        </w:rPr>
        <w:t>References</w:t>
      </w:r>
    </w:p>
    <w:p>
      <w:pPr>
        <w:pStyle w:val="BodyText"/>
        <w:spacing w:before="116"/>
      </w:pPr>
    </w:p>
    <w:p>
      <w:pPr>
        <w:spacing w:line="244" w:lineRule="auto" w:before="0"/>
        <w:ind w:left="367" w:right="25" w:hanging="340"/>
        <w:jc w:val="both"/>
        <w:rPr>
          <w:sz w:val="17"/>
        </w:rPr>
      </w:pPr>
      <w:r>
        <w:rPr>
          <w:color w:val="131413"/>
          <w:sz w:val="17"/>
        </w:rPr>
        <w:t>Barbaro M, Cicognani A, Balsamo A et al (2008) Gene dosage imbalances in patients with 46, XY gonadal DSD detected by </w:t>
      </w:r>
      <w:r>
        <w:rPr>
          <w:color w:val="131413"/>
          <w:sz w:val="17"/>
        </w:rPr>
        <w:t>an in-house-designed synthetic probe set for multiplex ligation- dependent probe amplification analysis. Clin Genet 73(5): </w:t>
      </w:r>
      <w:r>
        <w:rPr>
          <w:color w:val="131413"/>
          <w:spacing w:val="-2"/>
          <w:sz w:val="17"/>
        </w:rPr>
        <w:t>453</w:t>
      </w:r>
      <w:r>
        <w:rPr>
          <w:rFonts w:ascii="Arial" w:hAnsi="Arial"/>
          <w:color w:val="131413"/>
          <w:spacing w:val="-2"/>
          <w:sz w:val="17"/>
        </w:rPr>
        <w:t>–</w:t>
      </w:r>
      <w:r>
        <w:rPr>
          <w:color w:val="131413"/>
          <w:spacing w:val="-2"/>
          <w:sz w:val="17"/>
        </w:rPr>
        <w:t>464</w:t>
      </w:r>
    </w:p>
    <w:p>
      <w:pPr>
        <w:spacing w:line="244" w:lineRule="auto" w:before="0"/>
        <w:ind w:left="367" w:right="26" w:hanging="340"/>
        <w:jc w:val="both"/>
        <w:rPr>
          <w:sz w:val="17"/>
        </w:rPr>
      </w:pPr>
      <w:r>
        <w:rPr>
          <w:color w:val="131413"/>
          <w:sz w:val="17"/>
        </w:rPr>
        <w:t>Bicknese AR, May W, Hickey WF, Dodson WE (1992) Early childhood hepatocerebral degeneration misdiagnosed as val- proate hepatotoxicity. Ann Neurol 32(6):767</w:t>
      </w:r>
      <w:r>
        <w:rPr>
          <w:rFonts w:ascii="Arial" w:hAnsi="Arial"/>
          <w:color w:val="131413"/>
          <w:sz w:val="17"/>
        </w:rPr>
        <w:t>–</w:t>
      </w:r>
      <w:r>
        <w:rPr>
          <w:color w:val="131413"/>
          <w:sz w:val="17"/>
        </w:rPr>
        <w:t>775</w:t>
      </w:r>
    </w:p>
    <w:p>
      <w:pPr>
        <w:spacing w:line="244" w:lineRule="auto" w:before="0"/>
        <w:ind w:left="367" w:right="26" w:hanging="340"/>
        <w:jc w:val="both"/>
        <w:rPr>
          <w:sz w:val="17"/>
        </w:rPr>
      </w:pPr>
      <w:r>
        <w:rPr>
          <w:color w:val="131413"/>
          <w:sz w:val="17"/>
        </w:rPr>
        <w:t>Chan SS, Longley MJ, Naviaux RK, Copeland WC (2005) </w:t>
      </w:r>
      <w:r>
        <w:rPr>
          <w:color w:val="131413"/>
          <w:sz w:val="17"/>
        </w:rPr>
        <w:t>Mono- allelic</w:t>
      </w:r>
      <w:r>
        <w:rPr>
          <w:color w:val="131413"/>
          <w:spacing w:val="-11"/>
          <w:sz w:val="17"/>
        </w:rPr>
        <w:t> </w:t>
      </w:r>
      <w:r>
        <w:rPr>
          <w:color w:val="131413"/>
          <w:sz w:val="17"/>
        </w:rPr>
        <w:t>POLG</w:t>
      </w:r>
      <w:r>
        <w:rPr>
          <w:color w:val="131413"/>
          <w:spacing w:val="-11"/>
          <w:sz w:val="17"/>
        </w:rPr>
        <w:t> </w:t>
      </w:r>
      <w:r>
        <w:rPr>
          <w:color w:val="131413"/>
          <w:sz w:val="17"/>
        </w:rPr>
        <w:t>expression</w:t>
      </w:r>
      <w:r>
        <w:rPr>
          <w:color w:val="131413"/>
          <w:spacing w:val="-10"/>
          <w:sz w:val="17"/>
        </w:rPr>
        <w:t> </w:t>
      </w:r>
      <w:r>
        <w:rPr>
          <w:color w:val="131413"/>
          <w:sz w:val="17"/>
        </w:rPr>
        <w:t>resulting</w:t>
      </w:r>
      <w:r>
        <w:rPr>
          <w:color w:val="131413"/>
          <w:spacing w:val="-11"/>
          <w:sz w:val="17"/>
        </w:rPr>
        <w:t> </w:t>
      </w:r>
      <w:r>
        <w:rPr>
          <w:color w:val="131413"/>
          <w:sz w:val="17"/>
        </w:rPr>
        <w:t>from</w:t>
      </w:r>
      <w:r>
        <w:rPr>
          <w:color w:val="131413"/>
          <w:spacing w:val="-11"/>
          <w:sz w:val="17"/>
        </w:rPr>
        <w:t> </w:t>
      </w:r>
      <w:r>
        <w:rPr>
          <w:color w:val="131413"/>
          <w:sz w:val="17"/>
        </w:rPr>
        <w:t>nonsense-mediated</w:t>
      </w:r>
      <w:r>
        <w:rPr>
          <w:color w:val="131413"/>
          <w:spacing w:val="-10"/>
          <w:sz w:val="17"/>
        </w:rPr>
        <w:t> </w:t>
      </w:r>
      <w:r>
        <w:rPr>
          <w:color w:val="131413"/>
          <w:sz w:val="17"/>
        </w:rPr>
        <w:t>decay and</w:t>
      </w:r>
      <w:r>
        <w:rPr>
          <w:color w:val="131413"/>
          <w:spacing w:val="-2"/>
          <w:sz w:val="17"/>
        </w:rPr>
        <w:t> </w:t>
      </w:r>
      <w:r>
        <w:rPr>
          <w:color w:val="131413"/>
          <w:sz w:val="17"/>
        </w:rPr>
        <w:t>alternative splicing in</w:t>
      </w:r>
      <w:r>
        <w:rPr>
          <w:color w:val="131413"/>
          <w:spacing w:val="-1"/>
          <w:sz w:val="17"/>
        </w:rPr>
        <w:t> </w:t>
      </w:r>
      <w:r>
        <w:rPr>
          <w:color w:val="131413"/>
          <w:sz w:val="17"/>
        </w:rPr>
        <w:t>a</w:t>
      </w:r>
      <w:r>
        <w:rPr>
          <w:color w:val="131413"/>
          <w:spacing w:val="-1"/>
          <w:sz w:val="17"/>
        </w:rPr>
        <w:t> </w:t>
      </w:r>
      <w:r>
        <w:rPr>
          <w:color w:val="131413"/>
          <w:sz w:val="17"/>
        </w:rPr>
        <w:t>patient with Alpers</w:t>
      </w:r>
      <w:r>
        <w:rPr>
          <w:color w:val="131413"/>
          <w:spacing w:val="-1"/>
          <w:sz w:val="17"/>
        </w:rPr>
        <w:t> </w:t>
      </w:r>
      <w:r>
        <w:rPr>
          <w:color w:val="131413"/>
          <w:sz w:val="17"/>
        </w:rPr>
        <w:t>syndrome. DNA Repair (Amst) 4(12):1381</w:t>
      </w:r>
      <w:r>
        <w:rPr>
          <w:rFonts w:ascii="Arial" w:hAnsi="Arial"/>
          <w:color w:val="131413"/>
          <w:sz w:val="17"/>
        </w:rPr>
        <w:t>–</w:t>
      </w:r>
      <w:r>
        <w:rPr>
          <w:color w:val="131413"/>
          <w:sz w:val="17"/>
        </w:rPr>
        <w:t>1389</w:t>
      </w:r>
    </w:p>
    <w:p>
      <w:pPr>
        <w:spacing w:line="244" w:lineRule="auto" w:before="0"/>
        <w:ind w:left="367" w:right="25" w:hanging="340"/>
        <w:jc w:val="both"/>
        <w:rPr>
          <w:sz w:val="17"/>
        </w:rPr>
      </w:pPr>
      <w:r>
        <w:rPr>
          <w:color w:val="131413"/>
          <w:sz w:val="17"/>
        </w:rPr>
        <w:t>Chan SS, Naviaux RK, Basinger AA, Casas KA, Copeland </w:t>
      </w:r>
      <w:r>
        <w:rPr>
          <w:color w:val="131413"/>
          <w:sz w:val="17"/>
        </w:rPr>
        <w:t>WC (2009) De novo mutation in POLG leads to haplotype insuffi- ciency and Alpers syndrome. Mitochondrion 9:340</w:t>
      </w:r>
      <w:r>
        <w:rPr>
          <w:rFonts w:ascii="Arial" w:hAnsi="Arial"/>
          <w:color w:val="131413"/>
          <w:sz w:val="17"/>
        </w:rPr>
        <w:t>–</w:t>
      </w:r>
      <w:r>
        <w:rPr>
          <w:color w:val="131413"/>
          <w:sz w:val="17"/>
        </w:rPr>
        <w:t>345</w:t>
      </w:r>
    </w:p>
    <w:p>
      <w:pPr>
        <w:spacing w:line="244" w:lineRule="auto" w:before="0"/>
        <w:ind w:left="367" w:right="27" w:hanging="340"/>
        <w:jc w:val="both"/>
        <w:rPr>
          <w:sz w:val="17"/>
        </w:rPr>
      </w:pPr>
      <w:r>
        <w:rPr>
          <w:color w:val="131413"/>
          <w:sz w:val="17"/>
        </w:rPr>
        <w:t>Clayton DA (1982) Replication of animal mitochondrial DNA. </w:t>
      </w:r>
      <w:r>
        <w:rPr>
          <w:color w:val="131413"/>
          <w:sz w:val="17"/>
        </w:rPr>
        <w:t>Cell </w:t>
      </w:r>
      <w:r>
        <w:rPr>
          <w:color w:val="131413"/>
          <w:spacing w:val="-2"/>
          <w:sz w:val="17"/>
        </w:rPr>
        <w:t>28:693</w:t>
      </w:r>
      <w:r>
        <w:rPr>
          <w:rFonts w:ascii="Arial" w:hAnsi="Arial"/>
          <w:color w:val="131413"/>
          <w:spacing w:val="-2"/>
          <w:sz w:val="17"/>
        </w:rPr>
        <w:t>–</w:t>
      </w:r>
      <w:r>
        <w:rPr>
          <w:color w:val="131413"/>
          <w:spacing w:val="-2"/>
          <w:sz w:val="17"/>
        </w:rPr>
        <w:t>705</w:t>
      </w:r>
    </w:p>
    <w:p>
      <w:pPr>
        <w:spacing w:line="242" w:lineRule="auto" w:before="0"/>
        <w:ind w:left="367" w:right="27" w:hanging="340"/>
        <w:jc w:val="both"/>
        <w:rPr>
          <w:sz w:val="17"/>
        </w:rPr>
      </w:pPr>
      <w:r>
        <w:rPr>
          <w:color w:val="131413"/>
          <w:sz w:val="17"/>
        </w:rPr>
        <w:t>Falkenberg M, Larsson NG (2009) Structure casts light on </w:t>
      </w:r>
      <w:r>
        <w:rPr>
          <w:color w:val="131413"/>
          <w:sz w:val="17"/>
        </w:rPr>
        <w:t>mtDNA replication. Cell 139(2):231</w:t>
      </w:r>
      <w:r>
        <w:rPr>
          <w:rFonts w:ascii="Arial" w:hAnsi="Arial"/>
          <w:color w:val="131413"/>
          <w:sz w:val="17"/>
        </w:rPr>
        <w:t>–</w:t>
      </w:r>
      <w:r>
        <w:rPr>
          <w:color w:val="131413"/>
          <w:sz w:val="17"/>
        </w:rPr>
        <w:t>233</w:t>
      </w:r>
    </w:p>
    <w:p>
      <w:pPr>
        <w:spacing w:line="244" w:lineRule="auto" w:before="0"/>
        <w:ind w:left="367" w:right="26" w:hanging="340"/>
        <w:jc w:val="both"/>
        <w:rPr>
          <w:sz w:val="17"/>
        </w:rPr>
      </w:pPr>
      <w:r>
        <w:rPr>
          <w:color w:val="131413"/>
          <w:sz w:val="17"/>
        </w:rPr>
        <w:t>Ferrari G,</w:t>
      </w:r>
      <w:r>
        <w:rPr>
          <w:color w:val="131413"/>
          <w:spacing w:val="-1"/>
          <w:sz w:val="17"/>
        </w:rPr>
        <w:t> </w:t>
      </w:r>
      <w:r>
        <w:rPr>
          <w:color w:val="131413"/>
          <w:sz w:val="17"/>
        </w:rPr>
        <w:t>Lamantea</w:t>
      </w:r>
      <w:r>
        <w:rPr>
          <w:color w:val="131413"/>
          <w:spacing w:val="-1"/>
          <w:sz w:val="17"/>
        </w:rPr>
        <w:t> </w:t>
      </w:r>
      <w:r>
        <w:rPr>
          <w:color w:val="131413"/>
          <w:sz w:val="17"/>
        </w:rPr>
        <w:t>E,</w:t>
      </w:r>
      <w:r>
        <w:rPr>
          <w:color w:val="131413"/>
          <w:spacing w:val="-1"/>
          <w:sz w:val="17"/>
        </w:rPr>
        <w:t> </w:t>
      </w:r>
      <w:r>
        <w:rPr>
          <w:color w:val="131413"/>
          <w:sz w:val="17"/>
        </w:rPr>
        <w:t>Donati A</w:t>
      </w:r>
      <w:r>
        <w:rPr>
          <w:color w:val="131413"/>
          <w:spacing w:val="-1"/>
          <w:sz w:val="17"/>
        </w:rPr>
        <w:t> </w:t>
      </w:r>
      <w:r>
        <w:rPr>
          <w:color w:val="131413"/>
          <w:sz w:val="17"/>
        </w:rPr>
        <w:t>et al</w:t>
      </w:r>
      <w:r>
        <w:rPr>
          <w:color w:val="131413"/>
          <w:spacing w:val="-1"/>
          <w:sz w:val="17"/>
        </w:rPr>
        <w:t> </w:t>
      </w:r>
      <w:r>
        <w:rPr>
          <w:color w:val="131413"/>
          <w:sz w:val="17"/>
        </w:rPr>
        <w:t>(2005)</w:t>
      </w:r>
      <w:r>
        <w:rPr>
          <w:color w:val="131413"/>
          <w:spacing w:val="-1"/>
          <w:sz w:val="17"/>
        </w:rPr>
        <w:t> </w:t>
      </w:r>
      <w:r>
        <w:rPr>
          <w:color w:val="131413"/>
          <w:sz w:val="17"/>
        </w:rPr>
        <w:t>Infantile </w:t>
      </w:r>
      <w:r>
        <w:rPr>
          <w:color w:val="131413"/>
          <w:sz w:val="17"/>
        </w:rPr>
        <w:t>hepatocerebral syndromes associated with mutations in the mitochondrial DNA polymerase </w:t>
      </w:r>
      <w:r>
        <w:rPr>
          <w:rFonts w:ascii="Arial" w:hAnsi="Arial"/>
          <w:color w:val="131413"/>
          <w:sz w:val="17"/>
        </w:rPr>
        <w:t>g</w:t>
      </w:r>
      <w:r>
        <w:rPr>
          <w:color w:val="131413"/>
          <w:sz w:val="17"/>
        </w:rPr>
        <w:t>A. Brain 128:723</w:t>
      </w:r>
      <w:r>
        <w:rPr>
          <w:rFonts w:ascii="Arial" w:hAnsi="Arial"/>
          <w:color w:val="131413"/>
          <w:sz w:val="17"/>
        </w:rPr>
        <w:t>–</w:t>
      </w:r>
      <w:r>
        <w:rPr>
          <w:color w:val="131413"/>
          <w:sz w:val="17"/>
        </w:rPr>
        <w:t>731</w:t>
      </w:r>
    </w:p>
    <w:p>
      <w:pPr>
        <w:spacing w:line="244" w:lineRule="auto" w:before="0"/>
        <w:ind w:left="367" w:right="26" w:hanging="340"/>
        <w:jc w:val="both"/>
        <w:rPr>
          <w:sz w:val="17"/>
        </w:rPr>
      </w:pPr>
      <w:r>
        <w:rPr>
          <w:color w:val="131413"/>
          <w:sz w:val="17"/>
        </w:rPr>
        <w:t>Hance N, Ekstrand MI, Trifunovic A (2005) Mitochondrial </w:t>
      </w:r>
      <w:r>
        <w:rPr>
          <w:color w:val="131413"/>
          <w:sz w:val="17"/>
        </w:rPr>
        <w:t>DNA polymerase gamma is essential for mammalian embryogenesis. Hum Mol Genet 14(13):1775</w:t>
      </w:r>
      <w:r>
        <w:rPr>
          <w:rFonts w:ascii="Arial" w:hAnsi="Arial"/>
          <w:color w:val="131413"/>
          <w:sz w:val="17"/>
        </w:rPr>
        <w:t>–</w:t>
      </w:r>
      <w:r>
        <w:rPr>
          <w:color w:val="131413"/>
          <w:sz w:val="17"/>
        </w:rPr>
        <w:t>1783</w:t>
      </w:r>
    </w:p>
    <w:p>
      <w:pPr>
        <w:spacing w:line="244" w:lineRule="auto" w:before="0"/>
        <w:ind w:left="367" w:right="27" w:hanging="340"/>
        <w:jc w:val="both"/>
        <w:rPr>
          <w:sz w:val="17"/>
        </w:rPr>
      </w:pPr>
      <w:r>
        <w:rPr>
          <w:color w:val="131413"/>
          <w:sz w:val="17"/>
        </w:rPr>
        <w:t>Kayihan N, Nennesmo I, Ericzon BG, Nemeth A (2000) Fatal deterioration of neurological disease after orthotopic liver transplantation for valproic acid-induced liver damage. </w:t>
      </w:r>
      <w:r>
        <w:rPr>
          <w:color w:val="131413"/>
          <w:sz w:val="17"/>
        </w:rPr>
        <w:t>Pediatr Transplant 4(3):211</w:t>
      </w:r>
      <w:r>
        <w:rPr>
          <w:rFonts w:ascii="Arial" w:hAnsi="Arial"/>
          <w:color w:val="131413"/>
          <w:sz w:val="17"/>
        </w:rPr>
        <w:t>–</w:t>
      </w:r>
      <w:r>
        <w:rPr>
          <w:color w:val="131413"/>
          <w:sz w:val="17"/>
        </w:rPr>
        <w:t>214</w:t>
      </w:r>
    </w:p>
    <w:p>
      <w:pPr>
        <w:spacing w:line="244" w:lineRule="auto" w:before="0"/>
        <w:ind w:left="367" w:right="27" w:hanging="340"/>
        <w:jc w:val="both"/>
        <w:rPr>
          <w:sz w:val="17"/>
        </w:rPr>
      </w:pPr>
      <w:r>
        <w:rPr>
          <w:color w:val="131413"/>
          <w:sz w:val="17"/>
        </w:rPr>
        <w:t>Larsson NG, Oldfors A (2001) Mitochondrial myopathies. Acta Physiol Scand 171(3):385</w:t>
      </w:r>
      <w:r>
        <w:rPr>
          <w:rFonts w:ascii="Arial" w:hAnsi="Arial"/>
          <w:color w:val="131413"/>
          <w:sz w:val="17"/>
        </w:rPr>
        <w:t>–</w:t>
      </w:r>
      <w:r>
        <w:rPr>
          <w:color w:val="131413"/>
          <w:sz w:val="17"/>
        </w:rPr>
        <w:t>393</w:t>
      </w:r>
    </w:p>
    <w:p>
      <w:pPr>
        <w:spacing w:line="244" w:lineRule="auto" w:before="0"/>
        <w:ind w:left="367" w:right="27" w:hanging="340"/>
        <w:jc w:val="both"/>
        <w:rPr>
          <w:sz w:val="17"/>
        </w:rPr>
      </w:pPr>
      <w:r>
        <w:rPr>
          <w:color w:val="131413"/>
          <w:sz w:val="17"/>
        </w:rPr>
        <w:t>Lee YS, Kennedy WD, Yin YW (2009) Structural insight into processive human mitochondrial DNA synthesis and </w:t>
      </w:r>
      <w:r>
        <w:rPr>
          <w:color w:val="131413"/>
          <w:sz w:val="17"/>
        </w:rPr>
        <w:t>disease- related polymerase mutations. Cell 139(2):312</w:t>
      </w:r>
      <w:r>
        <w:rPr>
          <w:rFonts w:ascii="Arial" w:hAnsi="Arial"/>
          <w:color w:val="131413"/>
          <w:sz w:val="17"/>
        </w:rPr>
        <w:t>–</w:t>
      </w:r>
      <w:r>
        <w:rPr>
          <w:color w:val="131413"/>
          <w:sz w:val="17"/>
        </w:rPr>
        <w:t>324</w:t>
      </w:r>
    </w:p>
    <w:p>
      <w:pPr>
        <w:spacing w:line="244" w:lineRule="auto" w:before="0"/>
        <w:ind w:left="367" w:right="26" w:hanging="340"/>
        <w:jc w:val="both"/>
        <w:rPr>
          <w:sz w:val="17"/>
        </w:rPr>
      </w:pPr>
      <w:r>
        <w:rPr>
          <w:color w:val="131413"/>
          <w:sz w:val="17"/>
        </w:rPr>
        <w:t>Longley MJ, Graziewicz MA, Bienstock RJ, Copeland WC </w:t>
      </w:r>
      <w:r>
        <w:rPr>
          <w:color w:val="131413"/>
          <w:sz w:val="17"/>
        </w:rPr>
        <w:t>(2005) Consequences of mutations in human DNA polymerase gamma. Gene 354:125</w:t>
      </w:r>
      <w:r>
        <w:rPr>
          <w:rFonts w:ascii="Arial" w:hAnsi="Arial"/>
          <w:color w:val="131413"/>
          <w:sz w:val="17"/>
        </w:rPr>
        <w:t>–</w:t>
      </w:r>
      <w:r>
        <w:rPr>
          <w:color w:val="131413"/>
          <w:sz w:val="17"/>
        </w:rPr>
        <w:t>131</w:t>
      </w:r>
    </w:p>
    <w:p>
      <w:pPr>
        <w:spacing w:line="244" w:lineRule="auto" w:before="0"/>
        <w:ind w:left="367" w:right="25" w:hanging="340"/>
        <w:jc w:val="both"/>
        <w:rPr>
          <w:sz w:val="17"/>
        </w:rPr>
      </w:pPr>
      <w:r>
        <w:rPr>
          <w:color w:val="131413"/>
          <w:sz w:val="17"/>
        </w:rPr>
        <w:t>McFarland</w:t>
      </w:r>
      <w:r>
        <w:rPr>
          <w:color w:val="131413"/>
          <w:spacing w:val="-11"/>
          <w:sz w:val="17"/>
        </w:rPr>
        <w:t> </w:t>
      </w:r>
      <w:r>
        <w:rPr>
          <w:color w:val="131413"/>
          <w:sz w:val="17"/>
        </w:rPr>
        <w:t>R,</w:t>
      </w:r>
      <w:r>
        <w:rPr>
          <w:color w:val="131413"/>
          <w:spacing w:val="-9"/>
          <w:sz w:val="17"/>
        </w:rPr>
        <w:t> </w:t>
      </w:r>
      <w:r>
        <w:rPr>
          <w:color w:val="131413"/>
          <w:sz w:val="17"/>
        </w:rPr>
        <w:t>Hudson</w:t>
      </w:r>
      <w:r>
        <w:rPr>
          <w:color w:val="131413"/>
          <w:spacing w:val="-7"/>
          <w:sz w:val="17"/>
        </w:rPr>
        <w:t> </w:t>
      </w:r>
      <w:r>
        <w:rPr>
          <w:color w:val="131413"/>
          <w:sz w:val="17"/>
        </w:rPr>
        <w:t>G,</w:t>
      </w:r>
      <w:r>
        <w:rPr>
          <w:color w:val="131413"/>
          <w:spacing w:val="-7"/>
          <w:sz w:val="17"/>
        </w:rPr>
        <w:t> </w:t>
      </w:r>
      <w:r>
        <w:rPr>
          <w:color w:val="131413"/>
          <w:sz w:val="17"/>
        </w:rPr>
        <w:t>Taylor</w:t>
      </w:r>
      <w:r>
        <w:rPr>
          <w:color w:val="131413"/>
          <w:spacing w:val="-6"/>
          <w:sz w:val="17"/>
        </w:rPr>
        <w:t> </w:t>
      </w:r>
      <w:r>
        <w:rPr>
          <w:color w:val="131413"/>
          <w:sz w:val="17"/>
        </w:rPr>
        <w:t>RW</w:t>
      </w:r>
      <w:r>
        <w:rPr>
          <w:color w:val="131413"/>
          <w:spacing w:val="-11"/>
          <w:sz w:val="17"/>
        </w:rPr>
        <w:t> </w:t>
      </w:r>
      <w:r>
        <w:rPr>
          <w:color w:val="131413"/>
          <w:sz w:val="17"/>
        </w:rPr>
        <w:t>et</w:t>
      </w:r>
      <w:r>
        <w:rPr>
          <w:color w:val="131413"/>
          <w:spacing w:val="-7"/>
          <w:sz w:val="17"/>
        </w:rPr>
        <w:t> </w:t>
      </w:r>
      <w:r>
        <w:rPr>
          <w:color w:val="131413"/>
          <w:sz w:val="17"/>
        </w:rPr>
        <w:t>al</w:t>
      </w:r>
      <w:r>
        <w:rPr>
          <w:color w:val="131413"/>
          <w:spacing w:val="-7"/>
          <w:sz w:val="17"/>
        </w:rPr>
        <w:t> </w:t>
      </w:r>
      <w:r>
        <w:rPr>
          <w:color w:val="131413"/>
          <w:sz w:val="17"/>
        </w:rPr>
        <w:t>(2008)</w:t>
      </w:r>
      <w:r>
        <w:rPr>
          <w:color w:val="131413"/>
          <w:spacing w:val="-6"/>
          <w:sz w:val="17"/>
        </w:rPr>
        <w:t> </w:t>
      </w:r>
      <w:r>
        <w:rPr>
          <w:color w:val="131413"/>
          <w:sz w:val="17"/>
        </w:rPr>
        <w:t>Reversible</w:t>
      </w:r>
      <w:r>
        <w:rPr>
          <w:color w:val="131413"/>
          <w:spacing w:val="-6"/>
          <w:sz w:val="17"/>
        </w:rPr>
        <w:t> </w:t>
      </w:r>
      <w:r>
        <w:rPr>
          <w:color w:val="131413"/>
          <w:sz w:val="17"/>
        </w:rPr>
        <w:t>valproate hepatotoxicity</w:t>
      </w:r>
      <w:r>
        <w:rPr>
          <w:color w:val="131413"/>
          <w:spacing w:val="-1"/>
          <w:sz w:val="17"/>
        </w:rPr>
        <w:t> </w:t>
      </w:r>
      <w:r>
        <w:rPr>
          <w:color w:val="131413"/>
          <w:sz w:val="17"/>
        </w:rPr>
        <w:t>due</w:t>
      </w:r>
      <w:r>
        <w:rPr>
          <w:color w:val="131413"/>
          <w:spacing w:val="-1"/>
          <w:sz w:val="17"/>
        </w:rPr>
        <w:t> </w:t>
      </w:r>
      <w:r>
        <w:rPr>
          <w:color w:val="131413"/>
          <w:sz w:val="17"/>
        </w:rPr>
        <w:t>to</w:t>
      </w:r>
      <w:r>
        <w:rPr>
          <w:color w:val="131413"/>
          <w:spacing w:val="-2"/>
          <w:sz w:val="17"/>
        </w:rPr>
        <w:t> </w:t>
      </w:r>
      <w:r>
        <w:rPr>
          <w:color w:val="131413"/>
          <w:sz w:val="17"/>
        </w:rPr>
        <w:t>mutations</w:t>
      </w:r>
      <w:r>
        <w:rPr>
          <w:color w:val="131413"/>
          <w:spacing w:val="-1"/>
          <w:sz w:val="17"/>
        </w:rPr>
        <w:t> </w:t>
      </w:r>
      <w:r>
        <w:rPr>
          <w:color w:val="131413"/>
          <w:sz w:val="17"/>
        </w:rPr>
        <w:t>in</w:t>
      </w:r>
      <w:r>
        <w:rPr>
          <w:color w:val="131413"/>
          <w:spacing w:val="-2"/>
          <w:sz w:val="17"/>
        </w:rPr>
        <w:t> </w:t>
      </w:r>
      <w:r>
        <w:rPr>
          <w:color w:val="131413"/>
          <w:sz w:val="17"/>
        </w:rPr>
        <w:t>mitochondrial</w:t>
      </w:r>
      <w:r>
        <w:rPr>
          <w:color w:val="131413"/>
          <w:spacing w:val="-1"/>
          <w:sz w:val="17"/>
        </w:rPr>
        <w:t> </w:t>
      </w:r>
      <w:r>
        <w:rPr>
          <w:color w:val="131413"/>
          <w:sz w:val="17"/>
        </w:rPr>
        <w:t>DNA</w:t>
      </w:r>
      <w:r>
        <w:rPr>
          <w:color w:val="131413"/>
          <w:spacing w:val="-1"/>
          <w:sz w:val="17"/>
        </w:rPr>
        <w:t> </w:t>
      </w:r>
      <w:r>
        <w:rPr>
          <w:color w:val="131413"/>
          <w:sz w:val="17"/>
        </w:rPr>
        <w:t>polymer- ase </w:t>
      </w:r>
      <w:r>
        <w:rPr>
          <w:rFonts w:ascii="Arial" w:hAnsi="Arial"/>
          <w:color w:val="131413"/>
          <w:sz w:val="17"/>
        </w:rPr>
        <w:t>g </w:t>
      </w:r>
      <w:r>
        <w:rPr>
          <w:color w:val="131413"/>
          <w:sz w:val="17"/>
        </w:rPr>
        <w:t>(POLG1). Arch Dis Child 93(2):151</w:t>
      </w:r>
      <w:r>
        <w:rPr>
          <w:rFonts w:ascii="Arial" w:hAnsi="Arial"/>
          <w:color w:val="131413"/>
          <w:sz w:val="17"/>
        </w:rPr>
        <w:t>–</w:t>
      </w:r>
      <w:r>
        <w:rPr>
          <w:color w:val="131413"/>
          <w:sz w:val="17"/>
        </w:rPr>
        <w:t>153</w:t>
      </w:r>
    </w:p>
    <w:p>
      <w:pPr>
        <w:spacing w:line="244" w:lineRule="auto" w:before="0"/>
        <w:ind w:left="367" w:right="26" w:hanging="340"/>
        <w:jc w:val="both"/>
        <w:rPr>
          <w:sz w:val="17"/>
        </w:rPr>
      </w:pPr>
      <w:r>
        <w:rPr>
          <w:color w:val="131413"/>
          <w:sz w:val="17"/>
        </w:rPr>
        <w:t>Naviaux RK, Nyhan WL, Barshop BA et al (1999) Mitochondrial DNA</w:t>
      </w:r>
      <w:r>
        <w:rPr>
          <w:color w:val="131413"/>
          <w:spacing w:val="-2"/>
          <w:sz w:val="17"/>
        </w:rPr>
        <w:t> </w:t>
      </w:r>
      <w:r>
        <w:rPr>
          <w:color w:val="131413"/>
          <w:sz w:val="17"/>
        </w:rPr>
        <w:t>Polymerase </w:t>
      </w:r>
      <w:r>
        <w:rPr>
          <w:rFonts w:ascii="Arial" w:hAnsi="Arial"/>
          <w:color w:val="131413"/>
          <w:sz w:val="17"/>
        </w:rPr>
        <w:t>g</w:t>
      </w:r>
      <w:r>
        <w:rPr>
          <w:rFonts w:ascii="Arial" w:hAnsi="Arial"/>
          <w:color w:val="131413"/>
          <w:spacing w:val="-7"/>
          <w:sz w:val="17"/>
        </w:rPr>
        <w:t> </w:t>
      </w:r>
      <w:r>
        <w:rPr>
          <w:color w:val="131413"/>
          <w:sz w:val="17"/>
        </w:rPr>
        <w:t>Deficiency and</w:t>
      </w:r>
      <w:r>
        <w:rPr>
          <w:color w:val="131413"/>
          <w:spacing w:val="-1"/>
          <w:sz w:val="17"/>
        </w:rPr>
        <w:t> </w:t>
      </w:r>
      <w:r>
        <w:rPr>
          <w:color w:val="131413"/>
          <w:sz w:val="17"/>
        </w:rPr>
        <w:t>mtDNA</w:t>
      </w:r>
      <w:r>
        <w:rPr>
          <w:color w:val="131413"/>
          <w:spacing w:val="-1"/>
          <w:sz w:val="17"/>
        </w:rPr>
        <w:t> </w:t>
      </w:r>
      <w:r>
        <w:rPr>
          <w:color w:val="131413"/>
          <w:sz w:val="17"/>
        </w:rPr>
        <w:t>Depletion</w:t>
      </w:r>
      <w:r>
        <w:rPr>
          <w:color w:val="131413"/>
          <w:spacing w:val="-1"/>
          <w:sz w:val="17"/>
        </w:rPr>
        <w:t> </w:t>
      </w:r>
      <w:r>
        <w:rPr>
          <w:color w:val="131413"/>
          <w:sz w:val="17"/>
        </w:rPr>
        <w:t>in</w:t>
      </w:r>
      <w:r>
        <w:rPr>
          <w:color w:val="131413"/>
          <w:spacing w:val="-2"/>
          <w:sz w:val="17"/>
        </w:rPr>
        <w:t> </w:t>
      </w:r>
      <w:r>
        <w:rPr>
          <w:color w:val="131413"/>
          <w:sz w:val="17"/>
        </w:rPr>
        <w:t>a</w:t>
      </w:r>
      <w:r>
        <w:rPr>
          <w:color w:val="131413"/>
          <w:spacing w:val="-2"/>
          <w:sz w:val="17"/>
        </w:rPr>
        <w:t> </w:t>
      </w:r>
      <w:r>
        <w:rPr>
          <w:color w:val="131413"/>
          <w:sz w:val="17"/>
        </w:rPr>
        <w:t>child with Alpers syndrome. Ann Neurol 45:54</w:t>
      </w:r>
      <w:r>
        <w:rPr>
          <w:rFonts w:ascii="Arial" w:hAnsi="Arial"/>
          <w:color w:val="131413"/>
          <w:sz w:val="17"/>
        </w:rPr>
        <w:t>–</w:t>
      </w:r>
      <w:r>
        <w:rPr>
          <w:color w:val="131413"/>
          <w:sz w:val="17"/>
        </w:rPr>
        <w:t>58</w:t>
      </w:r>
    </w:p>
    <w:p>
      <w:pPr>
        <w:spacing w:line="242" w:lineRule="auto" w:before="0"/>
        <w:ind w:left="367" w:right="26" w:hanging="340"/>
        <w:jc w:val="both"/>
        <w:rPr>
          <w:sz w:val="17"/>
        </w:rPr>
      </w:pPr>
      <w:r>
        <w:rPr>
          <w:color w:val="131413"/>
          <w:sz w:val="17"/>
        </w:rPr>
        <w:t>Nguyen KV, Ostergaard E, Ravn SH et al (2005) POLG mutations </w:t>
      </w:r>
      <w:r>
        <w:rPr>
          <w:color w:val="131413"/>
          <w:sz w:val="17"/>
        </w:rPr>
        <w:t>in Alpers syndrome. Neurology 65(9):1493</w:t>
      </w:r>
      <w:r>
        <w:rPr>
          <w:rFonts w:ascii="Arial" w:hAnsi="Arial"/>
          <w:color w:val="131413"/>
          <w:sz w:val="17"/>
        </w:rPr>
        <w:t>–</w:t>
      </w:r>
      <w:r>
        <w:rPr>
          <w:color w:val="131413"/>
          <w:sz w:val="17"/>
        </w:rPr>
        <w:t>1495</w:t>
      </w:r>
    </w:p>
    <w:p>
      <w:pPr>
        <w:spacing w:line="244" w:lineRule="auto" w:before="0"/>
        <w:ind w:left="367" w:right="26" w:hanging="340"/>
        <w:jc w:val="both"/>
        <w:rPr>
          <w:sz w:val="17"/>
        </w:rPr>
      </w:pPr>
      <w:r>
        <w:rPr>
          <w:color w:val="131413"/>
          <w:sz w:val="17"/>
        </w:rPr>
        <w:t>Silva MF, Aires CC, Luis PB et al (2008) Valproic acid metabolism and</w:t>
      </w:r>
      <w:r>
        <w:rPr>
          <w:color w:val="131413"/>
          <w:spacing w:val="17"/>
          <w:sz w:val="17"/>
        </w:rPr>
        <w:t> </w:t>
      </w:r>
      <w:r>
        <w:rPr>
          <w:color w:val="131413"/>
          <w:sz w:val="17"/>
        </w:rPr>
        <w:t>its</w:t>
      </w:r>
      <w:r>
        <w:rPr>
          <w:color w:val="131413"/>
          <w:spacing w:val="18"/>
          <w:sz w:val="17"/>
        </w:rPr>
        <w:t> </w:t>
      </w:r>
      <w:r>
        <w:rPr>
          <w:color w:val="131413"/>
          <w:sz w:val="17"/>
        </w:rPr>
        <w:t>effects</w:t>
      </w:r>
      <w:r>
        <w:rPr>
          <w:color w:val="131413"/>
          <w:spacing w:val="18"/>
          <w:sz w:val="17"/>
        </w:rPr>
        <w:t> </w:t>
      </w:r>
      <w:r>
        <w:rPr>
          <w:color w:val="131413"/>
          <w:sz w:val="17"/>
        </w:rPr>
        <w:t>on</w:t>
      </w:r>
      <w:r>
        <w:rPr>
          <w:color w:val="131413"/>
          <w:spacing w:val="18"/>
          <w:sz w:val="17"/>
        </w:rPr>
        <w:t> </w:t>
      </w:r>
      <w:r>
        <w:rPr>
          <w:color w:val="131413"/>
          <w:sz w:val="17"/>
        </w:rPr>
        <w:t>mitochondrial</w:t>
      </w:r>
      <w:r>
        <w:rPr>
          <w:color w:val="131413"/>
          <w:spacing w:val="18"/>
          <w:sz w:val="17"/>
        </w:rPr>
        <w:t> </w:t>
      </w:r>
      <w:r>
        <w:rPr>
          <w:color w:val="131413"/>
          <w:sz w:val="17"/>
        </w:rPr>
        <w:t>fatty</w:t>
      </w:r>
      <w:r>
        <w:rPr>
          <w:color w:val="131413"/>
          <w:spacing w:val="18"/>
          <w:sz w:val="17"/>
        </w:rPr>
        <w:t> </w:t>
      </w:r>
      <w:r>
        <w:rPr>
          <w:color w:val="131413"/>
          <w:sz w:val="17"/>
        </w:rPr>
        <w:t>acid</w:t>
      </w:r>
      <w:r>
        <w:rPr>
          <w:color w:val="131413"/>
          <w:spacing w:val="17"/>
          <w:sz w:val="17"/>
        </w:rPr>
        <w:t> </w:t>
      </w:r>
      <w:r>
        <w:rPr>
          <w:color w:val="131413"/>
          <w:sz w:val="17"/>
        </w:rPr>
        <w:t>oxidation:</w:t>
      </w:r>
      <w:r>
        <w:rPr>
          <w:color w:val="131413"/>
          <w:spacing w:val="18"/>
          <w:sz w:val="17"/>
        </w:rPr>
        <w:t> </w:t>
      </w:r>
      <w:r>
        <w:rPr>
          <w:color w:val="131413"/>
          <w:sz w:val="17"/>
        </w:rPr>
        <w:t>a</w:t>
      </w:r>
      <w:r>
        <w:rPr>
          <w:color w:val="131413"/>
          <w:spacing w:val="17"/>
          <w:sz w:val="17"/>
        </w:rPr>
        <w:t> </w:t>
      </w:r>
      <w:r>
        <w:rPr>
          <w:color w:val="131413"/>
          <w:sz w:val="17"/>
        </w:rPr>
        <w:t>review. J Inherit Metab Dis 31:205</w:t>
      </w:r>
      <w:r>
        <w:rPr>
          <w:rFonts w:ascii="Arial" w:hAnsi="Arial"/>
          <w:color w:val="131413"/>
          <w:sz w:val="17"/>
        </w:rPr>
        <w:t>–</w:t>
      </w:r>
      <w:r>
        <w:rPr>
          <w:color w:val="131413"/>
          <w:sz w:val="17"/>
        </w:rPr>
        <w:t>216</w:t>
      </w:r>
    </w:p>
    <w:p>
      <w:pPr>
        <w:spacing w:after="0" w:line="244" w:lineRule="auto"/>
        <w:jc w:val="both"/>
        <w:rPr>
          <w:sz w:val="17"/>
        </w:rPr>
        <w:sectPr>
          <w:type w:val="continuous"/>
          <w:pgSz w:w="11910" w:h="15820"/>
          <w:pgMar w:top="540" w:bottom="280" w:left="992" w:right="992"/>
          <w:cols w:num="2" w:equalWidth="0">
            <w:col w:w="4796" w:space="306"/>
            <w:col w:w="4824"/>
          </w:cols>
        </w:sectPr>
      </w:pPr>
    </w:p>
    <w:p>
      <w:pPr>
        <w:pStyle w:val="BodyText"/>
        <w:spacing w:before="195" w:after="1"/>
      </w:pPr>
    </w:p>
    <w:p>
      <w:pPr>
        <w:pStyle w:val="BodyText"/>
        <w:spacing w:line="202" w:lineRule="exact"/>
        <w:ind w:left="28"/>
        <w:rPr>
          <w:position w:val="-3"/>
        </w:rPr>
      </w:pPr>
      <w:r>
        <w:rPr>
          <w:position w:val="-3"/>
        </w:rPr>
        <w:drawing>
          <wp:inline distT="0" distB="0" distL="0" distR="0">
            <wp:extent cx="478117" cy="12858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78117" cy="128587"/>
                    </a:xfrm>
                    <a:prstGeom prst="rect">
                      <a:avLst/>
                    </a:prstGeom>
                  </pic:spPr>
                </pic:pic>
              </a:graphicData>
            </a:graphic>
          </wp:inline>
        </w:drawing>
      </w:r>
      <w:r>
        <w:rPr>
          <w:position w:val="-3"/>
        </w:rPr>
      </w:r>
    </w:p>
    <w:p>
      <w:pPr>
        <w:pStyle w:val="BodyText"/>
        <w:spacing w:after="0" w:line="202" w:lineRule="exact"/>
        <w:rPr>
          <w:position w:val="-3"/>
        </w:rPr>
        <w:sectPr>
          <w:type w:val="continuous"/>
          <w:pgSz w:w="11910" w:h="15820"/>
          <w:pgMar w:top="540" w:bottom="280" w:left="992" w:right="992"/>
        </w:sectPr>
      </w:pPr>
    </w:p>
    <w:p>
      <w:pPr>
        <w:tabs>
          <w:tab w:pos="9893" w:val="right" w:leader="none"/>
        </w:tabs>
        <w:spacing w:before="81"/>
        <w:ind w:left="28" w:right="0" w:firstLine="0"/>
        <w:jc w:val="left"/>
        <w:rPr>
          <w:sz w:val="17"/>
        </w:rPr>
      </w:pPr>
      <w:r>
        <w:rPr>
          <w:sz w:val="17"/>
        </w:rPr>
        <mc:AlternateContent>
          <mc:Choice Requires="wps">
            <w:drawing>
              <wp:anchor distT="0" distB="0" distL="0" distR="0" allowOverlap="1" layoutInCell="1" locked="0" behindDoc="0" simplePos="0" relativeHeight="15734272">
                <wp:simplePos x="0" y="0"/>
                <wp:positionH relativeFrom="page">
                  <wp:posOffset>648004</wp:posOffset>
                </wp:positionH>
                <wp:positionV relativeFrom="paragraph">
                  <wp:posOffset>209137</wp:posOffset>
                </wp:positionV>
                <wp:extent cx="6264275" cy="133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131413"/>
                        </a:solidFill>
                      </wps:spPr>
                      <wps:bodyPr wrap="square" lIns="0" tIns="0" rIns="0" bIns="0" rtlCol="0">
                        <a:prstTxWarp prst="textNoShape">
                          <a:avLst/>
                        </a:prstTxWarp>
                        <a:noAutofit/>
                      </wps:bodyPr>
                    </wps:wsp>
                  </a:graphicData>
                </a:graphic>
              </wp:anchor>
            </w:drawing>
          </mc:Choice>
          <mc:Fallback>
            <w:pict>
              <v:rect style="position:absolute;margin-left:51.023998pt;margin-top:16.467501pt;width:493.228pt;height:1.0205pt;mso-position-horizontal-relative:page;mso-position-vertical-relative:paragraph;z-index:15734272" id="docshape15" filled="true" fillcolor="#131413" stroked="false">
                <v:fill type="solid"/>
                <w10:wrap type="none"/>
              </v:rect>
            </w:pict>
          </mc:Fallback>
        </mc:AlternateContent>
      </w:r>
      <w:r>
        <w:rPr>
          <w:color w:val="131413"/>
          <w:sz w:val="17"/>
        </w:rPr>
        <w:t>JIMD</w:t>
      </w:r>
      <w:r>
        <w:rPr>
          <w:color w:val="131413"/>
          <w:spacing w:val="6"/>
          <w:sz w:val="17"/>
        </w:rPr>
        <w:t> </w:t>
      </w:r>
      <w:r>
        <w:rPr>
          <w:color w:val="131413"/>
          <w:spacing w:val="-2"/>
          <w:sz w:val="17"/>
        </w:rPr>
        <w:t>Reports</w:t>
      </w:r>
      <w:r>
        <w:rPr>
          <w:color w:val="131413"/>
          <w:sz w:val="17"/>
        </w:rPr>
        <w:tab/>
      </w:r>
      <w:r>
        <w:rPr>
          <w:color w:val="131413"/>
          <w:spacing w:val="-5"/>
          <w:sz w:val="17"/>
        </w:rPr>
        <w:t>73</w:t>
      </w:r>
    </w:p>
    <w:p>
      <w:pPr>
        <w:spacing w:after="0"/>
        <w:jc w:val="left"/>
        <w:rPr>
          <w:sz w:val="17"/>
        </w:rPr>
        <w:sectPr>
          <w:pgSz w:w="11910" w:h="15820"/>
          <w:pgMar w:top="540" w:bottom="280" w:left="992" w:right="992"/>
        </w:sectPr>
      </w:pPr>
    </w:p>
    <w:p>
      <w:pPr>
        <w:pStyle w:val="BodyText"/>
        <w:spacing w:before="88"/>
        <w:rPr>
          <w:sz w:val="17"/>
        </w:rPr>
      </w:pPr>
    </w:p>
    <w:p>
      <w:pPr>
        <w:spacing w:line="244" w:lineRule="auto" w:before="0"/>
        <w:ind w:left="367" w:right="3" w:hanging="340"/>
        <w:jc w:val="both"/>
        <w:rPr>
          <w:sz w:val="17"/>
        </w:rPr>
      </w:pPr>
      <w:bookmarkStart w:name="_bookmark19" w:id="35"/>
      <w:bookmarkEnd w:id="35"/>
      <w:r>
        <w:rPr/>
      </w:r>
      <w:r>
        <w:rPr>
          <w:color w:val="131413"/>
          <w:sz w:val="17"/>
        </w:rPr>
        <w:t>Stern RF, Roberts RG, Mann K, Yau SC, Berg J (2004) Ogilvie CM (2004) Multiplex ligation-dependent probe amplification </w:t>
      </w:r>
      <w:r>
        <w:rPr>
          <w:color w:val="131413"/>
          <w:sz w:val="17"/>
        </w:rPr>
        <w:t>using</w:t>
      </w:r>
      <w:r>
        <w:rPr>
          <w:color w:val="131413"/>
          <w:spacing w:val="80"/>
          <w:sz w:val="17"/>
        </w:rPr>
        <w:t> </w:t>
      </w:r>
      <w:bookmarkStart w:name="_bookmark20" w:id="36"/>
      <w:bookmarkEnd w:id="36"/>
      <w:r>
        <w:rPr>
          <w:color w:val="131413"/>
          <w:sz w:val="17"/>
        </w:rPr>
        <w:t>a</w:t>
      </w:r>
      <w:r>
        <w:rPr>
          <w:color w:val="131413"/>
          <w:sz w:val="17"/>
        </w:rPr>
        <w:t> completely synthetic probe set. Biotechniques 37(3):399</w:t>
      </w:r>
      <w:r>
        <w:rPr>
          <w:rFonts w:ascii="Arial" w:hAnsi="Arial"/>
          <w:color w:val="131413"/>
          <w:sz w:val="17"/>
        </w:rPr>
        <w:t>–</w:t>
      </w:r>
      <w:r>
        <w:rPr>
          <w:color w:val="131413"/>
          <w:sz w:val="17"/>
        </w:rPr>
        <w:t>405</w:t>
      </w:r>
    </w:p>
    <w:p>
      <w:pPr>
        <w:spacing w:line="244" w:lineRule="auto" w:before="0"/>
        <w:ind w:left="367" w:right="0" w:hanging="340"/>
        <w:jc w:val="both"/>
        <w:rPr>
          <w:sz w:val="17"/>
        </w:rPr>
      </w:pPr>
      <w:bookmarkStart w:name="_bookmark22" w:id="37"/>
      <w:bookmarkEnd w:id="37"/>
      <w:r>
        <w:rPr/>
      </w:r>
      <w:r>
        <w:rPr>
          <w:color w:val="131413"/>
          <w:sz w:val="17"/>
        </w:rPr>
        <w:t>Uusimaa</w:t>
      </w:r>
      <w:r>
        <w:rPr>
          <w:color w:val="131413"/>
          <w:spacing w:val="40"/>
          <w:sz w:val="17"/>
        </w:rPr>
        <w:t> </w:t>
      </w:r>
      <w:r>
        <w:rPr>
          <w:color w:val="131413"/>
          <w:sz w:val="17"/>
        </w:rPr>
        <w:t>J,</w:t>
      </w:r>
      <w:r>
        <w:rPr>
          <w:color w:val="131413"/>
          <w:spacing w:val="40"/>
          <w:sz w:val="17"/>
        </w:rPr>
        <w:t> </w:t>
      </w:r>
      <w:r>
        <w:rPr>
          <w:color w:val="131413"/>
          <w:sz w:val="17"/>
        </w:rPr>
        <w:t>Hinttala</w:t>
      </w:r>
      <w:r>
        <w:rPr>
          <w:color w:val="131413"/>
          <w:spacing w:val="40"/>
          <w:sz w:val="17"/>
        </w:rPr>
        <w:t> </w:t>
      </w:r>
      <w:r>
        <w:rPr>
          <w:color w:val="131413"/>
          <w:sz w:val="17"/>
        </w:rPr>
        <w:t>R,</w:t>
      </w:r>
      <w:r>
        <w:rPr>
          <w:color w:val="131413"/>
          <w:spacing w:val="40"/>
          <w:sz w:val="17"/>
        </w:rPr>
        <w:t> </w:t>
      </w:r>
      <w:r>
        <w:rPr>
          <w:color w:val="131413"/>
          <w:sz w:val="17"/>
        </w:rPr>
        <w:t>Rantala</w:t>
      </w:r>
      <w:r>
        <w:rPr>
          <w:color w:val="131413"/>
          <w:spacing w:val="40"/>
          <w:sz w:val="17"/>
        </w:rPr>
        <w:t> </w:t>
      </w:r>
      <w:r>
        <w:rPr>
          <w:color w:val="131413"/>
          <w:sz w:val="17"/>
        </w:rPr>
        <w:t>H</w:t>
      </w:r>
      <w:r>
        <w:rPr>
          <w:color w:val="131413"/>
          <w:spacing w:val="40"/>
          <w:sz w:val="17"/>
        </w:rPr>
        <w:t> </w:t>
      </w:r>
      <w:r>
        <w:rPr>
          <w:color w:val="131413"/>
          <w:sz w:val="17"/>
        </w:rPr>
        <w:t>et</w:t>
      </w:r>
      <w:r>
        <w:rPr>
          <w:color w:val="131413"/>
          <w:spacing w:val="40"/>
          <w:sz w:val="17"/>
        </w:rPr>
        <w:t> </w:t>
      </w:r>
      <w:r>
        <w:rPr>
          <w:color w:val="131413"/>
          <w:sz w:val="17"/>
        </w:rPr>
        <w:t>al</w:t>
      </w:r>
      <w:r>
        <w:rPr>
          <w:color w:val="131413"/>
          <w:spacing w:val="40"/>
          <w:sz w:val="17"/>
        </w:rPr>
        <w:t> </w:t>
      </w:r>
      <w:r>
        <w:rPr>
          <w:color w:val="131413"/>
          <w:sz w:val="17"/>
        </w:rPr>
        <w:t>(2008)</w:t>
      </w:r>
      <w:r>
        <w:rPr>
          <w:color w:val="131413"/>
          <w:spacing w:val="40"/>
          <w:sz w:val="17"/>
        </w:rPr>
        <w:t> </w:t>
      </w:r>
      <w:r>
        <w:rPr>
          <w:color w:val="131413"/>
          <w:sz w:val="17"/>
        </w:rPr>
        <w:t>Homozygous W748S mutation in the POLG1 gene in patients with juvenile- onset Alpers syndrome and status epilepticus. Epilepsia </w:t>
      </w:r>
      <w:bookmarkStart w:name="_bookmark21" w:id="38"/>
      <w:bookmarkEnd w:id="38"/>
      <w:r>
        <w:rPr>
          <w:color w:val="131413"/>
          <w:spacing w:val="-2"/>
          <w:sz w:val="17"/>
        </w:rPr>
        <w:t>49(6):1038</w:t>
      </w:r>
      <w:r>
        <w:rPr>
          <w:rFonts w:ascii="Arial" w:hAnsi="Arial"/>
          <w:color w:val="131413"/>
          <w:spacing w:val="-2"/>
          <w:sz w:val="17"/>
        </w:rPr>
        <w:t>–</w:t>
      </w:r>
      <w:r>
        <w:rPr>
          <w:color w:val="131413"/>
          <w:spacing w:val="-2"/>
          <w:sz w:val="17"/>
        </w:rPr>
        <w:t>1045</w:t>
      </w:r>
    </w:p>
    <w:p>
      <w:pPr>
        <w:spacing w:line="244" w:lineRule="auto" w:before="0"/>
        <w:ind w:left="367" w:right="2" w:hanging="340"/>
        <w:jc w:val="both"/>
        <w:rPr>
          <w:sz w:val="17"/>
        </w:rPr>
      </w:pPr>
      <w:r>
        <w:rPr>
          <w:color w:val="131413"/>
          <w:spacing w:val="-2"/>
          <w:sz w:val="17"/>
        </w:rPr>
        <w:t>Van</w:t>
      </w:r>
      <w:r>
        <w:rPr>
          <w:color w:val="131413"/>
          <w:spacing w:val="-6"/>
          <w:sz w:val="17"/>
        </w:rPr>
        <w:t> </w:t>
      </w:r>
      <w:r>
        <w:rPr>
          <w:color w:val="131413"/>
          <w:spacing w:val="-2"/>
          <w:sz w:val="17"/>
        </w:rPr>
        <w:t>Goethem</w:t>
      </w:r>
      <w:r>
        <w:rPr>
          <w:color w:val="131413"/>
          <w:spacing w:val="-6"/>
          <w:sz w:val="17"/>
        </w:rPr>
        <w:t> </w:t>
      </w:r>
      <w:r>
        <w:rPr>
          <w:color w:val="131413"/>
          <w:spacing w:val="-2"/>
          <w:sz w:val="17"/>
        </w:rPr>
        <w:t>G,</w:t>
      </w:r>
      <w:r>
        <w:rPr>
          <w:color w:val="131413"/>
          <w:spacing w:val="-7"/>
          <w:sz w:val="17"/>
        </w:rPr>
        <w:t> </w:t>
      </w:r>
      <w:r>
        <w:rPr>
          <w:color w:val="131413"/>
          <w:spacing w:val="-2"/>
          <w:sz w:val="17"/>
        </w:rPr>
        <w:t>Dermaut</w:t>
      </w:r>
      <w:r>
        <w:rPr>
          <w:color w:val="131413"/>
          <w:spacing w:val="-6"/>
          <w:sz w:val="17"/>
        </w:rPr>
        <w:t> </w:t>
      </w:r>
      <w:r>
        <w:rPr>
          <w:color w:val="131413"/>
          <w:spacing w:val="-2"/>
          <w:sz w:val="17"/>
        </w:rPr>
        <w:t>B,</w:t>
      </w:r>
      <w:r>
        <w:rPr>
          <w:color w:val="131413"/>
          <w:spacing w:val="-6"/>
          <w:sz w:val="17"/>
        </w:rPr>
        <w:t> </w:t>
      </w:r>
      <w:r>
        <w:rPr>
          <w:color w:val="131413"/>
          <w:spacing w:val="-2"/>
          <w:sz w:val="17"/>
        </w:rPr>
        <w:t>L</w:t>
      </w:r>
      <w:r>
        <w:rPr>
          <w:rFonts w:ascii="Arial" w:hAnsi="Arial"/>
          <w:color w:val="131413"/>
          <w:spacing w:val="-2"/>
          <w:sz w:val="17"/>
        </w:rPr>
        <w:t>€o</w:t>
      </w:r>
      <w:r>
        <w:rPr>
          <w:color w:val="131413"/>
          <w:spacing w:val="-2"/>
          <w:sz w:val="17"/>
        </w:rPr>
        <w:t>fgren</w:t>
      </w:r>
      <w:r>
        <w:rPr>
          <w:color w:val="131413"/>
          <w:spacing w:val="-6"/>
          <w:sz w:val="17"/>
        </w:rPr>
        <w:t> </w:t>
      </w:r>
      <w:r>
        <w:rPr>
          <w:color w:val="131413"/>
          <w:spacing w:val="-2"/>
          <w:sz w:val="17"/>
        </w:rPr>
        <w:t>A,</w:t>
      </w:r>
      <w:r>
        <w:rPr>
          <w:color w:val="131413"/>
          <w:spacing w:val="-6"/>
          <w:sz w:val="17"/>
        </w:rPr>
        <w:t> </w:t>
      </w:r>
      <w:r>
        <w:rPr>
          <w:color w:val="131413"/>
          <w:spacing w:val="-2"/>
          <w:sz w:val="17"/>
        </w:rPr>
        <w:t>Martin</w:t>
      </w:r>
      <w:r>
        <w:rPr>
          <w:color w:val="131413"/>
          <w:spacing w:val="-6"/>
          <w:sz w:val="17"/>
        </w:rPr>
        <w:t> </w:t>
      </w:r>
      <w:r>
        <w:rPr>
          <w:color w:val="131413"/>
          <w:spacing w:val="-2"/>
          <w:sz w:val="17"/>
        </w:rPr>
        <w:t>JJ,</w:t>
      </w:r>
      <w:r>
        <w:rPr>
          <w:color w:val="131413"/>
          <w:spacing w:val="-7"/>
          <w:sz w:val="17"/>
        </w:rPr>
        <w:t> </w:t>
      </w:r>
      <w:r>
        <w:rPr>
          <w:color w:val="131413"/>
          <w:spacing w:val="-2"/>
          <w:sz w:val="17"/>
        </w:rPr>
        <w:t>Van</w:t>
      </w:r>
      <w:r>
        <w:rPr>
          <w:color w:val="131413"/>
          <w:spacing w:val="-6"/>
          <w:sz w:val="17"/>
        </w:rPr>
        <w:t> </w:t>
      </w:r>
      <w:r>
        <w:rPr>
          <w:color w:val="131413"/>
          <w:spacing w:val="-2"/>
          <w:sz w:val="17"/>
        </w:rPr>
        <w:t>Broeckhoven </w:t>
      </w:r>
      <w:r>
        <w:rPr>
          <w:color w:val="131413"/>
          <w:sz w:val="17"/>
        </w:rPr>
        <w:t>C (2001) Mutation of POLG is associated with </w:t>
      </w:r>
      <w:r>
        <w:rPr>
          <w:color w:val="131413"/>
          <w:sz w:val="17"/>
        </w:rPr>
        <w:t>progressive external</w:t>
      </w:r>
      <w:r>
        <w:rPr>
          <w:color w:val="131413"/>
          <w:spacing w:val="-11"/>
          <w:sz w:val="17"/>
        </w:rPr>
        <w:t> </w:t>
      </w:r>
      <w:r>
        <w:rPr>
          <w:color w:val="131413"/>
          <w:sz w:val="17"/>
        </w:rPr>
        <w:t>ophthalmoplegia</w:t>
      </w:r>
      <w:r>
        <w:rPr>
          <w:color w:val="131413"/>
          <w:spacing w:val="-11"/>
          <w:sz w:val="17"/>
        </w:rPr>
        <w:t> </w:t>
      </w:r>
      <w:r>
        <w:rPr>
          <w:color w:val="131413"/>
          <w:sz w:val="17"/>
        </w:rPr>
        <w:t>characterized</w:t>
      </w:r>
      <w:r>
        <w:rPr>
          <w:color w:val="131413"/>
          <w:spacing w:val="-10"/>
          <w:sz w:val="17"/>
        </w:rPr>
        <w:t> </w:t>
      </w:r>
      <w:r>
        <w:rPr>
          <w:color w:val="131413"/>
          <w:sz w:val="17"/>
        </w:rPr>
        <w:t>by</w:t>
      </w:r>
      <w:r>
        <w:rPr>
          <w:color w:val="131413"/>
          <w:spacing w:val="-11"/>
          <w:sz w:val="17"/>
        </w:rPr>
        <w:t> </w:t>
      </w:r>
      <w:r>
        <w:rPr>
          <w:color w:val="131413"/>
          <w:sz w:val="17"/>
        </w:rPr>
        <w:t>mtDNA</w:t>
      </w:r>
      <w:r>
        <w:rPr>
          <w:color w:val="131413"/>
          <w:spacing w:val="-11"/>
          <w:sz w:val="17"/>
        </w:rPr>
        <w:t> </w:t>
      </w:r>
      <w:r>
        <w:rPr>
          <w:color w:val="131413"/>
          <w:sz w:val="17"/>
        </w:rPr>
        <w:t>deletions.</w:t>
      </w:r>
      <w:r>
        <w:rPr>
          <w:color w:val="131413"/>
          <w:spacing w:val="-10"/>
          <w:sz w:val="17"/>
        </w:rPr>
        <w:t> </w:t>
      </w:r>
      <w:r>
        <w:rPr>
          <w:color w:val="131413"/>
          <w:sz w:val="17"/>
        </w:rPr>
        <w:t>Nat Genet 28(3):211</w:t>
      </w:r>
      <w:r>
        <w:rPr>
          <w:rFonts w:ascii="Arial" w:hAnsi="Arial"/>
          <w:color w:val="131413"/>
          <w:sz w:val="17"/>
        </w:rPr>
        <w:t>–</w:t>
      </w:r>
      <w:r>
        <w:rPr>
          <w:color w:val="131413"/>
          <w:sz w:val="17"/>
        </w:rPr>
        <w:t>212</w:t>
      </w:r>
    </w:p>
    <w:p>
      <w:pPr>
        <w:spacing w:line="240" w:lineRule="auto" w:before="88"/>
        <w:rPr>
          <w:sz w:val="17"/>
        </w:rPr>
      </w:pPr>
      <w:r>
        <w:rPr/>
        <w:br w:type="column"/>
      </w:r>
      <w:r>
        <w:rPr>
          <w:sz w:val="17"/>
        </w:rPr>
      </w:r>
    </w:p>
    <w:p>
      <w:pPr>
        <w:spacing w:line="244" w:lineRule="auto" w:before="0"/>
        <w:ind w:left="367" w:right="26" w:hanging="340"/>
        <w:jc w:val="both"/>
        <w:rPr>
          <w:sz w:val="17"/>
        </w:rPr>
      </w:pPr>
      <w:r>
        <w:rPr>
          <w:color w:val="131413"/>
          <w:sz w:val="17"/>
        </w:rPr>
        <w:t>Wibom</w:t>
      </w:r>
      <w:r>
        <w:rPr>
          <w:color w:val="131413"/>
          <w:spacing w:val="40"/>
          <w:sz w:val="17"/>
        </w:rPr>
        <w:t> </w:t>
      </w:r>
      <w:r>
        <w:rPr>
          <w:color w:val="131413"/>
          <w:sz w:val="17"/>
        </w:rPr>
        <w:t>R,</w:t>
      </w:r>
      <w:r>
        <w:rPr>
          <w:color w:val="131413"/>
          <w:spacing w:val="40"/>
          <w:sz w:val="17"/>
        </w:rPr>
        <w:t> </w:t>
      </w:r>
      <w:r>
        <w:rPr>
          <w:color w:val="131413"/>
          <w:sz w:val="17"/>
        </w:rPr>
        <w:t>Hagenfeldt</w:t>
      </w:r>
      <w:r>
        <w:rPr>
          <w:color w:val="131413"/>
          <w:spacing w:val="40"/>
          <w:sz w:val="17"/>
        </w:rPr>
        <w:t> </w:t>
      </w:r>
      <w:r>
        <w:rPr>
          <w:color w:val="131413"/>
          <w:sz w:val="17"/>
        </w:rPr>
        <w:t>L,</w:t>
      </w:r>
      <w:r>
        <w:rPr>
          <w:color w:val="131413"/>
          <w:spacing w:val="40"/>
          <w:sz w:val="17"/>
        </w:rPr>
        <w:t> </w:t>
      </w:r>
      <w:r>
        <w:rPr>
          <w:color w:val="131413"/>
          <w:sz w:val="17"/>
        </w:rPr>
        <w:t>von</w:t>
      </w:r>
      <w:r>
        <w:rPr>
          <w:color w:val="131413"/>
          <w:spacing w:val="40"/>
          <w:sz w:val="17"/>
        </w:rPr>
        <w:t> </w:t>
      </w:r>
      <w:r>
        <w:rPr>
          <w:color w:val="131413"/>
          <w:sz w:val="17"/>
        </w:rPr>
        <w:t>Dobeln</w:t>
      </w:r>
      <w:r>
        <w:rPr>
          <w:color w:val="131413"/>
          <w:spacing w:val="40"/>
          <w:sz w:val="17"/>
        </w:rPr>
        <w:t> </w:t>
      </w:r>
      <w:r>
        <w:rPr>
          <w:color w:val="131413"/>
          <w:sz w:val="17"/>
        </w:rPr>
        <w:t>U</w:t>
      </w:r>
      <w:r>
        <w:rPr>
          <w:color w:val="131413"/>
          <w:spacing w:val="40"/>
          <w:sz w:val="17"/>
        </w:rPr>
        <w:t> </w:t>
      </w:r>
      <w:r>
        <w:rPr>
          <w:color w:val="131413"/>
          <w:sz w:val="17"/>
        </w:rPr>
        <w:t>(2002)</w:t>
      </w:r>
      <w:r>
        <w:rPr>
          <w:color w:val="131413"/>
          <w:spacing w:val="40"/>
          <w:sz w:val="17"/>
        </w:rPr>
        <w:t> </w:t>
      </w:r>
      <w:r>
        <w:rPr>
          <w:color w:val="131413"/>
          <w:sz w:val="17"/>
        </w:rPr>
        <w:t>Measurement</w:t>
      </w:r>
      <w:r>
        <w:rPr>
          <w:color w:val="131413"/>
          <w:spacing w:val="40"/>
          <w:sz w:val="17"/>
        </w:rPr>
        <w:t> </w:t>
      </w:r>
      <w:r>
        <w:rPr>
          <w:color w:val="131413"/>
          <w:sz w:val="17"/>
        </w:rPr>
        <w:t>of ATP production and respiratory chain enzyme activities in mitochondria isolated from small muscle biopsy samples. Anal Biochem 311(2):139</w:t>
      </w:r>
      <w:r>
        <w:rPr>
          <w:rFonts w:ascii="Arial" w:hAnsi="Arial"/>
          <w:color w:val="131413"/>
          <w:sz w:val="17"/>
        </w:rPr>
        <w:t>–</w:t>
      </w:r>
      <w:r>
        <w:rPr>
          <w:color w:val="131413"/>
          <w:sz w:val="17"/>
        </w:rPr>
        <w:t>151</w:t>
      </w:r>
    </w:p>
    <w:p>
      <w:pPr>
        <w:spacing w:line="244" w:lineRule="auto" w:before="0"/>
        <w:ind w:left="367" w:right="27" w:hanging="340"/>
        <w:jc w:val="both"/>
        <w:rPr>
          <w:sz w:val="17"/>
        </w:rPr>
      </w:pPr>
      <w:r>
        <w:rPr>
          <w:color w:val="131413"/>
          <w:sz w:val="17"/>
        </w:rPr>
        <w:t>Wong</w:t>
      </w:r>
      <w:r>
        <w:rPr>
          <w:color w:val="131413"/>
          <w:spacing w:val="38"/>
          <w:sz w:val="17"/>
        </w:rPr>
        <w:t> </w:t>
      </w:r>
      <w:r>
        <w:rPr>
          <w:color w:val="131413"/>
          <w:sz w:val="17"/>
        </w:rPr>
        <w:t>LJ,</w:t>
      </w:r>
      <w:r>
        <w:rPr>
          <w:color w:val="131413"/>
          <w:spacing w:val="38"/>
          <w:sz w:val="17"/>
        </w:rPr>
        <w:t> </w:t>
      </w:r>
      <w:r>
        <w:rPr>
          <w:color w:val="131413"/>
          <w:sz w:val="17"/>
        </w:rPr>
        <w:t>Naviaux</w:t>
      </w:r>
      <w:r>
        <w:rPr>
          <w:color w:val="131413"/>
          <w:spacing w:val="38"/>
          <w:sz w:val="17"/>
        </w:rPr>
        <w:t> </w:t>
      </w:r>
      <w:r>
        <w:rPr>
          <w:color w:val="131413"/>
          <w:sz w:val="17"/>
        </w:rPr>
        <w:t>RK,</w:t>
      </w:r>
      <w:r>
        <w:rPr>
          <w:color w:val="131413"/>
          <w:spacing w:val="40"/>
          <w:sz w:val="17"/>
        </w:rPr>
        <w:t> </w:t>
      </w:r>
      <w:r>
        <w:rPr>
          <w:color w:val="131413"/>
          <w:sz w:val="17"/>
        </w:rPr>
        <w:t>Brunetti-Pierri</w:t>
      </w:r>
      <w:r>
        <w:rPr>
          <w:color w:val="131413"/>
          <w:spacing w:val="40"/>
          <w:sz w:val="17"/>
        </w:rPr>
        <w:t> </w:t>
      </w:r>
      <w:r>
        <w:rPr>
          <w:color w:val="131413"/>
          <w:sz w:val="17"/>
        </w:rPr>
        <w:t>N</w:t>
      </w:r>
      <w:r>
        <w:rPr>
          <w:color w:val="131413"/>
          <w:spacing w:val="38"/>
          <w:sz w:val="17"/>
        </w:rPr>
        <w:t> </w:t>
      </w:r>
      <w:r>
        <w:rPr>
          <w:color w:val="131413"/>
          <w:sz w:val="17"/>
        </w:rPr>
        <w:t>et</w:t>
      </w:r>
      <w:r>
        <w:rPr>
          <w:color w:val="131413"/>
          <w:spacing w:val="38"/>
          <w:sz w:val="17"/>
        </w:rPr>
        <w:t> </w:t>
      </w:r>
      <w:r>
        <w:rPr>
          <w:color w:val="131413"/>
          <w:sz w:val="17"/>
        </w:rPr>
        <w:t>al</w:t>
      </w:r>
      <w:r>
        <w:rPr>
          <w:color w:val="131413"/>
          <w:spacing w:val="39"/>
          <w:sz w:val="17"/>
        </w:rPr>
        <w:t> </w:t>
      </w:r>
      <w:r>
        <w:rPr>
          <w:color w:val="131413"/>
          <w:sz w:val="17"/>
        </w:rPr>
        <w:t>(2008)</w:t>
      </w:r>
      <w:r>
        <w:rPr>
          <w:color w:val="131413"/>
          <w:spacing w:val="39"/>
          <w:sz w:val="17"/>
        </w:rPr>
        <w:t> </w:t>
      </w:r>
      <w:r>
        <w:rPr>
          <w:color w:val="131413"/>
          <w:sz w:val="17"/>
        </w:rPr>
        <w:t>Molecular and clinical genetics of mitochondrial diseases due to POLG mutations. Hum Mutat 29(9):E150</w:t>
      </w:r>
      <w:r>
        <w:rPr>
          <w:rFonts w:ascii="Arial" w:hAnsi="Arial"/>
          <w:color w:val="131413"/>
          <w:sz w:val="17"/>
        </w:rPr>
        <w:t>–</w:t>
      </w:r>
      <w:r>
        <w:rPr>
          <w:color w:val="131413"/>
          <w:sz w:val="17"/>
        </w:rPr>
        <w:t>E172</w:t>
      </w:r>
    </w:p>
    <w:p>
      <w:pPr>
        <w:spacing w:line="244" w:lineRule="auto" w:before="0"/>
        <w:ind w:left="367" w:right="23" w:hanging="340"/>
        <w:jc w:val="both"/>
        <w:rPr>
          <w:sz w:val="17"/>
        </w:rPr>
      </w:pPr>
      <w:r>
        <w:rPr>
          <w:color w:val="131413"/>
          <w:sz w:val="17"/>
        </w:rPr>
        <w:t>Yakubovskaya</w:t>
      </w:r>
      <w:r>
        <w:rPr>
          <w:color w:val="131413"/>
          <w:spacing w:val="-9"/>
          <w:sz w:val="17"/>
        </w:rPr>
        <w:t> </w:t>
      </w:r>
      <w:r>
        <w:rPr>
          <w:color w:val="131413"/>
          <w:sz w:val="17"/>
        </w:rPr>
        <w:t>E,</w:t>
      </w:r>
      <w:r>
        <w:rPr>
          <w:color w:val="131413"/>
          <w:spacing w:val="-9"/>
          <w:sz w:val="17"/>
        </w:rPr>
        <w:t> </w:t>
      </w:r>
      <w:r>
        <w:rPr>
          <w:color w:val="131413"/>
          <w:sz w:val="17"/>
        </w:rPr>
        <w:t>Chen</w:t>
      </w:r>
      <w:r>
        <w:rPr>
          <w:color w:val="131413"/>
          <w:spacing w:val="-9"/>
          <w:sz w:val="17"/>
        </w:rPr>
        <w:t> </w:t>
      </w:r>
      <w:r>
        <w:rPr>
          <w:color w:val="131413"/>
          <w:sz w:val="17"/>
        </w:rPr>
        <w:t>Z,</w:t>
      </w:r>
      <w:r>
        <w:rPr>
          <w:color w:val="131413"/>
          <w:spacing w:val="-9"/>
          <w:sz w:val="17"/>
        </w:rPr>
        <w:t> </w:t>
      </w:r>
      <w:r>
        <w:rPr>
          <w:color w:val="131413"/>
          <w:sz w:val="17"/>
        </w:rPr>
        <w:t>Carrodeguas</w:t>
      </w:r>
      <w:r>
        <w:rPr>
          <w:color w:val="131413"/>
          <w:spacing w:val="-8"/>
          <w:sz w:val="17"/>
        </w:rPr>
        <w:t> </w:t>
      </w:r>
      <w:r>
        <w:rPr>
          <w:color w:val="131413"/>
          <w:sz w:val="17"/>
        </w:rPr>
        <w:t>JA,</w:t>
      </w:r>
      <w:r>
        <w:rPr>
          <w:color w:val="131413"/>
          <w:spacing w:val="-9"/>
          <w:sz w:val="17"/>
        </w:rPr>
        <w:t> </w:t>
      </w:r>
      <w:r>
        <w:rPr>
          <w:color w:val="131413"/>
          <w:sz w:val="17"/>
        </w:rPr>
        <w:t>Kisker</w:t>
      </w:r>
      <w:r>
        <w:rPr>
          <w:color w:val="131413"/>
          <w:spacing w:val="-9"/>
          <w:sz w:val="17"/>
        </w:rPr>
        <w:t> </w:t>
      </w:r>
      <w:r>
        <w:rPr>
          <w:color w:val="131413"/>
          <w:sz w:val="17"/>
        </w:rPr>
        <w:t>C,</w:t>
      </w:r>
      <w:r>
        <w:rPr>
          <w:color w:val="131413"/>
          <w:spacing w:val="-10"/>
          <w:sz w:val="17"/>
        </w:rPr>
        <w:t> </w:t>
      </w:r>
      <w:r>
        <w:rPr>
          <w:color w:val="131413"/>
          <w:sz w:val="17"/>
        </w:rPr>
        <w:t>Bogenhagen</w:t>
      </w:r>
      <w:r>
        <w:rPr>
          <w:color w:val="131413"/>
          <w:spacing w:val="-9"/>
          <w:sz w:val="17"/>
        </w:rPr>
        <w:t> </w:t>
      </w:r>
      <w:r>
        <w:rPr>
          <w:color w:val="131413"/>
          <w:sz w:val="17"/>
        </w:rPr>
        <w:t>DF (2006)</w:t>
      </w:r>
      <w:r>
        <w:rPr>
          <w:color w:val="131413"/>
          <w:spacing w:val="80"/>
          <w:sz w:val="17"/>
        </w:rPr>
        <w:t> </w:t>
      </w:r>
      <w:r>
        <w:rPr>
          <w:color w:val="131413"/>
          <w:sz w:val="17"/>
        </w:rPr>
        <w:t>Functional</w:t>
      </w:r>
      <w:r>
        <w:rPr>
          <w:color w:val="131413"/>
          <w:spacing w:val="80"/>
          <w:sz w:val="17"/>
        </w:rPr>
        <w:t> </w:t>
      </w:r>
      <w:r>
        <w:rPr>
          <w:color w:val="131413"/>
          <w:sz w:val="17"/>
        </w:rPr>
        <w:t>human</w:t>
      </w:r>
      <w:r>
        <w:rPr>
          <w:color w:val="131413"/>
          <w:spacing w:val="80"/>
          <w:sz w:val="17"/>
        </w:rPr>
        <w:t> </w:t>
      </w:r>
      <w:r>
        <w:rPr>
          <w:color w:val="131413"/>
          <w:sz w:val="17"/>
        </w:rPr>
        <w:t>mitochondrial</w:t>
      </w:r>
      <w:r>
        <w:rPr>
          <w:color w:val="131413"/>
          <w:spacing w:val="80"/>
          <w:sz w:val="17"/>
        </w:rPr>
        <w:t> </w:t>
      </w:r>
      <w:r>
        <w:rPr>
          <w:color w:val="131413"/>
          <w:sz w:val="17"/>
        </w:rPr>
        <w:t>DNA</w:t>
      </w:r>
      <w:r>
        <w:rPr>
          <w:color w:val="131413"/>
          <w:spacing w:val="80"/>
          <w:sz w:val="17"/>
        </w:rPr>
        <w:t> </w:t>
      </w:r>
      <w:r>
        <w:rPr>
          <w:color w:val="131413"/>
          <w:sz w:val="17"/>
        </w:rPr>
        <w:t>polymerase </w:t>
      </w:r>
      <w:r>
        <w:rPr>
          <w:rFonts w:ascii="Arial" w:hAnsi="Arial"/>
          <w:color w:val="131413"/>
          <w:sz w:val="17"/>
        </w:rPr>
        <w:t>g </w:t>
      </w:r>
      <w:r>
        <w:rPr>
          <w:color w:val="131413"/>
          <w:sz w:val="17"/>
        </w:rPr>
        <w:t>forms a heterotrimer. J Biol Chem 281:374</w:t>
      </w:r>
      <w:r>
        <w:rPr>
          <w:rFonts w:ascii="Arial" w:hAnsi="Arial"/>
          <w:color w:val="131413"/>
          <w:sz w:val="17"/>
        </w:rPr>
        <w:t>–</w:t>
      </w:r>
      <w:r>
        <w:rPr>
          <w:color w:val="131413"/>
          <w:sz w:val="17"/>
        </w:rPr>
        <w:t>382</w:t>
      </w:r>
    </w:p>
    <w:p>
      <w:pPr>
        <w:spacing w:after="0" w:line="244" w:lineRule="auto"/>
        <w:jc w:val="both"/>
        <w:rPr>
          <w:sz w:val="17"/>
        </w:rPr>
        <w:sectPr>
          <w:type w:val="continuous"/>
          <w:pgSz w:w="11910" w:h="15820"/>
          <w:pgMar w:top="540" w:bottom="280" w:left="992" w:right="992"/>
          <w:cols w:num="2" w:equalWidth="0">
            <w:col w:w="4795" w:space="307"/>
            <w:col w:w="4824"/>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3"/>
      </w:pPr>
    </w:p>
    <w:p>
      <w:pPr>
        <w:pStyle w:val="BodyText"/>
        <w:spacing w:line="202" w:lineRule="exact"/>
        <w:ind w:left="9106"/>
        <w:rPr>
          <w:position w:val="-3"/>
        </w:rPr>
      </w:pPr>
      <w:r>
        <w:rPr>
          <w:position w:val="-3"/>
        </w:rPr>
        <w:drawing>
          <wp:inline distT="0" distB="0" distL="0" distR="0">
            <wp:extent cx="478129" cy="12858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478129" cy="128587"/>
                    </a:xfrm>
                    <a:prstGeom prst="rect">
                      <a:avLst/>
                    </a:prstGeom>
                  </pic:spPr>
                </pic:pic>
              </a:graphicData>
            </a:graphic>
          </wp:inline>
        </w:drawing>
      </w:r>
      <w:r>
        <w:rPr>
          <w:position w:val="-3"/>
        </w:rPr>
      </w:r>
    </w:p>
    <w:sectPr>
      <w:type w:val="continuous"/>
      <w:pgSz w:w="11910" w:h="15820"/>
      <w:pgMar w:top="54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28" w:right="2809"/>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8"/>
      <w:ind w:left="20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icole.Lesko@karolinska.se" TargetMode="External"/><Relationship Id="rId6" Type="http://schemas.openxmlformats.org/officeDocument/2006/relationships/hyperlink" Target="http://tool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2025-05-22T11:22:09Z</dcterms:created>
  <dcterms:modified xsi:type="dcterms:W3CDTF">2025-05-22T11:22:09Z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Arbortext Advanced Print Publisher 9.0.223/W Unicode</vt:lpwstr>
  </property>
  <property fmtid="{D5CDD505-2E9C-101B-9397-08002B2CF9AE}" pid="4" name="LastSaved">
    <vt:filetime>2025-05-22T00:00:00Z</vt:filetime>
  </property>
  <property fmtid="{D5CDD505-2E9C-101B-9397-08002B2CF9AE}" pid="5" name="Producer">
    <vt:lpwstr>Acrobat Distiller 9.4.5 (Windows)</vt:lpwstr>
  </property>
</Properties>
</file>