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177" w:right="0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6412319</wp:posOffset>
            </wp:positionH>
            <wp:positionV relativeFrom="paragraph">
              <wp:posOffset>304711</wp:posOffset>
            </wp:positionV>
            <wp:extent cx="723274" cy="909827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74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384619</wp:posOffset>
            </wp:positionV>
            <wp:extent cx="762699" cy="832103"/>
            <wp:effectExtent l="0" t="0" r="0" b="0"/>
            <wp:wrapNone/>
            <wp:docPr id="3" name="Image 3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99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9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7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9" w:right="18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231F2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Neurological</w:t>
                            </w:r>
                            <w:r>
                              <w:rPr>
                                <w:color w:val="231F20"/>
                                <w:spacing w:val="-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7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31F20"/>
                                  <w:spacing w:val="17"/>
                                  <w:w w:val="105"/>
                                </w:rPr>
                                <w:t>www.elsevier.com/l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2"/>
                                  <w:w w:val="105"/>
                                </w:rPr>
                                <w:t>oca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6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2"/>
                                  <w:w w:val="105"/>
                                </w:rPr>
                                <w:t>te/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6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7"/>
                                  <w:w w:val="105"/>
                                </w:rPr>
                                <w:t>jns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9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7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9" w:right="18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color w:val="231F2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8"/>
                        </w:rPr>
                        <w:t>of</w:t>
                      </w:r>
                      <w:r>
                        <w:rPr>
                          <w:color w:val="231F20"/>
                          <w:spacing w:val="-11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231F20"/>
                          <w:spacing w:val="-11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8"/>
                        </w:rPr>
                        <w:t>Neurological</w:t>
                      </w:r>
                      <w:r>
                        <w:rPr>
                          <w:color w:val="231F20"/>
                          <w:spacing w:val="-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</w:t>
                      </w:r>
                      <w:r>
                        <w:rPr>
                          <w:rFonts w:ascii="Arial"/>
                          <w:color w:val="231F20"/>
                          <w:spacing w:val="17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31F20"/>
                            <w:spacing w:val="17"/>
                            <w:w w:val="105"/>
                          </w:rPr>
                          <w:t>www.elsevier.com/l</w:t>
                        </w:r>
                        <w:r>
                          <w:rPr>
                            <w:rFonts w:ascii="Arial"/>
                            <w:color w:val="231F20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12"/>
                            <w:w w:val="105"/>
                          </w:rPr>
                          <w:t>oca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12"/>
                            <w:w w:val="105"/>
                          </w:rPr>
                          <w:t>te/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7"/>
                            <w:w w:val="105"/>
                          </w:rPr>
                          <w:t>jns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arkinsonism, cognitive deficit and beha" w:id="1"/>
      <w:bookmarkEnd w:id="1"/>
      <w:r>
        <w:rPr/>
      </w:r>
      <w:hyperlink r:id="rId9">
        <w:r>
          <w:rPr>
            <w:color w:val="2E3092"/>
            <w:spacing w:val="-2"/>
            <w:w w:val="120"/>
            <w:sz w:val="12"/>
          </w:rPr>
          <w:t>Journal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of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the</w:t>
        </w:r>
        <w:r>
          <w:rPr>
            <w:color w:val="2E3092"/>
            <w:spacing w:val="-6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Neurological</w:t>
        </w:r>
        <w:r>
          <w:rPr>
            <w:color w:val="2E3092"/>
            <w:spacing w:val="-4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Sciences</w:t>
        </w:r>
        <w:r>
          <w:rPr>
            <w:color w:val="2E3092"/>
            <w:spacing w:val="-6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350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(2015)</w:t>
        </w:r>
        <w:r>
          <w:rPr>
            <w:color w:val="2E3092"/>
            <w:spacing w:val="-4"/>
            <w:w w:val="120"/>
            <w:sz w:val="12"/>
          </w:rPr>
          <w:t> 93</w:t>
        </w:r>
        <w:r>
          <w:rPr>
            <w:rFonts w:ascii="Geneva" w:hAnsi="Geneva"/>
            <w:color w:val="2E3092"/>
            <w:spacing w:val="-4"/>
            <w:w w:val="120"/>
            <w:sz w:val="12"/>
          </w:rPr>
          <w:t>–</w:t>
        </w:r>
        <w:r>
          <w:rPr>
            <w:color w:val="2E3092"/>
            <w:spacing w:val="-4"/>
            <w:w w:val="120"/>
            <w:sz w:val="12"/>
          </w:rPr>
          <w:t>97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268988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180183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284" w:right="0" w:firstLine="0"/>
        <w:jc w:val="left"/>
        <w:rPr>
          <w:sz w:val="19"/>
        </w:rPr>
      </w:pPr>
      <w:r>
        <w:rPr>
          <w:color w:val="231F20"/>
          <w:spacing w:val="-2"/>
          <w:w w:val="115"/>
          <w:sz w:val="19"/>
        </w:rPr>
        <w:t>Short</w:t>
      </w:r>
      <w:r>
        <w:rPr>
          <w:color w:val="231F20"/>
          <w:spacing w:val="-10"/>
          <w:w w:val="115"/>
          <w:sz w:val="19"/>
        </w:rPr>
        <w:t> </w:t>
      </w:r>
      <w:r>
        <w:rPr>
          <w:color w:val="231F20"/>
          <w:spacing w:val="-2"/>
          <w:w w:val="115"/>
          <w:sz w:val="19"/>
        </w:rPr>
        <w:t>communication</w:t>
      </w:r>
    </w:p>
    <w:p>
      <w:pPr>
        <w:spacing w:line="266" w:lineRule="auto" w:before="143"/>
        <w:ind w:left="284" w:right="1284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6433197</wp:posOffset>
                </wp:positionH>
                <wp:positionV relativeFrom="paragraph">
                  <wp:posOffset>106203</wp:posOffset>
                </wp:positionV>
                <wp:extent cx="689610" cy="29908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9610" cy="299085"/>
                          <a:chExt cx="689610" cy="29908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187" y="119341"/>
                            <a:ext cx="385914" cy="66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65" cy="298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550995pt;margin-top:8.362514pt;width:54.3pt;height:23.55pt;mso-position-horizontal-relative:page;mso-position-vertical-relative:paragraph;z-index:15732224" id="docshapegroup4" coordorigin="10131,167" coordsize="1086,471">
                <v:shape style="position:absolute;left:10608;top:355;width:608;height:105" type="#_x0000_t75" id="docshape5" href="http://crossmark.crossref.org/dialog/?doi=10.1016/j.jns.2015.02.011&amp;domain=pdf" stroked="false">
                  <v:imagedata r:id="rId10" o:title=""/>
                </v:shape>
                <v:shape style="position:absolute;left:10131;top:167;width:471;height:471" type="#_x0000_t75" id="docshape6" href="http://crossmark.crossref.org/dialog/?doi=10.1016/j.jns.2015.02.011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color w:val="231F20"/>
          <w:w w:val="110"/>
          <w:sz w:val="27"/>
        </w:rPr>
        <w:t>Parkinsonism, cognitive deﬁcit and behavioural disturbance caused by a novel mutation in the polymerase gamma gene</w:t>
      </w:r>
    </w:p>
    <w:p>
      <w:pPr>
        <w:spacing w:line="214" w:lineRule="exact" w:before="160"/>
        <w:ind w:left="284" w:right="0" w:firstLine="0"/>
        <w:jc w:val="left"/>
        <w:rPr>
          <w:sz w:val="21"/>
        </w:rPr>
      </w:pPr>
      <w:r>
        <w:rPr>
          <w:color w:val="231F20"/>
          <w:spacing w:val="-2"/>
          <w:w w:val="110"/>
          <w:sz w:val="21"/>
        </w:rPr>
        <w:t>Manuel</w:t>
      </w:r>
      <w:r>
        <w:rPr>
          <w:color w:val="231F20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Delgado-Alvarado</w:t>
      </w:r>
      <w:r>
        <w:rPr>
          <w:color w:val="231F20"/>
          <w:spacing w:val="-10"/>
          <w:w w:val="110"/>
          <w:sz w:val="21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2">
        <w:r>
          <w:rPr>
            <w:color w:val="2E3092"/>
            <w:spacing w:val="-2"/>
            <w:w w:val="110"/>
            <w:sz w:val="21"/>
            <w:vertAlign w:val="superscript"/>
          </w:rPr>
          <w:t>c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Patricia de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la Riva</w:t>
      </w:r>
      <w:r>
        <w:rPr>
          <w:color w:val="231F20"/>
          <w:spacing w:val="-11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Haritz Jiménez-Urbieta</w:t>
      </w:r>
      <w:r>
        <w:rPr>
          <w:color w:val="231F20"/>
          <w:spacing w:val="-10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Belén</w:t>
      </w:r>
      <w:r>
        <w:rPr>
          <w:color w:val="231F2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Gago</w:t>
      </w:r>
      <w:r>
        <w:rPr>
          <w:color w:val="231F20"/>
          <w:spacing w:val="-10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2">
        <w:r>
          <w:rPr>
            <w:color w:val="2E3092"/>
            <w:spacing w:val="-2"/>
            <w:w w:val="110"/>
            <w:sz w:val="21"/>
            <w:vertAlign w:val="superscript"/>
          </w:rPr>
          <w:t>c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Alazne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Gabilondo</w:t>
      </w:r>
      <w:r>
        <w:rPr>
          <w:color w:val="231F20"/>
          <w:spacing w:val="-11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5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5"/>
          <w:w w:val="110"/>
          <w:sz w:val="21"/>
          <w:vertAlign w:val="baseline"/>
        </w:rPr>
        <w:t>,</w:t>
      </w:r>
    </w:p>
    <w:p>
      <w:pPr>
        <w:spacing w:line="292" w:lineRule="exact" w:before="0"/>
        <w:ind w:left="284" w:right="0" w:firstLine="0"/>
        <w:jc w:val="left"/>
        <w:rPr>
          <w:rFonts w:ascii="Geneva" w:hAnsi="Geneva"/>
          <w:position w:val="1"/>
          <w:sz w:val="24"/>
        </w:rPr>
      </w:pPr>
      <w:r>
        <w:rPr>
          <w:color w:val="231F20"/>
          <w:spacing w:val="-2"/>
          <w:w w:val="110"/>
          <w:sz w:val="21"/>
        </w:rPr>
        <w:t>Belén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Bornstein</w:t>
      </w:r>
      <w:r>
        <w:rPr>
          <w:color w:val="231F20"/>
          <w:spacing w:val="-10"/>
          <w:w w:val="110"/>
          <w:sz w:val="21"/>
        </w:rPr>
        <w:t> </w:t>
      </w:r>
      <w:hyperlink w:history="true" w:anchor="_bookmark3">
        <w:r>
          <w:rPr>
            <w:color w:val="2E3092"/>
            <w:spacing w:val="-2"/>
            <w:w w:val="110"/>
            <w:sz w:val="21"/>
            <w:vertAlign w:val="superscript"/>
          </w:rPr>
          <w:t>d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María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Cruz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Rodríguez-Oroz</w:t>
      </w:r>
      <w:r>
        <w:rPr>
          <w:color w:val="231F20"/>
          <w:spacing w:val="-13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2">
        <w:r>
          <w:rPr>
            <w:color w:val="2E3092"/>
            <w:spacing w:val="-2"/>
            <w:w w:val="110"/>
            <w:sz w:val="21"/>
            <w:vertAlign w:val="superscript"/>
          </w:rPr>
          <w:t>c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4">
        <w:r>
          <w:rPr>
            <w:color w:val="2E3092"/>
            <w:spacing w:val="-2"/>
            <w:w w:val="110"/>
            <w:sz w:val="21"/>
            <w:vertAlign w:val="superscript"/>
          </w:rPr>
          <w:t>e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5">
        <w:r>
          <w:rPr>
            <w:rFonts w:ascii="Geneva" w:hAnsi="Geneva"/>
            <w:color w:val="2E3092"/>
            <w:spacing w:val="-2"/>
            <w:w w:val="110"/>
            <w:position w:val="1"/>
            <w:sz w:val="24"/>
            <w:vertAlign w:val="baseline"/>
          </w:rPr>
          <w:t>⁎</w:t>
        </w:r>
      </w:hyperlink>
    </w:p>
    <w:p>
      <w:pPr>
        <w:spacing w:before="135"/>
        <w:ind w:left="28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w w:val="110"/>
          <w:sz w:val="12"/>
          <w:vertAlign w:val="superscript"/>
        </w:rPr>
        <w:t>a</w:t>
      </w:r>
      <w:r>
        <w:rPr>
          <w:color w:val="231F20"/>
          <w:spacing w:val="8"/>
          <w:w w:val="110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3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Neuroscience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Area,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Biodonostia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Research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Institute,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San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Sebastián,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Spain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b</w:t>
      </w:r>
      <w:r>
        <w:rPr>
          <w:color w:val="231F20"/>
          <w:spacing w:val="11"/>
          <w:w w:val="110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Hospital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Donostia,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San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Sebastián,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Spain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c</w:t>
      </w:r>
      <w:r>
        <w:rPr>
          <w:color w:val="231F20"/>
          <w:spacing w:val="4"/>
          <w:w w:val="110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Centro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Investigación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Biomédica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en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Red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Enfermedades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Neurodegenerativas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(CIBERNED),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Madrid,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Spain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d</w:t>
      </w:r>
      <w:r>
        <w:rPr>
          <w:color w:val="231F20"/>
          <w:spacing w:val="-3"/>
          <w:w w:val="110"/>
          <w:sz w:val="12"/>
          <w:vertAlign w:val="baseline"/>
        </w:rPr>
        <w:t> </w:t>
      </w:r>
      <w:bookmarkStart w:name="_bookmark4" w:id="6"/>
      <w:bookmarkEnd w:id="6"/>
      <w:r>
        <w:rPr>
          <w:color w:val="231F20"/>
          <w:spacing w:val="-13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Servicio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Bioquímica,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Hospital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Universitario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Puerta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Hierro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and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Centro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-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Investigación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Biomédica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en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Red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Enfermedades</w:t>
      </w:r>
      <w:r>
        <w:rPr>
          <w:i/>
          <w:color w:val="231F20"/>
          <w:spacing w:val="-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Raras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(CIBERER),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Madrid,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Spain</w:t>
      </w:r>
    </w:p>
    <w:p>
      <w:pPr>
        <w:spacing w:before="34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e</w:t>
      </w:r>
      <w:r>
        <w:rPr>
          <w:color w:val="231F2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Ikerbasque,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Basque</w:t>
      </w:r>
      <w:r>
        <w:rPr>
          <w:i/>
          <w:color w:val="231F20"/>
          <w:spacing w:val="-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Foundation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for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Science,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Bilbao,</w:t>
      </w:r>
      <w:r>
        <w:rPr>
          <w:i/>
          <w:color w:val="231F20"/>
          <w:spacing w:val="-9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Spain</w:t>
      </w:r>
    </w:p>
    <w:p>
      <w:pPr>
        <w:pStyle w:val="BodyText"/>
        <w:spacing w:before="1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103725</wp:posOffset>
                </wp:positionV>
                <wp:extent cx="6591934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7323pt;width:519.024pt;height:.22678pt;mso-position-horizontal-relative:page;mso-position-vertical-relative:paragraph;z-index:-15728128;mso-wrap-distance-left:0;mso-wrap-distance-right:0" id="docshape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Heading1"/>
        <w:tabs>
          <w:tab w:pos="1580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28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w w:val="110"/>
          <w:sz w:val="12"/>
        </w:rPr>
        <w:t>Article</w:t>
      </w:r>
      <w:r>
        <w:rPr>
          <w:i/>
          <w:color w:val="231F20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5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Received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29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September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2014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Received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revised form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17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January </w:t>
      </w:r>
      <w:r>
        <w:rPr>
          <w:color w:val="231F20"/>
          <w:spacing w:val="-4"/>
          <w:w w:val="115"/>
          <w:sz w:val="12"/>
        </w:rPr>
        <w:t>2015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Accepted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3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February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2015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Available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online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11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February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2015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28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9"/>
        <w:ind w:left="28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w w:val="110"/>
          <w:sz w:val="12"/>
        </w:rPr>
        <w:t>Keywords: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spacing w:val="-4"/>
          <w:sz w:val="12"/>
        </w:rPr>
        <w:t>POLG</w:t>
      </w:r>
    </w:p>
    <w:p>
      <w:pPr>
        <w:spacing w:before="35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Parkinsonism</w:t>
      </w:r>
    </w:p>
    <w:p>
      <w:pPr>
        <w:spacing w:line="297" w:lineRule="auto" w:before="33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Progressive external ophthalmoplegia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Ptosis</w:t>
      </w:r>
    </w:p>
    <w:p>
      <w:pPr>
        <w:spacing w:line="297" w:lineRule="auto" w:before="0"/>
        <w:ind w:left="284" w:right="614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Cognitive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impairment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Obsessive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disorder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102486</wp:posOffset>
                </wp:positionV>
                <wp:extent cx="4504055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69782pt;width:354.614pt;height:.22678pt;mso-position-horizontal-relative:page;mso-position-vertical-relative:paragraph;z-index:-15726592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0"/>
        <w:ind w:left="284" w:right="100" w:firstLine="0"/>
        <w:jc w:val="both"/>
        <w:rPr>
          <w:sz w:val="14"/>
        </w:rPr>
      </w:pPr>
      <w:r>
        <w:rPr>
          <w:color w:val="231F20"/>
          <w:w w:val="115"/>
          <w:sz w:val="14"/>
        </w:rPr>
        <w:t>Polymerase </w:t>
      </w:r>
      <w:r>
        <w:rPr>
          <w:color w:val="231F20"/>
          <w:w w:val="120"/>
          <w:sz w:val="14"/>
        </w:rPr>
        <w:t>γ </w:t>
      </w:r>
      <w:r>
        <w:rPr>
          <w:color w:val="231F20"/>
          <w:w w:val="115"/>
          <w:sz w:val="14"/>
        </w:rPr>
        <w:t>(POLG) is the enzyme responsible for the replication and maintenance of mitochondrial DNA </w:t>
      </w:r>
      <w:r>
        <w:rPr>
          <w:color w:val="231F20"/>
          <w:spacing w:val="-2"/>
          <w:w w:val="115"/>
          <w:sz w:val="14"/>
        </w:rPr>
        <w:t>(mtDNA).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Mutations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in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the</w:t>
      </w:r>
      <w:r>
        <w:rPr>
          <w:color w:val="231F20"/>
          <w:spacing w:val="-7"/>
          <w:w w:val="115"/>
          <w:sz w:val="14"/>
        </w:rPr>
        <w:t> </w:t>
      </w:r>
      <w:r>
        <w:rPr>
          <w:i/>
          <w:color w:val="231F20"/>
          <w:spacing w:val="-2"/>
          <w:w w:val="115"/>
          <w:sz w:val="14"/>
        </w:rPr>
        <w:t>POLG1</w:t>
      </w:r>
      <w:r>
        <w:rPr>
          <w:i/>
          <w:color w:val="231F20"/>
          <w:spacing w:val="-8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gene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can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lead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to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mitochondrial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dysfunction,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producing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a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wide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range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of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neuro-</w:t>
      </w:r>
      <w:r>
        <w:rPr>
          <w:color w:val="231F20"/>
          <w:w w:val="115"/>
          <w:sz w:val="14"/>
        </w:rPr>
        <w:t> logical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and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non-neurological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phenotypes.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Neurological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manifestations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include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ataxia,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muscular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weakness,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epi- lepsy,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progressive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external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ophthalmoplegia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(PEO),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ptosis,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neuropathy,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psychiatric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disorders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and,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more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rarely, </w:t>
      </w:r>
      <w:r>
        <w:rPr>
          <w:color w:val="231F20"/>
          <w:spacing w:val="-2"/>
          <w:w w:val="115"/>
          <w:sz w:val="14"/>
        </w:rPr>
        <w:t>parkinsonism.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We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present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the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case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of an 80-year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old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female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patient with a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history of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PEO,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ptosis,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childish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behav-</w:t>
      </w:r>
      <w:r>
        <w:rPr>
          <w:color w:val="231F20"/>
          <w:w w:val="115"/>
          <w:sz w:val="14"/>
        </w:rPr>
        <w:t> iour,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obsessive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disorder,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cognitive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decline,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and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parkinsonism.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comprehensive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study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showed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striatal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dopamine deﬁciency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on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DaT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Scan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and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ragged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red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ﬁbres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evidenced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by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Gomori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staining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biopsy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biceps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brachii. </w:t>
      </w:r>
      <w:r>
        <w:rPr>
          <w:color w:val="231F20"/>
          <w:spacing w:val="-2"/>
          <w:w w:val="115"/>
          <w:sz w:val="14"/>
        </w:rPr>
        <w:t>Multiple deletions of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mtDNA</w:t>
      </w:r>
      <w:r>
        <w:rPr>
          <w:color w:val="231F20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were</w:t>
      </w:r>
      <w:r>
        <w:rPr>
          <w:color w:val="231F20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detected,</w:t>
      </w:r>
      <w:r>
        <w:rPr>
          <w:color w:val="231F20"/>
          <w:spacing w:val="1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and</w:t>
      </w:r>
      <w:r>
        <w:rPr>
          <w:color w:val="231F20"/>
          <w:spacing w:val="1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sequencing</w:t>
      </w:r>
      <w:r>
        <w:rPr>
          <w:color w:val="231F20"/>
          <w:spacing w:val="1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of</w:t>
      </w:r>
      <w:r>
        <w:rPr>
          <w:color w:val="231F20"/>
          <w:spacing w:val="1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the</w:t>
      </w:r>
      <w:r>
        <w:rPr>
          <w:color w:val="231F20"/>
          <w:spacing w:val="-1"/>
          <w:w w:val="115"/>
          <w:sz w:val="14"/>
        </w:rPr>
        <w:t> </w:t>
      </w:r>
      <w:r>
        <w:rPr>
          <w:i/>
          <w:color w:val="231F20"/>
          <w:spacing w:val="-2"/>
          <w:w w:val="115"/>
          <w:sz w:val="14"/>
        </w:rPr>
        <w:t>POLG1</w:t>
      </w:r>
      <w:r>
        <w:rPr>
          <w:i/>
          <w:color w:val="231F20"/>
          <w:spacing w:val="1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gene</w:t>
      </w:r>
      <w:r>
        <w:rPr>
          <w:color w:val="231F20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identiﬁed</w:t>
      </w:r>
      <w:r>
        <w:rPr>
          <w:color w:val="231F20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a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novel substitution,</w:t>
      </w:r>
    </w:p>
    <w:p>
      <w:pPr>
        <w:spacing w:line="252" w:lineRule="auto" w:before="0"/>
        <w:ind w:left="284" w:right="102" w:firstLine="0"/>
        <w:jc w:val="both"/>
        <w:rPr>
          <w:sz w:val="14"/>
        </w:rPr>
      </w:pPr>
      <w:r>
        <w:rPr>
          <w:color w:val="231F20"/>
          <w:w w:val="115"/>
          <w:sz w:val="14"/>
        </w:rPr>
        <w:t>2834A</w:t>
      </w:r>
      <w:r>
        <w:rPr>
          <w:rFonts w:ascii="Arial" w:hAnsi="Arial"/>
          <w:color w:val="231F20"/>
          <w:w w:val="115"/>
          <w:sz w:val="14"/>
        </w:rPr>
        <w:t>N</w:t>
      </w:r>
      <w:r>
        <w:rPr>
          <w:color w:val="231F20"/>
          <w:w w:val="115"/>
          <w:sz w:val="14"/>
        </w:rPr>
        <w:t>T,</w:t>
      </w:r>
      <w:r>
        <w:rPr>
          <w:color w:val="231F20"/>
          <w:w w:val="115"/>
          <w:sz w:val="14"/>
        </w:rPr>
        <w:t> in</w:t>
      </w:r>
      <w:r>
        <w:rPr>
          <w:color w:val="231F20"/>
          <w:w w:val="115"/>
          <w:sz w:val="14"/>
        </w:rPr>
        <w:t> exon</w:t>
      </w:r>
      <w:r>
        <w:rPr>
          <w:color w:val="231F20"/>
          <w:w w:val="115"/>
          <w:sz w:val="14"/>
        </w:rPr>
        <w:t> 18,</w:t>
      </w:r>
      <w:r>
        <w:rPr>
          <w:color w:val="231F20"/>
          <w:w w:val="115"/>
          <w:sz w:val="14"/>
        </w:rPr>
        <w:t> changing</w:t>
      </w:r>
      <w:r>
        <w:rPr>
          <w:color w:val="231F20"/>
          <w:w w:val="115"/>
          <w:sz w:val="14"/>
        </w:rPr>
        <w:t> the</w:t>
      </w:r>
      <w:r>
        <w:rPr>
          <w:color w:val="231F20"/>
          <w:w w:val="115"/>
          <w:sz w:val="14"/>
        </w:rPr>
        <w:t> p.His945Leu</w:t>
      </w:r>
      <w:r>
        <w:rPr>
          <w:color w:val="231F20"/>
          <w:w w:val="115"/>
          <w:sz w:val="14"/>
        </w:rPr>
        <w:t> amino</w:t>
      </w:r>
      <w:r>
        <w:rPr>
          <w:color w:val="231F20"/>
          <w:w w:val="115"/>
          <w:sz w:val="14"/>
        </w:rPr>
        <w:t> acid.</w:t>
      </w:r>
      <w:r>
        <w:rPr>
          <w:color w:val="231F20"/>
          <w:w w:val="115"/>
          <w:sz w:val="14"/>
        </w:rPr>
        <w:t> </w:t>
      </w:r>
      <w:r>
        <w:rPr>
          <w:i/>
          <w:color w:val="231F20"/>
          <w:w w:val="115"/>
          <w:sz w:val="14"/>
        </w:rPr>
        <w:t>In</w:t>
      </w:r>
      <w:r>
        <w:rPr>
          <w:i/>
          <w:color w:val="231F20"/>
          <w:w w:val="115"/>
          <w:sz w:val="14"/>
        </w:rPr>
        <w:t> silico</w:t>
      </w:r>
      <w:r>
        <w:rPr>
          <w:i/>
          <w:color w:val="231F20"/>
          <w:w w:val="115"/>
          <w:sz w:val="14"/>
        </w:rPr>
        <w:t> </w:t>
      </w:r>
      <w:r>
        <w:rPr>
          <w:color w:val="231F20"/>
          <w:w w:val="115"/>
          <w:sz w:val="14"/>
        </w:rPr>
        <w:t>analysis</w:t>
      </w:r>
      <w:r>
        <w:rPr>
          <w:color w:val="231F20"/>
          <w:w w:val="115"/>
          <w:sz w:val="14"/>
        </w:rPr>
        <w:t> using</w:t>
      </w:r>
      <w:r>
        <w:rPr>
          <w:color w:val="231F20"/>
          <w:w w:val="115"/>
          <w:sz w:val="14"/>
        </w:rPr>
        <w:t> PolyPhen-2</w:t>
      </w:r>
      <w:r>
        <w:rPr>
          <w:color w:val="231F20"/>
          <w:w w:val="115"/>
          <w:sz w:val="14"/>
        </w:rPr>
        <w:t> (</w:t>
      </w:r>
      <w:hyperlink r:id="rId13">
        <w:r>
          <w:rPr>
            <w:color w:val="2E3092"/>
            <w:w w:val="115"/>
            <w:sz w:val="14"/>
          </w:rPr>
          <w:t>http://</w:t>
        </w:r>
      </w:hyperlink>
      <w:r>
        <w:rPr>
          <w:color w:val="2E3092"/>
          <w:w w:val="115"/>
          <w:sz w:val="14"/>
        </w:rPr>
        <w:t> </w:t>
      </w:r>
      <w:hyperlink r:id="rId13">
        <w:r>
          <w:rPr>
            <w:color w:val="2E3092"/>
            <w:w w:val="115"/>
            <w:sz w:val="14"/>
          </w:rPr>
          <w:t>genetics.bwh.hardvard.edu/pph2/</w:t>
        </w:r>
      </w:hyperlink>
      <w:r>
        <w:rPr>
          <w:color w:val="231F20"/>
          <w:w w:val="115"/>
          <w:sz w:val="14"/>
        </w:rPr>
        <w:t>) predicted that this change is probably damaging, with a score of 1.0 (0</w:t>
      </w:r>
      <w:r>
        <w:rPr>
          <w:rFonts w:ascii="Geneva" w:hAnsi="Geneva"/>
          <w:color w:val="231F20"/>
          <w:w w:val="115"/>
          <w:sz w:val="14"/>
        </w:rPr>
        <w:t>–</w:t>
      </w:r>
      <w:r>
        <w:rPr>
          <w:color w:val="231F20"/>
          <w:w w:val="115"/>
          <w:sz w:val="14"/>
        </w:rPr>
        <w:t>1).</w:t>
      </w:r>
    </w:p>
    <w:p>
      <w:pPr>
        <w:spacing w:before="15"/>
        <w:ind w:left="4845" w:right="0" w:firstLine="0"/>
        <w:jc w:val="both"/>
        <w:rPr>
          <w:sz w:val="14"/>
        </w:rPr>
      </w:pPr>
      <w:r>
        <w:rPr>
          <w:color w:val="231F20"/>
          <w:spacing w:val="-2"/>
          <w:w w:val="110"/>
          <w:sz w:val="14"/>
        </w:rPr>
        <w:t>©</w:t>
      </w:r>
      <w:r>
        <w:rPr>
          <w:color w:val="231F20"/>
          <w:spacing w:val="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2015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Elsevier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B.V.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All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rights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reserved.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top="640" w:bottom="280" w:left="566" w:right="566"/>
          <w:cols w:num="2" w:equalWidth="0">
            <w:col w:w="2685" w:space="603"/>
            <w:col w:w="7490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7994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592" y="2870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3" coordorigin="0,0" coordsize="10381,5">
                <v:shape style="position:absolute;left:0;top:0;width:10381;height:5" id="docshape14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09" w:after="0"/>
        <w:ind w:left="454" w:right="0" w:hanging="170"/>
        <w:jc w:val="left"/>
        <w:rPr>
          <w:sz w:val="16"/>
        </w:rPr>
      </w:pPr>
      <w:bookmarkStart w:name="1. Introduction" w:id="7"/>
      <w:bookmarkEnd w:id="7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right="8" w:firstLine="239"/>
        <w:jc w:val="both"/>
      </w:pPr>
      <w:bookmarkStart w:name="2. Case report" w:id="8"/>
      <w:bookmarkEnd w:id="8"/>
      <w:r>
        <w:rPr/>
      </w:r>
      <w:r>
        <w:rPr>
          <w:color w:val="231F20"/>
          <w:spacing w:val="-2"/>
          <w:w w:val="115"/>
        </w:rPr>
        <w:t>Mitochondrial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respiratory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chain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dysfunction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can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cause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variety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of </w:t>
      </w:r>
      <w:r>
        <w:rPr>
          <w:color w:val="231F20"/>
          <w:w w:val="115"/>
        </w:rPr>
        <w:t>diseases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known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disorders.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Polymerase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γ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(POLG)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is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enzyme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responsible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replication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repair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mitochondrial </w:t>
      </w:r>
      <w:r>
        <w:rPr>
          <w:color w:val="231F20"/>
          <w:w w:val="110"/>
        </w:rPr>
        <w:t>DNA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(mtDNA).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γA,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enzyme,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encoded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nuclear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POLG1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gene.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Mutations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gene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associated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mul- </w:t>
      </w:r>
      <w:r>
        <w:rPr>
          <w:color w:val="231F20"/>
          <w:w w:val="110"/>
        </w:rPr>
        <w:t>tiple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deletions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and/or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depletion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mtDNA,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lead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impaired </w:t>
      </w:r>
      <w:r>
        <w:rPr>
          <w:color w:val="231F20"/>
          <w:w w:val="115"/>
        </w:rPr>
        <w:t>energy</w:t>
      </w:r>
      <w:r>
        <w:rPr>
          <w:color w:val="231F20"/>
          <w:w w:val="115"/>
        </w:rPr>
        <w:t> production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mitochondria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so-called</w:t>
      </w:r>
      <w:r>
        <w:rPr>
          <w:color w:val="231F20"/>
          <w:w w:val="115"/>
        </w:rPr>
        <w:t> POLG </w:t>
      </w:r>
      <w:r>
        <w:rPr>
          <w:color w:val="231F20"/>
          <w:spacing w:val="-2"/>
          <w:w w:val="115"/>
        </w:rPr>
        <w:t>syndromes</w:t>
      </w:r>
      <w:r>
        <w:rPr>
          <w:color w:val="231F20"/>
          <w:spacing w:val="-10"/>
          <w:w w:val="115"/>
        </w:rPr>
        <w:t> </w:t>
      </w:r>
      <w:hyperlink w:history="true" w:anchor="_bookmark8">
        <w:r>
          <w:rPr>
            <w:color w:val="2E3092"/>
            <w:spacing w:val="-2"/>
            <w:w w:val="115"/>
          </w:rPr>
          <w:t>[1]</w:t>
        </w:r>
      </w:hyperlink>
      <w:r>
        <w:rPr>
          <w:color w:val="231F20"/>
          <w:spacing w:val="-2"/>
          <w:w w:val="115"/>
        </w:rPr>
        <w:t>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Since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discovery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gene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1996,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more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than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100 </w:t>
      </w:r>
      <w:r>
        <w:rPr>
          <w:color w:val="231F20"/>
          <w:w w:val="115"/>
        </w:rPr>
        <w:t>pathogenic</w:t>
      </w:r>
      <w:r>
        <w:rPr>
          <w:color w:val="231F20"/>
          <w:w w:val="115"/>
        </w:rPr>
        <w:t> mutations</w:t>
      </w:r>
      <w:r>
        <w:rPr>
          <w:color w:val="231F20"/>
          <w:w w:val="115"/>
        </w:rPr>
        <w:t> have been linked</w:t>
      </w:r>
      <w:r>
        <w:rPr>
          <w:color w:val="231F20"/>
          <w:w w:val="115"/>
        </w:rPr>
        <w:t> to a</w:t>
      </w:r>
      <w:r>
        <w:rPr>
          <w:color w:val="231F20"/>
          <w:w w:val="115"/>
        </w:rPr>
        <w:t> wide</w:t>
      </w:r>
      <w:r>
        <w:rPr>
          <w:color w:val="231F20"/>
          <w:w w:val="115"/>
        </w:rPr>
        <w:t> range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non- </w:t>
      </w:r>
      <w:r>
        <w:rPr>
          <w:color w:val="231F20"/>
          <w:w w:val="110"/>
        </w:rPr>
        <w:t>neurological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neurological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disorders.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neurological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mani- </w:t>
      </w:r>
      <w:r>
        <w:rPr>
          <w:color w:val="231F20"/>
          <w:w w:val="115"/>
        </w:rPr>
        <w:t>festations,</w:t>
      </w:r>
      <w:r>
        <w:rPr>
          <w:color w:val="231F20"/>
          <w:w w:val="115"/>
        </w:rPr>
        <w:t> there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an</w:t>
      </w:r>
      <w:r>
        <w:rPr>
          <w:color w:val="231F20"/>
          <w:w w:val="115"/>
        </w:rPr>
        <w:t> overlapping</w:t>
      </w:r>
      <w:r>
        <w:rPr>
          <w:color w:val="231F20"/>
          <w:w w:val="115"/>
        </w:rPr>
        <w:t> phenotypic</w:t>
      </w:r>
      <w:r>
        <w:rPr>
          <w:color w:val="231F20"/>
          <w:w w:val="115"/>
        </w:rPr>
        <w:t> spectrum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may include myopathy, neuropathy, ptosis, epilepsy, muscle pain, ataxia </w:t>
      </w:r>
      <w:r>
        <w:rPr>
          <w:color w:val="231F20"/>
          <w:w w:val="110"/>
        </w:rPr>
        <w:t>and progressive external ophthalmoplegia (PEO). Although rare, cases of parkinsonism have also been described in association with </w:t>
      </w:r>
      <w:r>
        <w:rPr>
          <w:i/>
          <w:color w:val="231F20"/>
          <w:w w:val="110"/>
        </w:rPr>
        <w:t>POLG1 </w:t>
      </w:r>
      <w:r>
        <w:rPr>
          <w:color w:val="231F20"/>
          <w:w w:val="110"/>
        </w:rPr>
        <w:t>mutations. We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report 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 patient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parkinsonism, PEO, ptosis,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542163</wp:posOffset>
                </wp:positionH>
                <wp:positionV relativeFrom="paragraph">
                  <wp:posOffset>200498</wp:posOffset>
                </wp:positionV>
                <wp:extent cx="454025" cy="317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5.787307pt;width:35.717002pt;height:.226pt;mso-position-horizontal-relative:page;mso-position-vertical-relative:paragraph;z-index:-15725568;mso-wrap-distance-left:0;mso-wrap-distance-right:0" id="docshape15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97" w:lineRule="auto" w:before="49"/>
        <w:ind w:left="287" w:right="0" w:firstLine="249"/>
        <w:jc w:val="left"/>
        <w:rPr>
          <w:sz w:val="12"/>
        </w:rPr>
      </w:pPr>
      <w:r>
        <w:rPr>
          <w:i/>
          <w:color w:val="231F20"/>
          <w:w w:val="115"/>
          <w:sz w:val="12"/>
        </w:rPr>
        <w:t>Abbreviations: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POLG,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γ;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mtDNA,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DNA;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PEO,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progressive</w:t>
      </w:r>
      <w:r>
        <w:rPr>
          <w:color w:val="231F20"/>
          <w:spacing w:val="40"/>
          <w:w w:val="115"/>
          <w:sz w:val="12"/>
        </w:rPr>
        <w:t> </w:t>
      </w:r>
      <w:bookmarkStart w:name="_bookmark5" w:id="9"/>
      <w:bookmarkEnd w:id="9"/>
      <w:r>
        <w:rPr>
          <w:color w:val="231F20"/>
          <w:w w:val="115"/>
          <w:sz w:val="12"/>
        </w:rPr>
        <w:t>e</w:t>
      </w:r>
      <w:r>
        <w:rPr>
          <w:color w:val="231F20"/>
          <w:w w:val="115"/>
          <w:sz w:val="12"/>
        </w:rPr>
        <w:t>xternal ophthalmoplegia;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PD,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Parkinson's disease</w:t>
      </w:r>
    </w:p>
    <w:p>
      <w:pPr>
        <w:spacing w:line="142" w:lineRule="exact" w:before="0"/>
        <w:ind w:left="384" w:right="0" w:firstLine="0"/>
        <w:jc w:val="left"/>
        <w:rPr>
          <w:sz w:val="12"/>
        </w:rPr>
      </w:pPr>
      <w:r>
        <w:rPr>
          <w:rFonts w:ascii="Geneva" w:hAnsi="Geneva"/>
          <w:color w:val="231F20"/>
          <w:w w:val="115"/>
          <w:sz w:val="12"/>
        </w:rPr>
        <w:t>⁎</w:t>
      </w:r>
      <w:r>
        <w:rPr>
          <w:rFonts w:ascii="Geneva" w:hAnsi="Geneva"/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Corresponding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author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at: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Neuroscience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Area,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Biodonostia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Research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Institute,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Paseo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5"/>
          <w:w w:val="115"/>
          <w:sz w:val="12"/>
        </w:rPr>
        <w:t>Dr</w:t>
      </w:r>
    </w:p>
    <w:p>
      <w:pPr>
        <w:spacing w:before="29"/>
        <w:ind w:left="287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Beguiristain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s/n,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200014</w:t>
      </w:r>
      <w:r>
        <w:rPr>
          <w:color w:val="231F2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San Sebastián. Tel.: +34</w:t>
      </w:r>
      <w:r>
        <w:rPr>
          <w:color w:val="231F2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943006258.</w:t>
      </w:r>
    </w:p>
    <w:p>
      <w:pPr>
        <w:spacing w:before="34"/>
        <w:ind w:left="527" w:right="0" w:firstLine="0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E-mail</w:t>
      </w:r>
      <w:r>
        <w:rPr>
          <w:i/>
          <w:color w:val="231F20"/>
          <w:spacing w:val="5"/>
          <w:w w:val="115"/>
          <w:sz w:val="12"/>
        </w:rPr>
        <w:t> </w:t>
      </w:r>
      <w:r>
        <w:rPr>
          <w:i/>
          <w:color w:val="231F20"/>
          <w:spacing w:val="-2"/>
          <w:w w:val="115"/>
          <w:sz w:val="12"/>
        </w:rPr>
        <w:t>address:</w:t>
      </w:r>
      <w:r>
        <w:rPr>
          <w:i/>
          <w:color w:val="231F20"/>
          <w:spacing w:val="6"/>
          <w:w w:val="115"/>
          <w:sz w:val="12"/>
        </w:rPr>
        <w:t> </w:t>
      </w:r>
      <w:hyperlink r:id="rId14">
        <w:r>
          <w:rPr>
            <w:color w:val="2E3092"/>
            <w:spacing w:val="-2"/>
            <w:w w:val="115"/>
            <w:sz w:val="12"/>
          </w:rPr>
          <w:t>maria.rodriguezoroz@biodonostia.org</w:t>
        </w:r>
      </w:hyperlink>
      <w:r>
        <w:rPr>
          <w:color w:val="2E3092"/>
          <w:spacing w:val="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(M.C.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Rodríguez-Oroz).</w:t>
      </w:r>
    </w:p>
    <w:p>
      <w:pPr>
        <w:pStyle w:val="BodyText"/>
        <w:spacing w:line="271" w:lineRule="auto" w:before="109"/>
        <w:ind w:left="284"/>
      </w:pPr>
      <w:r>
        <w:rPr/>
        <w:br w:type="column"/>
      </w:r>
      <w:r>
        <w:rPr>
          <w:color w:val="231F20"/>
          <w:spacing w:val="-2"/>
          <w:w w:val="115"/>
        </w:rPr>
        <w:t>behavioural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cognitive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abnormalities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associated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novel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muta- </w:t>
      </w:r>
      <w:r>
        <w:rPr>
          <w:color w:val="231F20"/>
          <w:w w:val="115"/>
        </w:rPr>
        <w:t>tion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i/>
          <w:color w:val="231F20"/>
          <w:w w:val="115"/>
        </w:rPr>
        <w:t>POLG1</w:t>
      </w:r>
      <w:r>
        <w:rPr>
          <w:i/>
          <w:color w:val="231F20"/>
          <w:spacing w:val="-5"/>
          <w:w w:val="115"/>
        </w:rPr>
        <w:t> </w:t>
      </w:r>
      <w:r>
        <w:rPr>
          <w:color w:val="231F20"/>
          <w:w w:val="115"/>
        </w:rPr>
        <w:t>gene.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Case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spacing w:val="-2"/>
          <w:w w:val="120"/>
          <w:sz w:val="16"/>
        </w:rPr>
        <w:t>report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right="104" w:firstLine="239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80-year-old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female,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third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ﬁve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siblings. She was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born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term after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uneventful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pregnancy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labour. Her </w:t>
      </w:r>
      <w:r>
        <w:rPr>
          <w:color w:val="231F20"/>
          <w:spacing w:val="-2"/>
          <w:w w:val="115"/>
        </w:rPr>
        <w:t>family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history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positive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external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ophthalmoplegia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bilateral </w:t>
      </w:r>
      <w:r>
        <w:rPr>
          <w:color w:val="231F20"/>
          <w:w w:val="115"/>
        </w:rPr>
        <w:t>ptosis and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behavioural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disturbances in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only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of her brothers. Her mother</w:t>
      </w:r>
      <w:r>
        <w:rPr>
          <w:color w:val="231F20"/>
          <w:w w:val="115"/>
        </w:rPr>
        <w:t> suffered</w:t>
      </w:r>
      <w:r>
        <w:rPr>
          <w:color w:val="231F20"/>
          <w:w w:val="115"/>
        </w:rPr>
        <w:t> repetitive</w:t>
      </w:r>
      <w:r>
        <w:rPr>
          <w:color w:val="231F20"/>
          <w:w w:val="115"/>
        </w:rPr>
        <w:t> abortions,</w:t>
      </w:r>
      <w:r>
        <w:rPr>
          <w:color w:val="231F20"/>
          <w:w w:val="115"/>
        </w:rPr>
        <w:t> but</w:t>
      </w:r>
      <w:r>
        <w:rPr>
          <w:color w:val="231F20"/>
          <w:w w:val="115"/>
        </w:rPr>
        <w:t> other</w:t>
      </w:r>
      <w:r>
        <w:rPr>
          <w:color w:val="231F20"/>
          <w:w w:val="115"/>
        </w:rPr>
        <w:t> disorders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not known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either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her</w:t>
      </w:r>
      <w:r>
        <w:rPr>
          <w:color w:val="231F20"/>
          <w:w w:val="115"/>
        </w:rPr>
        <w:t> parents,</w:t>
      </w:r>
      <w:r>
        <w:rPr>
          <w:color w:val="231F20"/>
          <w:w w:val="115"/>
        </w:rPr>
        <w:t> who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consanguineous,</w:t>
      </w:r>
      <w:r>
        <w:rPr>
          <w:color w:val="231F20"/>
          <w:w w:val="115"/>
        </w:rPr>
        <w:t> as reported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patient.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ﬁrst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presented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progressive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bilateral ptosis in her forties and received corrective left eyelid surgery with suboptimal outcome, refusing further interventions. She underwent </w:t>
      </w:r>
      <w:r>
        <w:rPr>
          <w:color w:val="231F20"/>
          <w:spacing w:val="-2"/>
          <w:w w:val="115"/>
        </w:rPr>
        <w:t>bilateral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cataract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extraction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age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67.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demonstrated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childish behaviour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learning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difﬁculties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throughout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her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adult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life,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well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as </w:t>
      </w:r>
      <w:r>
        <w:rPr>
          <w:color w:val="231F20"/>
          <w:w w:val="115"/>
        </w:rPr>
        <w:t>compulsive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habits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such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gathering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items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over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last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twenty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years. She</w:t>
      </w:r>
      <w:r>
        <w:rPr>
          <w:color w:val="231F20"/>
          <w:w w:val="115"/>
        </w:rPr>
        <w:t> also</w:t>
      </w:r>
      <w:r>
        <w:rPr>
          <w:color w:val="231F20"/>
          <w:w w:val="115"/>
        </w:rPr>
        <w:t> suffered</w:t>
      </w:r>
      <w:r>
        <w:rPr>
          <w:color w:val="231F20"/>
          <w:w w:val="115"/>
        </w:rPr>
        <w:t> progressive</w:t>
      </w:r>
      <w:r>
        <w:rPr>
          <w:color w:val="231F20"/>
          <w:w w:val="115"/>
        </w:rPr>
        <w:t> cognitive</w:t>
      </w:r>
      <w:r>
        <w:rPr>
          <w:color w:val="231F20"/>
          <w:w w:val="115"/>
        </w:rPr>
        <w:t> decline,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difﬁculties</w:t>
      </w:r>
      <w:r>
        <w:rPr>
          <w:color w:val="231F20"/>
          <w:w w:val="115"/>
        </w:rPr>
        <w:t> in performing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habitual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tasks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degree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social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impairment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(lack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interaction,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indifference,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etc.)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during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past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three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years.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last year,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right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rest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tremor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clumsiness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were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observed.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addition, </w:t>
      </w:r>
      <w:r>
        <w:rPr>
          <w:color w:val="231F20"/>
          <w:w w:val="115"/>
        </w:rPr>
        <w:t>a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loss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facial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expression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become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evident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last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few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years.</w:t>
      </w:r>
    </w:p>
    <w:p>
      <w:pPr>
        <w:pStyle w:val="BodyText"/>
        <w:spacing w:line="273" w:lineRule="auto"/>
        <w:ind w:left="284" w:right="105" w:firstLine="239"/>
        <w:jc w:val="both"/>
      </w:pPr>
      <w:r>
        <w:rPr>
          <w:color w:val="231F20"/>
          <w:w w:val="115"/>
        </w:rPr>
        <w:t>Physical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examination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showed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bilateral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ptosis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right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predomi- nance,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PEO,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dysphonia,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right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hand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rest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tremor,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bilateral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mild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rigidity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317" w:space="42"/>
            <w:col w:w="541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0"/>
        <w:rPr>
          <w:sz w:val="12"/>
        </w:rPr>
      </w:pPr>
    </w:p>
    <w:p>
      <w:pPr>
        <w:spacing w:before="0"/>
        <w:ind w:left="284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20"/>
            <w:sz w:val="12"/>
          </w:rPr>
          <w:t>http://dx.doi.org/10.1016/j.jns.2015.02.011</w:t>
        </w:r>
      </w:hyperlink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15"/>
          <w:sz w:val="12"/>
        </w:rPr>
        <w:t>0022-510X/©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2015 Elsevier</w:t>
      </w:r>
      <w:r>
        <w:rPr>
          <w:color w:val="231F2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B.V.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All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rights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reserved.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3041" w:val="left" w:leader="none"/>
        </w:tabs>
        <w:spacing w:before="89"/>
        <w:ind w:left="108" w:right="0" w:firstLine="0"/>
        <w:jc w:val="left"/>
        <w:rPr>
          <w:i/>
          <w:sz w:val="12"/>
        </w:rPr>
      </w:pPr>
      <w:bookmarkStart w:name="3. Discussion" w:id="10"/>
      <w:bookmarkEnd w:id="10"/>
      <w:r>
        <w:rPr/>
      </w:r>
      <w:r>
        <w:rPr>
          <w:color w:val="231F20"/>
          <w:spacing w:val="-5"/>
          <w:w w:val="115"/>
          <w:sz w:val="12"/>
        </w:rPr>
        <w:t>94</w:t>
      </w:r>
      <w:r>
        <w:rPr>
          <w:color w:val="231F20"/>
          <w:sz w:val="12"/>
        </w:rPr>
        <w:tab/>
      </w:r>
      <w:r>
        <w:rPr>
          <w:i/>
          <w:color w:val="231F20"/>
          <w:w w:val="110"/>
          <w:sz w:val="12"/>
        </w:rPr>
        <w:t>M.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Delgado-Alvarado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Journal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of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the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Neurological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Sciences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350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(2015)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93</w:t>
      </w:r>
      <w:r>
        <w:rPr>
          <w:rFonts w:ascii="Arial" w:hAnsi="Arial"/>
          <w:color w:val="231F20"/>
          <w:spacing w:val="-2"/>
          <w:w w:val="110"/>
          <w:sz w:val="12"/>
        </w:rPr>
        <w:t>–</w:t>
      </w:r>
      <w:r>
        <w:rPr>
          <w:i/>
          <w:color w:val="231F20"/>
          <w:spacing w:val="-2"/>
          <w:w w:val="110"/>
          <w:sz w:val="12"/>
        </w:rPr>
        <w:t>97</w:t>
      </w: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7"/>
        <w:ind w:left="108" w:right="38"/>
        <w:jc w:val="both"/>
      </w:pP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bradykinesia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upper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extremities.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cerebellar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pyramidal signs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found.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patient's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Mini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Mental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State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Examination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score was 22/30.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Neuropsychological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tests revealed cognitive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impairment with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executive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dysfunction,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language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domain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impairment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and mild apraxia. Serum analyses showed a total CK activity of 92 U/l (normal </w:t>
      </w:r>
      <w:r>
        <w:rPr>
          <w:rFonts w:ascii="Arial" w:hAnsi="Arial"/>
          <w:color w:val="231F20"/>
          <w:w w:val="115"/>
        </w:rPr>
        <w:t>≤ </w:t>
      </w:r>
      <w:r>
        <w:rPr>
          <w:color w:val="231F20"/>
          <w:w w:val="115"/>
        </w:rPr>
        <w:t>169). Other serum parameters, including the levels of pyruvate,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copper,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ceruloplasmin,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folic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acid,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vitamin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B12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thyroid </w:t>
      </w:r>
      <w:r>
        <w:rPr>
          <w:color w:val="231F20"/>
          <w:spacing w:val="-2"/>
          <w:w w:val="115"/>
        </w:rPr>
        <w:t>hormones,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were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normal.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brain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MRI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scan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revealed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moderate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enlarge- ment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ventricles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diffuse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brain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atrophy.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Bilateral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striatal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dopa- </w:t>
      </w:r>
      <w:r>
        <w:rPr>
          <w:color w:val="231F20"/>
          <w:w w:val="115"/>
        </w:rPr>
        <w:t>mine</w:t>
      </w:r>
      <w:r>
        <w:rPr>
          <w:color w:val="231F20"/>
          <w:w w:val="115"/>
        </w:rPr>
        <w:t> deﬁciency,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most</w:t>
      </w:r>
      <w:r>
        <w:rPr>
          <w:color w:val="231F20"/>
          <w:w w:val="115"/>
        </w:rPr>
        <w:t> marked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left</w:t>
      </w:r>
      <w:r>
        <w:rPr>
          <w:color w:val="231F20"/>
          <w:w w:val="115"/>
        </w:rPr>
        <w:t> putamen,</w:t>
      </w:r>
      <w:r>
        <w:rPr>
          <w:color w:val="231F20"/>
          <w:w w:val="115"/>
        </w:rPr>
        <w:t> was </w:t>
      </w:r>
      <w:r>
        <w:rPr>
          <w:color w:val="231F20"/>
          <w:spacing w:val="-4"/>
          <w:w w:val="115"/>
        </w:rPr>
        <w:t>evidenced by N-ﬂuoropropyl-2β-carbomethoxy-3β-4-[</w:t>
      </w:r>
      <w:r>
        <w:rPr>
          <w:color w:val="231F20"/>
          <w:spacing w:val="-4"/>
          <w:w w:val="115"/>
          <w:vertAlign w:val="superscript"/>
        </w:rPr>
        <w:t>123</w:t>
      </w:r>
      <w:r>
        <w:rPr>
          <w:color w:val="231F20"/>
          <w:spacing w:val="-4"/>
          <w:w w:val="115"/>
          <w:vertAlign w:val="baseline"/>
        </w:rPr>
        <w:t>I]iodophenyl- </w:t>
      </w:r>
      <w:r>
        <w:rPr>
          <w:color w:val="231F20"/>
          <w:w w:val="115"/>
          <w:vertAlign w:val="baseline"/>
        </w:rPr>
        <w:t>tropane</w:t>
      </w:r>
      <w:r>
        <w:rPr>
          <w:color w:val="231F20"/>
          <w:w w:val="115"/>
          <w:vertAlign w:val="baseline"/>
        </w:rPr>
        <w:t> SPECT.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w w:val="115"/>
          <w:vertAlign w:val="baseline"/>
        </w:rPr>
        <w:t> patient</w:t>
      </w:r>
      <w:r>
        <w:rPr>
          <w:color w:val="231F20"/>
          <w:w w:val="115"/>
          <w:vertAlign w:val="baseline"/>
        </w:rPr>
        <w:t> was</w:t>
      </w:r>
      <w:r>
        <w:rPr>
          <w:color w:val="231F20"/>
          <w:w w:val="115"/>
          <w:vertAlign w:val="baseline"/>
        </w:rPr>
        <w:t> initiated</w:t>
      </w:r>
      <w:r>
        <w:rPr>
          <w:color w:val="231F20"/>
          <w:w w:val="115"/>
          <w:vertAlign w:val="baseline"/>
        </w:rPr>
        <w:t> on</w:t>
      </w:r>
      <w:r>
        <w:rPr>
          <w:color w:val="231F20"/>
          <w:w w:val="115"/>
          <w:vertAlign w:val="baseline"/>
        </w:rPr>
        <w:t> levodopa/carbidopa (300/75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mg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per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day),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which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she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exhibited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partial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response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(mild </w:t>
      </w:r>
      <w:r>
        <w:rPr>
          <w:color w:val="231F20"/>
          <w:spacing w:val="-2"/>
          <w:w w:val="110"/>
          <w:vertAlign w:val="baseline"/>
        </w:rPr>
        <w:t>reduction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bradykinesia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rigidity).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Electromyography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nerve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con- duction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studies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showed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abnormalities,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echocardiography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revealed no signiﬁcant disturbances. 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mitochondrial disorder was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suspected, and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muscle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biopsy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biceps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brachii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demonstrated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ragged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red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ﬁbres </w:t>
      </w:r>
      <w:r>
        <w:rPr>
          <w:color w:val="231F20"/>
          <w:spacing w:val="-4"/>
          <w:w w:val="115"/>
          <w:vertAlign w:val="baseline"/>
        </w:rPr>
        <w:t>based on Gomori staining (</w:t>
      </w:r>
      <w:hyperlink w:history="true" w:anchor="_bookmark6">
        <w:r>
          <w:rPr>
            <w:color w:val="2E3092"/>
            <w:spacing w:val="-4"/>
            <w:w w:val="115"/>
            <w:vertAlign w:val="baseline"/>
          </w:rPr>
          <w:t>Fig. 1</w:t>
        </w:r>
      </w:hyperlink>
      <w:r>
        <w:rPr>
          <w:color w:val="231F20"/>
          <w:spacing w:val="-4"/>
          <w:w w:val="115"/>
          <w:vertAlign w:val="baseline"/>
        </w:rPr>
        <w:t>). Southern blot hybridization analysis </w:t>
      </w:r>
      <w:r>
        <w:rPr>
          <w:color w:val="231F20"/>
          <w:w w:val="115"/>
          <w:vertAlign w:val="baseline"/>
        </w:rPr>
        <w:t>identiﬁed</w:t>
      </w:r>
      <w:r>
        <w:rPr>
          <w:color w:val="231F20"/>
          <w:w w:val="115"/>
          <w:vertAlign w:val="baseline"/>
        </w:rPr>
        <w:t> multiple</w:t>
      </w:r>
      <w:r>
        <w:rPr>
          <w:color w:val="231F20"/>
          <w:w w:val="115"/>
          <w:vertAlign w:val="baseline"/>
        </w:rPr>
        <w:t> mtDNA</w:t>
      </w:r>
      <w:r>
        <w:rPr>
          <w:color w:val="231F20"/>
          <w:w w:val="115"/>
          <w:vertAlign w:val="baseline"/>
        </w:rPr>
        <w:t> deletions</w:t>
      </w:r>
      <w:r>
        <w:rPr>
          <w:color w:val="231F20"/>
          <w:w w:val="115"/>
          <w:vertAlign w:val="baseline"/>
        </w:rPr>
        <w:t> that</w:t>
      </w:r>
      <w:r>
        <w:rPr>
          <w:color w:val="231F20"/>
          <w:w w:val="115"/>
          <w:vertAlign w:val="baseline"/>
        </w:rPr>
        <w:t> were</w:t>
      </w:r>
      <w:r>
        <w:rPr>
          <w:color w:val="231F20"/>
          <w:w w:val="115"/>
          <w:vertAlign w:val="baseline"/>
        </w:rPr>
        <w:t> conﬁrmed</w:t>
      </w:r>
      <w:r>
        <w:rPr>
          <w:color w:val="231F20"/>
          <w:w w:val="115"/>
          <w:vertAlign w:val="baseline"/>
        </w:rPr>
        <w:t> using</w:t>
      </w:r>
      <w:r>
        <w:rPr>
          <w:color w:val="231F20"/>
          <w:w w:val="115"/>
          <w:vertAlign w:val="baseline"/>
        </w:rPr>
        <w:t> the </w:t>
      </w:r>
      <w:r>
        <w:rPr>
          <w:color w:val="231F20"/>
          <w:spacing w:val="-2"/>
          <w:w w:val="110"/>
          <w:vertAlign w:val="baseline"/>
        </w:rPr>
        <w:t>long-PCR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technique.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Given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ﬁnding,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POLG1</w:t>
      </w:r>
      <w:r>
        <w:rPr>
          <w:i/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gene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sequenced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standard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Sanger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method.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Total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DNA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was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extracted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from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blood </w:t>
      </w:r>
      <w:r>
        <w:rPr>
          <w:color w:val="231F20"/>
          <w:spacing w:val="-4"/>
          <w:w w:val="115"/>
          <w:vertAlign w:val="baseline"/>
        </w:rPr>
        <w:t>following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written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informed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consent,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and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using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standard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methods.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Direct </w:t>
      </w:r>
      <w:r>
        <w:rPr>
          <w:color w:val="231F20"/>
          <w:spacing w:val="-2"/>
          <w:w w:val="110"/>
          <w:vertAlign w:val="baseline"/>
        </w:rPr>
        <w:t>sequencing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PCR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amplicons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coding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exons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POLG1</w:t>
      </w:r>
      <w:r>
        <w:rPr>
          <w:i/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performed </w:t>
      </w:r>
      <w:r>
        <w:rPr>
          <w:color w:val="231F20"/>
          <w:spacing w:val="-2"/>
          <w:w w:val="115"/>
          <w:vertAlign w:val="baseline"/>
        </w:rPr>
        <w:t>as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described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previously</w:t>
      </w:r>
      <w:r>
        <w:rPr>
          <w:color w:val="231F20"/>
          <w:spacing w:val="-6"/>
          <w:w w:val="115"/>
          <w:vertAlign w:val="baseline"/>
        </w:rPr>
        <w:t> </w:t>
      </w:r>
      <w:hyperlink w:history="true" w:anchor="_bookmark8">
        <w:r>
          <w:rPr>
            <w:color w:val="2E3092"/>
            <w:spacing w:val="-2"/>
            <w:w w:val="115"/>
            <w:vertAlign w:val="baseline"/>
          </w:rPr>
          <w:t>[2]</w:t>
        </w:r>
      </w:hyperlink>
      <w:r>
        <w:rPr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novel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heterozygous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nucleotidic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variant, </w:t>
      </w:r>
      <w:r>
        <w:rPr>
          <w:color w:val="231F20"/>
          <w:spacing w:val="-2"/>
          <w:w w:val="110"/>
          <w:vertAlign w:val="baseline"/>
        </w:rPr>
        <w:t>c.2834A</w:t>
      </w:r>
      <w:r>
        <w:rPr>
          <w:rFonts w:ascii="Arial" w:hAnsi="Arial"/>
          <w:color w:val="231F20"/>
          <w:spacing w:val="-2"/>
          <w:w w:val="110"/>
          <w:vertAlign w:val="baseline"/>
        </w:rPr>
        <w:t>N</w:t>
      </w:r>
      <w:r>
        <w:rPr>
          <w:rFonts w:ascii="Arial" w:hAnsi="Arial"/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was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identiﬁed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18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POLG1</w:t>
      </w:r>
      <w:r>
        <w:rPr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gene,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producing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w w:val="115"/>
          <w:vertAlign w:val="baseline"/>
        </w:rPr>
        <w:t>p.His945Leu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amino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acid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change.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i/>
          <w:color w:val="231F20"/>
          <w:w w:val="115"/>
          <w:vertAlign w:val="baseline"/>
        </w:rPr>
        <w:t>In</w:t>
      </w:r>
      <w:r>
        <w:rPr>
          <w:i/>
          <w:color w:val="231F20"/>
          <w:spacing w:val="-10"/>
          <w:w w:val="115"/>
          <w:vertAlign w:val="baseline"/>
        </w:rPr>
        <w:t> </w:t>
      </w:r>
      <w:r>
        <w:rPr>
          <w:i/>
          <w:color w:val="231F20"/>
          <w:w w:val="115"/>
          <w:vertAlign w:val="baseline"/>
        </w:rPr>
        <w:t>silico</w:t>
      </w:r>
      <w:r>
        <w:rPr>
          <w:i/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analysis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using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PolyPhen-2 (</w:t>
      </w:r>
      <w:hyperlink r:id="rId13">
        <w:r>
          <w:rPr>
            <w:color w:val="2E3092"/>
            <w:w w:val="115"/>
            <w:vertAlign w:val="baseline"/>
          </w:rPr>
          <w:t>http://genetics.bwh.hardvard.edu/pph2/</w:t>
        </w:r>
      </w:hyperlink>
      <w:r>
        <w:rPr>
          <w:color w:val="231F20"/>
          <w:w w:val="115"/>
          <w:vertAlign w:val="baseline"/>
        </w:rPr>
        <w:t>) predicted that this change </w:t>
      </w:r>
      <w:r>
        <w:rPr>
          <w:color w:val="231F20"/>
          <w:spacing w:val="-2"/>
          <w:w w:val="115"/>
          <w:vertAlign w:val="baseline"/>
        </w:rPr>
        <w:t>was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probably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damaging,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with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score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of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1.000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(sensitivity: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0.00;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speci- </w:t>
      </w:r>
      <w:r>
        <w:rPr>
          <w:color w:val="231F20"/>
          <w:w w:val="110"/>
          <w:vertAlign w:val="baseline"/>
        </w:rPr>
        <w:t>ﬁcity: 1.000).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addition,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analysis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conducted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control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subjects </w:t>
      </w:r>
      <w:r>
        <w:rPr>
          <w:color w:val="231F20"/>
          <w:spacing w:val="-5"/>
          <w:w w:val="110"/>
          <w:vertAlign w:val="baseline"/>
        </w:rPr>
        <w:t>in-</w:t>
      </w:r>
    </w:p>
    <w:p>
      <w:pPr>
        <w:pStyle w:val="BodyText"/>
        <w:spacing w:line="170" w:lineRule="exact"/>
        <w:ind w:left="108"/>
        <w:jc w:val="both"/>
      </w:pPr>
      <w:r>
        <w:rPr>
          <w:color w:val="231F20"/>
          <w:w w:val="115"/>
        </w:rPr>
        <w:t>cluded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1000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Genomes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free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database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using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tool</w:t>
      </w:r>
      <w:r>
        <w:rPr>
          <w:color w:val="231F20"/>
          <w:spacing w:val="17"/>
          <w:w w:val="115"/>
        </w:rPr>
        <w:t> </w:t>
      </w:r>
      <w:r>
        <w:rPr>
          <w:rFonts w:ascii="Geneva" w:hAnsi="Geneva"/>
          <w:color w:val="231F20"/>
          <w:spacing w:val="-2"/>
          <w:w w:val="115"/>
        </w:rPr>
        <w:t>“</w:t>
      </w:r>
      <w:r>
        <w:rPr>
          <w:color w:val="231F20"/>
          <w:spacing w:val="-2"/>
          <w:w w:val="115"/>
        </w:rPr>
        <w:t>Variant</w:t>
      </w:r>
    </w:p>
    <w:p>
      <w:pPr>
        <w:pStyle w:val="BodyText"/>
        <w:spacing w:line="271" w:lineRule="auto"/>
        <w:ind w:left="108" w:right="44"/>
        <w:jc w:val="both"/>
      </w:pPr>
      <w:r>
        <w:rPr>
          <w:color w:val="231F20"/>
          <w:w w:val="115"/>
        </w:rPr>
        <w:t>Effect</w:t>
      </w:r>
      <w:r>
        <w:rPr>
          <w:color w:val="231F20"/>
          <w:w w:val="115"/>
        </w:rPr>
        <w:t> Predictor</w:t>
      </w:r>
      <w:r>
        <w:rPr>
          <w:rFonts w:ascii="Geneva" w:hAnsi="Geneva"/>
          <w:color w:val="231F20"/>
          <w:w w:val="115"/>
        </w:rPr>
        <w:t>”</w:t>
      </w:r>
      <w:r>
        <w:rPr>
          <w:rFonts w:ascii="Geneva" w:hAnsi="Geneva"/>
          <w:color w:val="231F20"/>
          <w:spacing w:val="-1"/>
          <w:w w:val="115"/>
        </w:rPr>
        <w:t> </w:t>
      </w:r>
      <w:r>
        <w:rPr>
          <w:color w:val="231F20"/>
          <w:w w:val="115"/>
        </w:rPr>
        <w:t>(</w:t>
      </w:r>
      <w:hyperlink r:id="rId15">
        <w:r>
          <w:rPr>
            <w:color w:val="2E3092"/>
            <w:w w:val="115"/>
          </w:rPr>
          <w:t>http://browser.1000genomes.org/Homo_sapiens/</w:t>
        </w:r>
      </w:hyperlink>
      <w:r>
        <w:rPr>
          <w:color w:val="2E3092"/>
          <w:w w:val="115"/>
        </w:rPr>
        <w:t> </w:t>
      </w:r>
      <w:hyperlink r:id="rId15">
        <w:r>
          <w:rPr>
            <w:color w:val="2E3092"/>
            <w:w w:val="115"/>
          </w:rPr>
          <w:t>UserData/UploadVariations</w:t>
        </w:r>
      </w:hyperlink>
      <w:r>
        <w:rPr>
          <w:color w:val="231F20"/>
          <w:w w:val="115"/>
        </w:rPr>
        <w:t>) determined that the nucleotide variant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found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present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subject.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targeted </w:t>
      </w:r>
      <w:r>
        <w:rPr>
          <w:color w:val="231F20"/>
          <w:w w:val="115"/>
        </w:rPr>
        <w:t>mutational</w:t>
      </w:r>
      <w:r>
        <w:rPr>
          <w:color w:val="231F20"/>
          <w:w w:val="115"/>
        </w:rPr>
        <w:t> analysis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speciﬁc</w:t>
      </w:r>
      <w:r>
        <w:rPr>
          <w:color w:val="231F20"/>
          <w:w w:val="115"/>
        </w:rPr>
        <w:t> point</w:t>
      </w:r>
      <w:r>
        <w:rPr>
          <w:color w:val="231F20"/>
          <w:w w:val="115"/>
        </w:rPr>
        <w:t> mutations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mtDNA</w:t>
      </w:r>
      <w:r>
        <w:rPr>
          <w:color w:val="231F20"/>
          <w:w w:val="115"/>
        </w:rPr>
        <w:t> did</w:t>
      </w:r>
      <w:r>
        <w:rPr>
          <w:color w:val="231F20"/>
          <w:w w:val="115"/>
        </w:rPr>
        <w:t> not ﬁnd</w:t>
      </w:r>
      <w:r>
        <w:rPr>
          <w:color w:val="231F20"/>
          <w:w w:val="115"/>
        </w:rPr>
        <w:t> any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following</w:t>
      </w:r>
      <w:r>
        <w:rPr>
          <w:color w:val="231F20"/>
          <w:w w:val="115"/>
        </w:rPr>
        <w:t> mutations:</w:t>
      </w:r>
      <w:r>
        <w:rPr>
          <w:color w:val="231F20"/>
          <w:w w:val="115"/>
        </w:rPr>
        <w:t> m.3243A</w:t>
      </w:r>
      <w:r>
        <w:rPr>
          <w:rFonts w:ascii="Arial" w:hAnsi="Arial"/>
          <w:color w:val="231F20"/>
          <w:w w:val="115"/>
        </w:rPr>
        <w:t>N</w:t>
      </w:r>
      <w:r>
        <w:rPr>
          <w:color w:val="231F20"/>
          <w:w w:val="115"/>
        </w:rPr>
        <w:t>G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gene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MTTL1</w:t>
      </w:r>
      <w:r>
        <w:rPr>
          <w:color w:val="231F20"/>
          <w:w w:val="115"/>
        </w:rPr>
        <w:t>; </w:t>
      </w:r>
      <w:r>
        <w:rPr>
          <w:color w:val="231F20"/>
        </w:rPr>
        <w:t>m.3460G</w:t>
      </w:r>
      <w:r>
        <w:rPr>
          <w:rFonts w:ascii="Arial" w:hAnsi="Arial"/>
          <w:color w:val="231F20"/>
        </w:rPr>
        <w:t>N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gene</w:t>
      </w:r>
      <w:r>
        <w:rPr>
          <w:color w:val="231F20"/>
          <w:spacing w:val="29"/>
        </w:rPr>
        <w:t> </w:t>
      </w:r>
      <w:r>
        <w:rPr>
          <w:i/>
          <w:color w:val="231F20"/>
        </w:rPr>
        <w:t>MTND1</w:t>
      </w:r>
      <w:r>
        <w:rPr>
          <w:color w:val="231F20"/>
        </w:rPr>
        <w:t>;</w:t>
      </w:r>
      <w:r>
        <w:rPr>
          <w:color w:val="231F20"/>
          <w:spacing w:val="28"/>
        </w:rPr>
        <w:t> </w:t>
      </w:r>
      <w:r>
        <w:rPr>
          <w:color w:val="231F20"/>
        </w:rPr>
        <w:t>m.8344A</w:t>
      </w:r>
      <w:r>
        <w:rPr>
          <w:rFonts w:ascii="Arial" w:hAnsi="Arial"/>
          <w:color w:val="231F20"/>
        </w:rPr>
        <w:t>N</w:t>
      </w:r>
      <w:r>
        <w:rPr>
          <w:color w:val="231F20"/>
        </w:rPr>
        <w:t>G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gene</w:t>
      </w:r>
      <w:r>
        <w:rPr>
          <w:color w:val="231F20"/>
          <w:spacing w:val="27"/>
        </w:rPr>
        <w:t> </w:t>
      </w:r>
      <w:r>
        <w:rPr>
          <w:i/>
          <w:color w:val="231F20"/>
        </w:rPr>
        <w:t>MTTK</w:t>
      </w:r>
      <w:r>
        <w:rPr>
          <w:color w:val="231F20"/>
        </w:rPr>
        <w:t>;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m.8993T</w:t>
      </w:r>
      <w:r>
        <w:rPr>
          <w:rFonts w:ascii="Arial" w:hAnsi="Arial"/>
          <w:color w:val="231F20"/>
          <w:spacing w:val="-2"/>
        </w:rPr>
        <w:t>N</w:t>
      </w:r>
      <w:r>
        <w:rPr>
          <w:color w:val="231F20"/>
          <w:spacing w:val="-2"/>
        </w:rPr>
        <w:t>G,</w:t>
      </w:r>
    </w:p>
    <w:p>
      <w:pPr>
        <w:pStyle w:val="BodyText"/>
        <w:spacing w:line="271" w:lineRule="auto" w:before="106"/>
        <w:ind w:left="108" w:right="280"/>
        <w:jc w:val="both"/>
      </w:pPr>
      <w:r>
        <w:rPr/>
        <w:br w:type="column"/>
      </w:r>
      <w:r>
        <w:rPr>
          <w:color w:val="231F20"/>
          <w:w w:val="105"/>
        </w:rPr>
        <w:t>m.8993T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C,</w:t>
      </w:r>
      <w:r>
        <w:rPr>
          <w:color w:val="231F20"/>
          <w:w w:val="105"/>
        </w:rPr>
        <w:t> m.9176T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C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m.9176T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gene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MTATP6</w:t>
      </w:r>
      <w:r>
        <w:rPr>
          <w:color w:val="231F20"/>
          <w:w w:val="105"/>
        </w:rPr>
        <w:t>; m.10158T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C</w:t>
      </w:r>
      <w:r>
        <w:rPr>
          <w:color w:val="231F20"/>
          <w:spacing w:val="79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9"/>
          <w:w w:val="150"/>
        </w:rPr>
        <w:t> </w:t>
      </w:r>
      <w:r>
        <w:rPr>
          <w:color w:val="231F20"/>
          <w:w w:val="105"/>
        </w:rPr>
        <w:t>m.10191T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C</w:t>
      </w:r>
      <w:r>
        <w:rPr>
          <w:color w:val="231F20"/>
          <w:spacing w:val="79"/>
          <w:w w:val="15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9"/>
          <w:w w:val="150"/>
        </w:rPr>
        <w:t> </w:t>
      </w:r>
      <w:r>
        <w:rPr>
          <w:color w:val="231F20"/>
          <w:w w:val="105"/>
        </w:rPr>
        <w:t>gene</w:t>
      </w:r>
      <w:r>
        <w:rPr>
          <w:color w:val="231F20"/>
          <w:spacing w:val="79"/>
          <w:w w:val="150"/>
        </w:rPr>
        <w:t> </w:t>
      </w:r>
      <w:r>
        <w:rPr>
          <w:i/>
          <w:color w:val="231F20"/>
          <w:w w:val="105"/>
        </w:rPr>
        <w:t>MTND3</w:t>
      </w:r>
      <w:r>
        <w:rPr>
          <w:color w:val="231F20"/>
          <w:w w:val="105"/>
        </w:rPr>
        <w:t>;</w:t>
      </w:r>
      <w:r>
        <w:rPr>
          <w:color w:val="231F20"/>
          <w:spacing w:val="79"/>
          <w:w w:val="150"/>
        </w:rPr>
        <w:t> </w:t>
      </w:r>
      <w:r>
        <w:rPr>
          <w:color w:val="231F20"/>
          <w:spacing w:val="-2"/>
          <w:w w:val="105"/>
        </w:rPr>
        <w:t>m.11777C</w:t>
      </w:r>
      <w:r>
        <w:rPr>
          <w:rFonts w:ascii="Arial"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A,</w:t>
      </w:r>
    </w:p>
    <w:p>
      <w:pPr>
        <w:pStyle w:val="BodyText"/>
        <w:spacing w:line="271" w:lineRule="auto" w:before="1"/>
        <w:ind w:left="108" w:right="280" w:hanging="1"/>
        <w:jc w:val="both"/>
      </w:pPr>
      <w:r>
        <w:rPr>
          <w:color w:val="231F20"/>
          <w:w w:val="105"/>
        </w:rPr>
        <w:t>m.11778G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A and</w:t>
      </w:r>
      <w:r>
        <w:rPr>
          <w:color w:val="231F20"/>
          <w:w w:val="105"/>
        </w:rPr>
        <w:t> m.11832G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gene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MTND4</w:t>
      </w:r>
      <w:r>
        <w:rPr>
          <w:color w:val="231F20"/>
          <w:w w:val="105"/>
        </w:rPr>
        <w:t>;</w:t>
      </w:r>
      <w:r>
        <w:rPr>
          <w:color w:val="231F20"/>
          <w:w w:val="105"/>
        </w:rPr>
        <w:t> m.13513G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and m.13514A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gene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MTND5</w:t>
      </w:r>
      <w:r>
        <w:rPr>
          <w:color w:val="231F20"/>
          <w:w w:val="105"/>
        </w:rPr>
        <w:t>;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m.14459G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A,</w:t>
      </w:r>
      <w:r>
        <w:rPr>
          <w:color w:val="231F20"/>
          <w:w w:val="105"/>
        </w:rPr>
        <w:t> m.14482C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A, m.14482C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G, m.14484T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C, and m.14487T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C in gene </w:t>
      </w:r>
      <w:r>
        <w:rPr>
          <w:i/>
          <w:color w:val="231F20"/>
          <w:w w:val="105"/>
        </w:rPr>
        <w:t>MTND6</w:t>
      </w:r>
      <w:r>
        <w:rPr>
          <w:color w:val="231F20"/>
          <w:w w:val="105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7" w:right="0" w:hanging="169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280" w:firstLine="239"/>
        <w:jc w:val="both"/>
      </w:pPr>
      <w:r>
        <w:rPr>
          <w:color w:val="231F20"/>
          <w:w w:val="110"/>
        </w:rPr>
        <w:t>We report on a case of parkinsonism, PEO, ptosis, and behavioural and cognitive abnormalities associated with a novel mutation in the </w:t>
      </w:r>
      <w:r>
        <w:rPr>
          <w:i/>
          <w:color w:val="231F20"/>
          <w:w w:val="110"/>
        </w:rPr>
        <w:t>POLG1 </w:t>
      </w:r>
      <w:r>
        <w:rPr>
          <w:color w:val="231F20"/>
          <w:w w:val="110"/>
        </w:rPr>
        <w:t>gene. In contrast to other manifestations, parkinsonism is less frequently observed in mutations of this gene. It was ﬁrst described in ﬁve</w:t>
      </w:r>
      <w:r>
        <w:rPr>
          <w:color w:val="231F20"/>
          <w:w w:val="110"/>
        </w:rPr>
        <w:t> families,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members</w:t>
      </w:r>
      <w:r>
        <w:rPr>
          <w:color w:val="231F20"/>
          <w:w w:val="110"/>
        </w:rPr>
        <w:t> presenting</w:t>
      </w:r>
      <w:r>
        <w:rPr>
          <w:color w:val="231F20"/>
          <w:w w:val="110"/>
        </w:rPr>
        <w:t> levodopa-responsive parkinsonism (n </w:t>
      </w:r>
      <w:r>
        <w:rPr>
          <w:color w:val="231F20"/>
          <w:w w:val="145"/>
        </w:rPr>
        <w:t>= </w:t>
      </w:r>
      <w:r>
        <w:rPr>
          <w:color w:val="231F20"/>
          <w:w w:val="110"/>
        </w:rPr>
        <w:t>15), cataracts, ataxia and hypoacusis in different combinations.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gene,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 well as one novel mutation, were described in these patients. Two sib- lings with parkinsonism underwent [</w:t>
      </w:r>
      <w:r>
        <w:rPr>
          <w:color w:val="231F20"/>
          <w:w w:val="110"/>
          <w:vertAlign w:val="superscript"/>
        </w:rPr>
        <w:t>18</w:t>
      </w:r>
      <w:r>
        <w:rPr>
          <w:color w:val="231F20"/>
          <w:w w:val="110"/>
          <w:vertAlign w:val="baseline"/>
        </w:rPr>
        <w:t>F]β-CFT PET that revealed </w:t>
      </w:r>
      <w:r>
        <w:rPr>
          <w:color w:val="231F20"/>
          <w:w w:val="110"/>
          <w:vertAlign w:val="baseline"/>
        </w:rPr>
        <w:t>re- duced uptake in the putamen and caudate, in contrast to their healthy siblings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who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had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normal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uptake</w:t>
      </w:r>
      <w:r>
        <w:rPr>
          <w:color w:val="231F20"/>
          <w:spacing w:val="8"/>
          <w:w w:val="110"/>
          <w:vertAlign w:val="baseline"/>
        </w:rPr>
        <w:t> </w:t>
      </w:r>
      <w:hyperlink w:history="true" w:anchor="_bookmark8">
        <w:r>
          <w:rPr>
            <w:color w:val="2E3092"/>
            <w:w w:val="110"/>
            <w:vertAlign w:val="baseline"/>
          </w:rPr>
          <w:t>[3]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report,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19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more</w:t>
      </w:r>
    </w:p>
    <w:p>
      <w:pPr>
        <w:pStyle w:val="BodyText"/>
        <w:spacing w:line="264" w:lineRule="auto"/>
        <w:ind w:right="280"/>
        <w:jc w:val="right"/>
      </w:pPr>
      <w:r>
        <w:rPr>
          <w:color w:val="231F20"/>
          <w:w w:val="110"/>
        </w:rPr>
        <w:t>cases of parkinsonism in </w:t>
      </w:r>
      <w:r>
        <w:rPr>
          <w:i/>
          <w:color w:val="231F20"/>
          <w:w w:val="110"/>
        </w:rPr>
        <w:t>POLG1 </w:t>
      </w:r>
      <w:r>
        <w:rPr>
          <w:color w:val="231F20"/>
          <w:w w:val="110"/>
        </w:rPr>
        <w:t>gene mutation carriers have been re- ported.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features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summarized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hyperlink w:history="true" w:anchor="_bookmark7">
        <w:r>
          <w:rPr>
            <w:color w:val="2E3092"/>
            <w:w w:val="110"/>
          </w:rPr>
          <w:t>Table</w:t>
        </w:r>
        <w:r>
          <w:rPr>
            <w:color w:val="2E3092"/>
            <w:spacing w:val="-10"/>
            <w:w w:val="110"/>
          </w:rPr>
          <w:t> </w:t>
        </w:r>
        <w:r>
          <w:rPr>
            <w:color w:val="2E3092"/>
            <w:w w:val="110"/>
          </w:rPr>
          <w:t>1</w:t>
        </w:r>
      </w:hyperlink>
      <w:r>
        <w:rPr>
          <w:color w:val="2E3092"/>
          <w:spacing w:val="-10"/>
          <w:w w:val="110"/>
        </w:rPr>
        <w:t> </w:t>
      </w:r>
      <w:hyperlink w:history="true" w:anchor="_bookmark8">
        <w:r>
          <w:rPr>
            <w:color w:val="2E3092"/>
            <w:w w:val="110"/>
          </w:rPr>
          <w:t>[1,4</w:t>
        </w:r>
        <w:r>
          <w:rPr>
            <w:rFonts w:ascii="Geneva" w:hAnsi="Geneva"/>
            <w:color w:val="2E3092"/>
            <w:w w:val="110"/>
          </w:rPr>
          <w:t>–</w:t>
        </w:r>
        <w:r>
          <w:rPr>
            <w:color w:val="2E3092"/>
            <w:w w:val="110"/>
          </w:rPr>
          <w:t>20]</w:t>
        </w:r>
      </w:hyperlink>
      <w:r>
        <w:rPr>
          <w:color w:val="231F20"/>
          <w:w w:val="110"/>
        </w:rPr>
        <w:t>. </w:t>
      </w:r>
      <w:r>
        <w:rPr>
          <w:color w:val="231F20"/>
          <w:w w:val="115"/>
        </w:rPr>
        <w:t>Previous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literature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shows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except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seven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cases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presented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with PEO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and/or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ptosis,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signs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present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patient.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Muscle </w:t>
      </w:r>
      <w:r>
        <w:rPr>
          <w:color w:val="231F20"/>
          <w:spacing w:val="-2"/>
          <w:w w:val="115"/>
        </w:rPr>
        <w:t>weakness,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neuropathy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ataxia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were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also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2"/>
          <w:w w:val="115"/>
        </w:rPr>
        <w:t>common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features,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pres- </w:t>
      </w:r>
      <w:r>
        <w:rPr>
          <w:color w:val="231F20"/>
          <w:w w:val="110"/>
        </w:rPr>
        <w:t>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report.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patient,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average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onset</w:t>
      </w:r>
    </w:p>
    <w:p>
      <w:pPr>
        <w:pStyle w:val="BodyText"/>
        <w:spacing w:line="273" w:lineRule="auto" w:before="4"/>
        <w:ind w:left="108" w:right="280"/>
        <w:jc w:val="both"/>
      </w:pP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neurological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3rd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4th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decades,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par- </w:t>
      </w:r>
      <w:r>
        <w:rPr>
          <w:color w:val="231F20"/>
          <w:spacing w:val="-4"/>
          <w:w w:val="115"/>
        </w:rPr>
        <w:t>kinsonism usually appeared after several years, tended to improve with </w:t>
      </w:r>
      <w:r>
        <w:rPr>
          <w:color w:val="231F20"/>
          <w:spacing w:val="-2"/>
          <w:w w:val="115"/>
        </w:rPr>
        <w:t>dopaminergic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treatment,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associated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striatal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dopaminer- </w:t>
      </w:r>
      <w:r>
        <w:rPr>
          <w:color w:val="231F20"/>
          <w:spacing w:val="-2"/>
          <w:w w:val="110"/>
        </w:rPr>
        <w:t>gic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deﬁcit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observed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Scan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studies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few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cases.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features, </w:t>
      </w:r>
      <w:r>
        <w:rPr>
          <w:color w:val="231F20"/>
          <w:w w:val="115"/>
        </w:rPr>
        <w:t>such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cognitive</w:t>
      </w:r>
      <w:r>
        <w:rPr>
          <w:color w:val="231F20"/>
          <w:w w:val="115"/>
        </w:rPr>
        <w:t> dysfunction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psychiatric</w:t>
      </w:r>
      <w:r>
        <w:rPr>
          <w:color w:val="231F20"/>
          <w:w w:val="115"/>
        </w:rPr>
        <w:t> symptoms</w:t>
      </w:r>
      <w:r>
        <w:rPr>
          <w:color w:val="231F20"/>
          <w:w w:val="115"/>
        </w:rPr>
        <w:t> including </w:t>
      </w:r>
      <w:r>
        <w:rPr>
          <w:color w:val="231F20"/>
          <w:w w:val="110"/>
        </w:rPr>
        <w:t>depression,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anxiety,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obsessive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disorders,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much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prevalent. 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patient,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behavioural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(childish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performance)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cognitive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abnor- </w:t>
      </w:r>
      <w:r>
        <w:rPr>
          <w:color w:val="231F20"/>
          <w:spacing w:val="-2"/>
          <w:w w:val="115"/>
        </w:rPr>
        <w:t>malities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(learning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difﬁculties)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were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probably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initial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manifestations of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disease,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emerging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early adulthood,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although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these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symptoms </w:t>
      </w:r>
      <w:r>
        <w:rPr>
          <w:color w:val="231F20"/>
          <w:spacing w:val="-4"/>
          <w:w w:val="115"/>
        </w:rPr>
        <w:t>had not previously been investigated. The clinical picture subsequently </w:t>
      </w:r>
      <w:r>
        <w:rPr>
          <w:color w:val="231F20"/>
          <w:w w:val="110"/>
        </w:rPr>
        <w:t>evolved,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recognized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phases: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stage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5"/>
          <w:w w:val="110"/>
        </w:rPr>
        <w:t>PEO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176" w:space="183"/>
            <w:col w:w="5419"/>
          </w:cols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5272418" cy="3314700"/>
            <wp:effectExtent l="0" t="0" r="0" b="0"/>
            <wp:docPr id="18" name="Image 18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1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9"/>
        <w:rPr>
          <w:sz w:val="12"/>
        </w:rPr>
      </w:pPr>
    </w:p>
    <w:p>
      <w:pPr>
        <w:spacing w:line="297" w:lineRule="auto" w:before="0"/>
        <w:ind w:left="108" w:right="281" w:firstLine="0"/>
        <w:jc w:val="both"/>
        <w:rPr>
          <w:sz w:val="12"/>
        </w:rPr>
      </w:pPr>
      <w:bookmarkStart w:name="_bookmark6" w:id="11"/>
      <w:bookmarkEnd w:id="11"/>
      <w:r>
        <w:rPr/>
      </w:r>
      <w:r>
        <w:rPr>
          <w:color w:val="231F20"/>
          <w:w w:val="120"/>
          <w:sz w:val="12"/>
        </w:rPr>
        <w:t>Fig. 1.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Biceps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brachii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muscle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biopsy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specimen showing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ragged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red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ﬁbre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(Gomori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trichrome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stain;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original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magniﬁcation ×200)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(A,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*)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muscle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ﬁbres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with a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peripheral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rim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due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to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mitochondrial proliferation (haematoxylin and eosin stain; original magniﬁcation ×100) (B, arrows). N-ﬂuoropropyl-2β-carbomethoxy-3β-4-[</w:t>
      </w:r>
      <w:r>
        <w:rPr>
          <w:color w:val="231F20"/>
          <w:spacing w:val="-2"/>
          <w:w w:val="120"/>
          <w:sz w:val="12"/>
          <w:vertAlign w:val="superscript"/>
        </w:rPr>
        <w:t>123</w:t>
      </w:r>
      <w:r>
        <w:rPr>
          <w:color w:val="231F20"/>
          <w:spacing w:val="-2"/>
          <w:w w:val="120"/>
          <w:sz w:val="12"/>
          <w:vertAlign w:val="baseline"/>
        </w:rPr>
        <w:t>I]iodophenyl-tropane SPECT showing</w:t>
      </w:r>
      <w:r>
        <w:rPr>
          <w:color w:val="231F20"/>
          <w:spacing w:val="40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reduced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uptake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in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the</w:t>
      </w:r>
      <w:r>
        <w:rPr>
          <w:color w:val="231F20"/>
          <w:spacing w:val="-9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left</w:t>
      </w:r>
      <w:r>
        <w:rPr>
          <w:color w:val="231F20"/>
          <w:spacing w:val="-9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putamen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(C).</w:t>
      </w:r>
      <w:r>
        <w:rPr>
          <w:color w:val="231F20"/>
          <w:spacing w:val="-7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Electropherogram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of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the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reverse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strand</w:t>
      </w:r>
      <w:r>
        <w:rPr>
          <w:color w:val="231F20"/>
          <w:spacing w:val="-9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sequence</w:t>
      </w:r>
      <w:r>
        <w:rPr>
          <w:color w:val="231F20"/>
          <w:spacing w:val="-9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of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exon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18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of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the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i/>
          <w:color w:val="231F20"/>
          <w:w w:val="120"/>
          <w:sz w:val="12"/>
          <w:vertAlign w:val="baseline"/>
        </w:rPr>
        <w:t>POLG1</w:t>
      </w:r>
      <w:r>
        <w:rPr>
          <w:i/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gene,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demonstrating</w:t>
      </w:r>
      <w:r>
        <w:rPr>
          <w:color w:val="231F20"/>
          <w:spacing w:val="-7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a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c.2834A</w:t>
      </w:r>
      <w:r>
        <w:rPr>
          <w:rFonts w:ascii="Arial" w:hAnsi="Arial"/>
          <w:color w:val="231F20"/>
          <w:w w:val="120"/>
          <w:sz w:val="12"/>
          <w:vertAlign w:val="baseline"/>
        </w:rPr>
        <w:t>N</w:t>
      </w:r>
      <w:r>
        <w:rPr>
          <w:color w:val="231F20"/>
          <w:w w:val="120"/>
          <w:sz w:val="12"/>
          <w:vertAlign w:val="baseline"/>
        </w:rPr>
        <w:t>T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heterozygous</w:t>
      </w:r>
      <w:r>
        <w:rPr>
          <w:color w:val="231F20"/>
          <w:spacing w:val="-9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substitution</w:t>
      </w:r>
      <w:r>
        <w:rPr>
          <w:color w:val="231F20"/>
          <w:spacing w:val="-8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(D).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spacing w:before="84"/>
        <w:ind w:left="9" w:right="0" w:firstLine="0"/>
        <w:jc w:val="left"/>
        <w:rPr>
          <w:sz w:val="12"/>
        </w:rPr>
      </w:pPr>
      <w:bookmarkStart w:name="_bookmark7" w:id="12"/>
      <w:bookmarkEnd w:id="12"/>
      <w:r>
        <w:rPr/>
      </w:r>
      <w:r>
        <w:rPr>
          <w:color w:val="231F20"/>
          <w:spacing w:val="-2"/>
          <w:w w:val="120"/>
          <w:sz w:val="12"/>
        </w:rPr>
        <w:t>Table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10"/>
          <w:w w:val="120"/>
          <w:sz w:val="12"/>
        </w:rPr>
        <w:t>1</w:t>
      </w:r>
    </w:p>
    <w:p>
      <w:pPr>
        <w:spacing w:line="297" w:lineRule="auto" w:before="33"/>
        <w:ind w:left="9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635762</wp:posOffset>
                </wp:positionH>
                <wp:positionV relativeFrom="paragraph">
                  <wp:posOffset>271088</wp:posOffset>
                </wp:positionV>
                <wp:extent cx="876935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769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0" h="6350">
                              <a:moveTo>
                                <a:pt x="8768880" y="5759"/>
                              </a:moveTo>
                              <a:lnTo>
                                <a:pt x="8768880" y="0"/>
                              </a:ln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8768880" y="57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60001pt;margin-top:21.345585pt;width:690.463pt;height:.45354pt;mso-position-horizontal-relative:page;mso-position-vertical-relative:paragraph;z-index:15735808" id="docshape1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5"/>
          <w:sz w:val="12"/>
        </w:rPr>
        <w:t>Summary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reported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cases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parkinsonism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due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to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spacing w:val="-12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1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POLG1</w:t>
      </w:r>
      <w:r>
        <w:rPr>
          <w:i/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gene.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Abbreviations: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PEO: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progressive</w:t>
      </w:r>
      <w:r>
        <w:rPr>
          <w:color w:val="231F20"/>
          <w:spacing w:val="-12"/>
          <w:w w:val="115"/>
          <w:sz w:val="12"/>
        </w:rPr>
        <w:t> </w:t>
      </w:r>
      <w:r>
        <w:rPr>
          <w:color w:val="231F20"/>
          <w:w w:val="115"/>
          <w:sz w:val="12"/>
        </w:rPr>
        <w:t>external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ophthalmoplegia;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PTO: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ptosis;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NRP: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neuropathy;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EPI: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epilepsy;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ATX: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ataxia;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WKN: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weakness;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DYS: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dysphagia;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DYT:</w:t>
      </w:r>
      <w:r>
        <w:rPr>
          <w:color w:val="231F20"/>
          <w:spacing w:val="-11"/>
          <w:w w:val="115"/>
          <w:sz w:val="12"/>
        </w:rPr>
        <w:t> </w:t>
      </w:r>
      <w:r>
        <w:rPr>
          <w:color w:val="231F20"/>
          <w:w w:val="115"/>
          <w:sz w:val="12"/>
        </w:rPr>
        <w:t>dystonia;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CAT: Cataracts; and POF: premature ovarian failure.</w:t>
      </w:r>
    </w:p>
    <w:p>
      <w:pPr>
        <w:spacing w:after="0" w:line="297" w:lineRule="auto"/>
        <w:jc w:val="left"/>
        <w:rPr>
          <w:sz w:val="12"/>
        </w:rPr>
        <w:sectPr>
          <w:pgSz w:w="15880" w:h="11910" w:orient="landscape"/>
          <w:pgMar w:top="840" w:bottom="280" w:left="992" w:right="992"/>
        </w:sectPr>
      </w:pPr>
    </w:p>
    <w:p>
      <w:pPr>
        <w:tabs>
          <w:tab w:pos="1787" w:val="left" w:leader="none"/>
        </w:tabs>
        <w:spacing w:before="108"/>
        <w:ind w:left="128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Author/Year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Genotype</w:t>
      </w:r>
    </w:p>
    <w:p>
      <w:pPr>
        <w:spacing w:before="108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Gender/age</w:t>
      </w:r>
    </w:p>
    <w:p>
      <w:pPr>
        <w:spacing w:before="108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Parkinsonism</w:t>
      </w:r>
    </w:p>
    <w:p>
      <w:pPr>
        <w:tabs>
          <w:tab w:pos="2283" w:val="left" w:leader="none"/>
          <w:tab w:pos="8410" w:val="left" w:leader="none"/>
        </w:tabs>
        <w:spacing w:before="108"/>
        <w:ind w:left="12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Presenting</w:t>
      </w:r>
      <w:r>
        <w:rPr>
          <w:color w:val="231F20"/>
          <w:spacing w:val="1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signs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Neurological</w:t>
      </w:r>
      <w:r>
        <w:rPr>
          <w:color w:val="231F20"/>
          <w:spacing w:val="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clinical</w:t>
      </w:r>
      <w:r>
        <w:rPr>
          <w:color w:val="231F20"/>
          <w:spacing w:val="1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manifestations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DAergic</w:t>
      </w:r>
    </w:p>
    <w:p>
      <w:pPr>
        <w:spacing w:before="108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5"/>
          <w:sz w:val="12"/>
        </w:rPr>
        <w:t>DaT</w:t>
      </w:r>
    </w:p>
    <w:p>
      <w:pPr>
        <w:spacing w:after="0"/>
        <w:jc w:val="left"/>
        <w:rPr>
          <w:sz w:val="12"/>
        </w:rPr>
        <w:sectPr>
          <w:type w:val="continuous"/>
          <w:pgSz w:w="15880" w:h="11910" w:orient="landscape"/>
          <w:pgMar w:top="640" w:bottom="280" w:left="992" w:right="992"/>
          <w:cols w:num="5" w:equalWidth="0">
            <w:col w:w="2353" w:space="268"/>
            <w:col w:w="759" w:space="51"/>
            <w:col w:w="867" w:space="40"/>
            <w:col w:w="8881" w:space="110"/>
            <w:col w:w="567"/>
          </w:cols>
        </w:sectPr>
      </w:pPr>
    </w:p>
    <w:p>
      <w:pPr>
        <w:pStyle w:val="BodyText"/>
        <w:spacing w:before="8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9505154</wp:posOffset>
                </wp:positionH>
                <wp:positionV relativeFrom="page">
                  <wp:posOffset>2389918</wp:posOffset>
                </wp:positionV>
                <wp:extent cx="122555" cy="28898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2555" cy="288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M.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Delgado-Alvarado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al.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Journal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Neurological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Sciences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350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2"/>
                              </w:rPr>
                              <w:t>(2015)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93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8.437378pt;margin-top:188.182571pt;width:9.65pt;height:227.55pt;mso-position-horizontal-relative:page;mso-position-vertical-relative:page;z-index:15736320" type="#_x0000_t202" id="docshape17" filled="false" stroked="false">
                <v:textbox inset="0,0,0,0" style="layout-flow:vertical">
                  <w:txbxContent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M.</w:t>
                      </w:r>
                      <w:r>
                        <w:rPr>
                          <w:i/>
                          <w:color w:val="231F20"/>
                          <w:spacing w:val="-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Delgado-Alvarado</w:t>
                      </w:r>
                      <w:r>
                        <w:rPr>
                          <w:i/>
                          <w:color w:val="231F20"/>
                          <w:spacing w:val="-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et</w:t>
                      </w:r>
                      <w:r>
                        <w:rPr>
                          <w:i/>
                          <w:color w:val="231F20"/>
                          <w:spacing w:val="-3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al.</w:t>
                      </w:r>
                      <w:r>
                        <w:rPr>
                          <w:i/>
                          <w:color w:val="231F20"/>
                          <w:spacing w:val="-3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/</w:t>
                      </w:r>
                      <w:r>
                        <w:rPr>
                          <w:i/>
                          <w:color w:val="231F20"/>
                          <w:spacing w:val="-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Journal</w:t>
                      </w:r>
                      <w:r>
                        <w:rPr>
                          <w:i/>
                          <w:color w:val="231F20"/>
                          <w:spacing w:val="-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i/>
                          <w:color w:val="231F20"/>
                          <w:spacing w:val="-3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the</w:t>
                      </w:r>
                      <w:r>
                        <w:rPr>
                          <w:i/>
                          <w:color w:val="231F20"/>
                          <w:spacing w:val="-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Neurological</w:t>
                      </w:r>
                      <w:r>
                        <w:rPr>
                          <w:i/>
                          <w:color w:val="231F20"/>
                          <w:spacing w:val="-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Sciences</w:t>
                      </w:r>
                      <w:r>
                        <w:rPr>
                          <w:i/>
                          <w:color w:val="231F20"/>
                          <w:spacing w:val="-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350</w:t>
                      </w:r>
                      <w:r>
                        <w:rPr>
                          <w:i/>
                          <w:color w:val="231F20"/>
                          <w:spacing w:val="-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2"/>
                        </w:rPr>
                        <w:t>(2015)</w:t>
                      </w:r>
                      <w:r>
                        <w:rPr>
                          <w:i/>
                          <w:color w:val="231F20"/>
                          <w:spacing w:val="-3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"/>
                          <w:w w:val="110"/>
                          <w:sz w:val="12"/>
                        </w:rPr>
                        <w:t>93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w w:val="110"/>
                          <w:sz w:val="12"/>
                        </w:rPr>
                        <w:t>–</w:t>
                      </w:r>
                      <w:r>
                        <w:rPr>
                          <w:i/>
                          <w:color w:val="231F20"/>
                          <w:spacing w:val="-2"/>
                          <w:w w:val="110"/>
                          <w:sz w:val="12"/>
                        </w:rPr>
                        <w:t>97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9503454</wp:posOffset>
                </wp:positionH>
                <wp:positionV relativeFrom="page">
                  <wp:posOffset>7027457</wp:posOffset>
                </wp:positionV>
                <wp:extent cx="125095" cy="1181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50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95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8.303528pt;margin-top:553.343079pt;width:9.85pt;height:9.3pt;mso-position-horizontal-relative:page;mso-position-vertical-relative:page;z-index:15736832" type="#_x0000_t202" id="docshape18" filled="false" stroked="false">
                <v:textbox inset="0,0,0,0" style="layout-flow:vertical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spacing w:val="-5"/>
                          <w:w w:val="120"/>
                          <w:sz w:val="12"/>
                        </w:rPr>
                        <w:t>95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66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87775" cy="698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787775" cy="6985"/>
                          <a:chExt cx="3787775" cy="69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7877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7775" h="6985">
                                <a:moveTo>
                                  <a:pt x="3787203" y="6479"/>
                                </a:moveTo>
                                <a:lnTo>
                                  <a:pt x="3787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787203" y="6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8.25pt;height:.550pt;mso-position-horizontal-relative:char;mso-position-vertical-relative:line" id="docshapegroup19" coordorigin="0,0" coordsize="5965,11">
                <v:rect style="position:absolute;left:0;top:0;width:5965;height:11" id="docshape2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1007"/>
        <w:gridCol w:w="809"/>
        <w:gridCol w:w="681"/>
        <w:gridCol w:w="2380"/>
        <w:gridCol w:w="382"/>
        <w:gridCol w:w="381"/>
        <w:gridCol w:w="391"/>
        <w:gridCol w:w="331"/>
        <w:gridCol w:w="390"/>
        <w:gridCol w:w="453"/>
        <w:gridCol w:w="384"/>
        <w:gridCol w:w="387"/>
        <w:gridCol w:w="378"/>
        <w:gridCol w:w="375"/>
        <w:gridCol w:w="2275"/>
        <w:gridCol w:w="708"/>
        <w:gridCol w:w="442"/>
      </w:tblGrid>
      <w:tr>
        <w:trPr>
          <w:trHeight w:val="230" w:hRule="atLeast"/>
        </w:trPr>
        <w:tc>
          <w:tcPr>
            <w:tcW w:w="1651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0" w:lineRule="exact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(substitution)</w:t>
            </w:r>
          </w:p>
        </w:tc>
        <w:tc>
          <w:tcPr>
            <w:tcW w:w="80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0" w:lineRule="exact"/>
              <w:ind w:left="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onset</w:t>
            </w:r>
          </w:p>
        </w:tc>
        <w:tc>
          <w:tcPr>
            <w:tcW w:w="68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0" w:lineRule="exact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onset</w:t>
            </w:r>
          </w:p>
        </w:tc>
        <w:tc>
          <w:tcPr>
            <w:tcW w:w="2380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51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PEO</w:t>
            </w:r>
          </w:p>
        </w:tc>
        <w:tc>
          <w:tcPr>
            <w:tcW w:w="38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4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PTO</w:t>
            </w:r>
          </w:p>
        </w:tc>
        <w:tc>
          <w:tcPr>
            <w:tcW w:w="39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NRP</w:t>
            </w:r>
          </w:p>
        </w:tc>
        <w:tc>
          <w:tcPr>
            <w:tcW w:w="33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53" w:right="46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EPI</w:t>
            </w:r>
          </w:p>
        </w:tc>
        <w:tc>
          <w:tcPr>
            <w:tcW w:w="39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ATX</w:t>
            </w:r>
          </w:p>
        </w:tc>
        <w:tc>
          <w:tcPr>
            <w:tcW w:w="45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WKN</w:t>
            </w:r>
          </w:p>
        </w:tc>
        <w:tc>
          <w:tcPr>
            <w:tcW w:w="38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51" w:right="49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DYS</w:t>
            </w:r>
          </w:p>
        </w:tc>
        <w:tc>
          <w:tcPr>
            <w:tcW w:w="38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56" w:right="54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DYT</w:t>
            </w:r>
          </w:p>
        </w:tc>
        <w:tc>
          <w:tcPr>
            <w:tcW w:w="37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CAT</w:t>
            </w:r>
          </w:p>
        </w:tc>
        <w:tc>
          <w:tcPr>
            <w:tcW w:w="37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POF</w:t>
            </w:r>
          </w:p>
        </w:tc>
        <w:tc>
          <w:tcPr>
            <w:tcW w:w="227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10" w:lineRule="exact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Other</w:t>
            </w:r>
          </w:p>
        </w:tc>
        <w:tc>
          <w:tcPr>
            <w:tcW w:w="70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0" w:lineRule="exact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treatment</w:t>
            </w:r>
          </w:p>
          <w:p>
            <w:pPr>
              <w:pStyle w:val="TableParagraph"/>
              <w:spacing w:before="20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response</w:t>
            </w:r>
          </w:p>
        </w:tc>
        <w:tc>
          <w:tcPr>
            <w:tcW w:w="4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0" w:lineRule="exact"/>
              <w:ind w:left="84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scan</w:t>
            </w:r>
          </w:p>
        </w:tc>
      </w:tr>
      <w:tr>
        <w:trPr>
          <w:trHeight w:val="193" w:hRule="atLeast"/>
        </w:trPr>
        <w:tc>
          <w:tcPr>
            <w:tcW w:w="165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Luoma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(2004)</w:t>
            </w:r>
          </w:p>
        </w:tc>
        <w:tc>
          <w:tcPr>
            <w:tcW w:w="10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N468D</w:t>
            </w:r>
          </w:p>
        </w:tc>
        <w:tc>
          <w:tcPr>
            <w:tcW w:w="8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Male/30</w:t>
            </w:r>
          </w:p>
        </w:tc>
        <w:tc>
          <w:tcPr>
            <w:tcW w:w="6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36</w:t>
            </w:r>
          </w:p>
        </w:tc>
        <w:tc>
          <w:tcPr>
            <w:tcW w:w="238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0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7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1" w:right="9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7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8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Exercise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intolerance</w:t>
            </w:r>
          </w:p>
        </w:tc>
        <w:tc>
          <w:tcPr>
            <w:tcW w:w="70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45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A1105T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N468D</w:t>
            </w:r>
          </w:p>
        </w:tc>
        <w:tc>
          <w:tcPr>
            <w:tcW w:w="809" w:type="dxa"/>
          </w:tcPr>
          <w:p>
            <w:pPr>
              <w:pStyle w:val="TableParagraph"/>
              <w:spacing w:line="129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</w:t>
            </w:r>
            <w:r>
              <w:rPr>
                <w:rFonts w:ascii="Arial"/>
                <w:color w:val="231F20"/>
                <w:spacing w:val="-2"/>
                <w:w w:val="110"/>
                <w:sz w:val="12"/>
              </w:rPr>
              <w:t>b</w:t>
            </w:r>
            <w:r>
              <w:rPr>
                <w:color w:val="231F20"/>
                <w:spacing w:val="-2"/>
                <w:w w:val="110"/>
                <w:sz w:val="12"/>
              </w:rPr>
              <w:t>33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46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128" w:lineRule="exact" w:before="11"/>
              <w:ind w:left="2" w:right="9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Depression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A1105T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N468D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Male/21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36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Exercise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intolerance,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pain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A1105T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Female/10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46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8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Depression,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dementia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Female/30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60s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128" w:lineRule="exact" w:before="11"/>
              <w:ind w:left="2" w:right="9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Hypoacusia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Female/22</w:t>
            </w:r>
          </w:p>
        </w:tc>
        <w:tc>
          <w:tcPr>
            <w:tcW w:w="681" w:type="dxa"/>
          </w:tcPr>
          <w:p>
            <w:pPr>
              <w:pStyle w:val="TableParagraph"/>
              <w:spacing w:line="129" w:lineRule="exact" w:before="10"/>
              <w:ind w:left="83"/>
              <w:rPr>
                <w:sz w:val="12"/>
              </w:rPr>
            </w:pPr>
            <w:r>
              <w:rPr>
                <w:rFonts w:ascii="Arial"/>
                <w:color w:val="231F20"/>
                <w:spacing w:val="-5"/>
                <w:w w:val="110"/>
                <w:sz w:val="12"/>
              </w:rPr>
              <w:t>b</w:t>
            </w:r>
            <w:r>
              <w:rPr>
                <w:color w:val="231F20"/>
                <w:spacing w:val="-5"/>
                <w:w w:val="110"/>
                <w:sz w:val="12"/>
              </w:rPr>
              <w:t>59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8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spacing w:line="128" w:lineRule="exact" w:before="11"/>
              <w:ind w:left="2" w:right="9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Prebyacusis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Male/35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50s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8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Male/25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58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8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Female/23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59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8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spacing w:line="128" w:lineRule="exact" w:before="11"/>
              <w:ind w:left="2" w:right="9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Mental</w:t>
            </w:r>
            <w:r>
              <w:rPr>
                <w:color w:val="231F20"/>
                <w:spacing w:val="5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retardation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62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spacing w:line="128" w:lineRule="exact" w:before="11"/>
              <w:ind w:left="2" w:right="9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Female/NA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5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31" w:type="dxa"/>
          </w:tcPr>
          <w:p>
            <w:pPr>
              <w:pStyle w:val="TableParagraph"/>
              <w:spacing w:line="128" w:lineRule="exact" w:before="11"/>
              <w:ind w:left="48" w:right="46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84" w:type="dxa"/>
          </w:tcPr>
          <w:p>
            <w:pPr>
              <w:pStyle w:val="TableParagraph"/>
              <w:spacing w:line="128" w:lineRule="exact" w:before="11"/>
              <w:ind w:left="2" w:right="5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87" w:type="dxa"/>
          </w:tcPr>
          <w:p>
            <w:pPr>
              <w:pStyle w:val="TableParagraph"/>
              <w:spacing w:line="128" w:lineRule="exact" w:before="11"/>
              <w:ind w:left="2" w:right="56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Male/NA</w:t>
            </w:r>
          </w:p>
        </w:tc>
        <w:tc>
          <w:tcPr>
            <w:tcW w:w="681" w:type="dxa"/>
          </w:tcPr>
          <w:p>
            <w:pPr>
              <w:pStyle w:val="TableParagraph"/>
              <w:spacing w:line="129" w:lineRule="exact" w:before="11"/>
              <w:ind w:left="83"/>
              <w:rPr>
                <w:sz w:val="12"/>
              </w:rPr>
            </w:pPr>
            <w:r>
              <w:rPr>
                <w:rFonts w:ascii="Arial"/>
                <w:color w:val="231F20"/>
                <w:spacing w:val="-5"/>
                <w:w w:val="110"/>
                <w:sz w:val="12"/>
              </w:rPr>
              <w:t>b</w:t>
            </w:r>
            <w:r>
              <w:rPr>
                <w:color w:val="231F20"/>
                <w:spacing w:val="-5"/>
                <w:w w:val="110"/>
                <w:sz w:val="12"/>
              </w:rPr>
              <w:t>50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Male/30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68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Male/49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72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A1105T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Female/54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8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Goitre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Mancuso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(2004)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Y831C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Female/28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47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Ptosis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diplopia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Exercise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intolerance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Tzoulis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(2006)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W748S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Female/55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Epilepsy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128" w:lineRule="exact" w:before="11"/>
              <w:ind w:left="7" w:right="5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Nystagmus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Pagnamenta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(2006)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Y955Z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Davidzon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(2006)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G737R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Female/26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26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Dystonia,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parkinsonism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and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8" w:lineRule="exact" w:before="11"/>
              <w:ind w:left="2" w:right="10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R853W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weakness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G737R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Female/20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26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Dystonia,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parkinsonism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8" w:lineRule="exact" w:before="11"/>
              <w:ind w:left="2" w:right="10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R853W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Hudson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(2007)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S510K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Male/46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Fatigue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ptosis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Hypoacusia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L463F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Invernizzi et</w:t>
            </w:r>
            <w:r>
              <w:rPr>
                <w:color w:val="231F20"/>
                <w:spacing w:val="1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(2008)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W917R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Male/30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50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spacing w:line="128" w:lineRule="exact" w:before="11"/>
              <w:ind w:left="2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Dysphonia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</w:tr>
      <w:tr>
        <w:trPr>
          <w:trHeight w:val="158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M429L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2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Remes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(2008)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2"/>
              <w:ind w:left="12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W748S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2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Male/46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2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60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2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Gait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balance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difﬁculties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2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2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2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line="128" w:lineRule="exact" w:before="12"/>
              <w:ind w:left="2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7" w:type="dxa"/>
          </w:tcPr>
          <w:p>
            <w:pPr>
              <w:pStyle w:val="TableParagraph"/>
              <w:spacing w:line="128" w:lineRule="exact" w:before="12"/>
              <w:ind w:left="2" w:right="10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2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2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(homozygous)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Betts-Henderson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5"/>
                <w:w w:val="11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al.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S1104C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Male/22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51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Ptosis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spacing w:line="128" w:lineRule="exact" w:before="11"/>
              <w:ind w:left="2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Dysarthria,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cognitive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impairment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239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(2009)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G848S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Synofzik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(2010)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Female/45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52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PEO,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ptosis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exercise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intolerance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Depression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Sato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(2011)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H277L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Male/50s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60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Ptosis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diplopia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R943C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Milone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(2011)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Male/40s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Hypoacusia, exercise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intolerance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8"/>
                <w:w w:val="110"/>
                <w:sz w:val="12"/>
              </w:rPr>
              <w:t>Dysphagia,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8"/>
                <w:w w:val="110"/>
                <w:sz w:val="12"/>
              </w:rPr>
              <w:t>hypoacusia,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8"/>
                <w:w w:val="110"/>
                <w:sz w:val="12"/>
              </w:rPr>
              <w:t>exercise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8"/>
                <w:w w:val="110"/>
                <w:sz w:val="12"/>
              </w:rPr>
              <w:t>intolerance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Gurgel-Giannetti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19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al.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R953C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Male/20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33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PEO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gait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abnormality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8"/>
                <w:w w:val="110"/>
                <w:sz w:val="12"/>
              </w:rPr>
              <w:t>Cognitive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spacing w:val="-8"/>
                <w:w w:val="110"/>
                <w:sz w:val="12"/>
              </w:rPr>
              <w:t>impairment,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8"/>
                <w:w w:val="110"/>
                <w:sz w:val="12"/>
              </w:rPr>
              <w:t>depression,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8"/>
                <w:w w:val="110"/>
                <w:sz w:val="12"/>
              </w:rPr>
              <w:t>psychotic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239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(2012)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symptoms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Lax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(2012)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A467T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Male/50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spacing w:line="128" w:lineRule="exact" w:before="11"/>
              <w:ind w:left="7" w:right="5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line="128" w:lineRule="exact" w:before="11"/>
              <w:ind w:left="2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Dementia,</w:t>
            </w:r>
            <w:r>
              <w:rPr>
                <w:color w:val="231F20"/>
                <w:spacing w:val="4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dysarthria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X1240C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Brandon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(2013)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F943H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NA/63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67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PEO,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ptosis,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cataracts,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vision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loss,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128" w:lineRule="exact" w:before="11"/>
              <w:ind w:left="1" w:right="98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Vision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loss, dysarthria,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cardiomyopathy,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dysarthria,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headache,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hypoacusia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dysphagia,</w:t>
            </w:r>
            <w:r>
              <w:rPr>
                <w:color w:val="231F20"/>
                <w:spacing w:val="1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cardiomyopathy</w:t>
            </w:r>
            <w:r>
              <w:rPr>
                <w:color w:val="231F20"/>
                <w:spacing w:val="17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and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depression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R303W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Male/66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70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Nocturnal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cramps,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reduced</w:t>
            </w:r>
            <w:r>
              <w:rPr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dexterity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Dolhun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(2013)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K512M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Male/30s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Ptosis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double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vision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Dementia,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camptocormia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Bandettini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 Poggio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18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al.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A899T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Female/26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line="128" w:lineRule="exact" w:before="11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Anxiety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obsessive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disorder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</w:tr>
      <w:tr>
        <w:trPr>
          <w:trHeight w:val="153" w:hRule="atLeast"/>
        </w:trPr>
        <w:tc>
          <w:tcPr>
            <w:tcW w:w="1651" w:type="dxa"/>
          </w:tcPr>
          <w:p>
            <w:pPr>
              <w:pStyle w:val="TableParagraph"/>
              <w:spacing w:line="122" w:lineRule="exact" w:before="11"/>
              <w:ind w:left="239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(2013)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7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Mukai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et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al.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(2013)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7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Y955C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7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Female/30s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7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50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7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7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7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7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721" w:type="dxa"/>
            <w:gridSpan w:val="2"/>
          </w:tcPr>
          <w:p>
            <w:pPr>
              <w:pStyle w:val="TableParagraph"/>
              <w:spacing w:line="128" w:lineRule="exact" w:before="17"/>
              <w:ind w:left="417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49" w:type="dxa"/>
            <w:gridSpan w:val="3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50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7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7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Y955C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Female/50s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65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Ptosis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PEO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721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1149" w:type="dxa"/>
            <w:gridSpan w:val="3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50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NA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Ylönen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al.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(2013)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P587L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Male/49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49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Parkinsonism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1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49" w:type="dxa"/>
            <w:gridSpan w:val="3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50" w:type="dxa"/>
            <w:gridSpan w:val="2"/>
          </w:tcPr>
          <w:p>
            <w:pPr>
              <w:pStyle w:val="TableParagraph"/>
              <w:spacing w:line="128" w:lineRule="exact" w:before="11"/>
              <w:ind w:left="4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Muscle cramps,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hypoacusia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W748S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1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49" w:type="dxa"/>
            <w:gridSpan w:val="3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50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1" w:type="dxa"/>
          </w:tcPr>
          <w:p>
            <w:pPr>
              <w:pStyle w:val="TableParagraph"/>
              <w:spacing w:line="128" w:lineRule="exact" w:before="1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Delgado-Alvarado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et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al.</w:t>
            </w:r>
          </w:p>
        </w:tc>
        <w:tc>
          <w:tcPr>
            <w:tcW w:w="1007" w:type="dxa"/>
          </w:tcPr>
          <w:p>
            <w:pPr>
              <w:pStyle w:val="TableParagraph"/>
              <w:spacing w:line="128" w:lineRule="exact" w:before="11"/>
              <w:ind w:left="12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H945L</w:t>
            </w:r>
          </w:p>
        </w:tc>
        <w:tc>
          <w:tcPr>
            <w:tcW w:w="809" w:type="dxa"/>
          </w:tcPr>
          <w:p>
            <w:pPr>
              <w:pStyle w:val="TableParagraph"/>
              <w:spacing w:line="128" w:lineRule="exact" w:before="11"/>
              <w:ind w:left="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Female/30s</w:t>
            </w:r>
          </w:p>
        </w:tc>
        <w:tc>
          <w:tcPr>
            <w:tcW w:w="681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78</w:t>
            </w:r>
          </w:p>
        </w:tc>
        <w:tc>
          <w:tcPr>
            <w:tcW w:w="2380" w:type="dxa"/>
          </w:tcPr>
          <w:p>
            <w:pPr>
              <w:pStyle w:val="TableParagraph"/>
              <w:spacing w:line="128" w:lineRule="exact" w:before="11"/>
              <w:ind w:left="303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Behaviour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pacing w:val="2"/>
                <w:sz w:val="12"/>
              </w:rPr>
              <w:t>disturbances,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pacing w:val="2"/>
                <w:sz w:val="12"/>
              </w:rPr>
              <w:t>PEO,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ptosis</w:t>
            </w:r>
          </w:p>
        </w:tc>
        <w:tc>
          <w:tcPr>
            <w:tcW w:w="382" w:type="dxa"/>
          </w:tcPr>
          <w:p>
            <w:pPr>
              <w:pStyle w:val="TableParagraph"/>
              <w:spacing w:line="128" w:lineRule="exact" w:before="11"/>
              <w:ind w:left="4" w:right="10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81" w:type="dxa"/>
          </w:tcPr>
          <w:p>
            <w:pPr>
              <w:pStyle w:val="TableParagraph"/>
              <w:spacing w:line="128" w:lineRule="exact" w:before="11"/>
              <w:ind w:left="4" w:right="10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1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49" w:type="dxa"/>
            <w:gridSpan w:val="3"/>
          </w:tcPr>
          <w:p>
            <w:pPr>
              <w:pStyle w:val="TableParagraph"/>
              <w:spacing w:line="128" w:lineRule="exact" w:before="11"/>
              <w:ind w:right="179"/>
              <w:jc w:val="right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2650" w:type="dxa"/>
            <w:gridSpan w:val="2"/>
          </w:tcPr>
          <w:p>
            <w:pPr>
              <w:pStyle w:val="TableParagraph"/>
              <w:spacing w:line="128" w:lineRule="exact" w:before="11"/>
              <w:ind w:left="4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Obsessive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disorder</w:t>
            </w:r>
          </w:p>
        </w:tc>
        <w:tc>
          <w:tcPr>
            <w:tcW w:w="708" w:type="dxa"/>
          </w:tcPr>
          <w:p>
            <w:pPr>
              <w:pStyle w:val="TableParagraph"/>
              <w:spacing w:line="128" w:lineRule="exact" w:before="11"/>
              <w:ind w:left="83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  <w:tc>
          <w:tcPr>
            <w:tcW w:w="442" w:type="dxa"/>
          </w:tcPr>
          <w:p>
            <w:pPr>
              <w:pStyle w:val="TableParagraph"/>
              <w:spacing w:line="128" w:lineRule="exact" w:before="11"/>
              <w:ind w:left="84"/>
              <w:rPr>
                <w:sz w:val="12"/>
              </w:rPr>
            </w:pPr>
            <w:r>
              <w:rPr>
                <w:color w:val="231F20"/>
                <w:spacing w:val="-10"/>
                <w:w w:val="170"/>
                <w:sz w:val="12"/>
              </w:rPr>
              <w:t>+</w:t>
            </w:r>
          </w:p>
        </w:tc>
      </w:tr>
      <w:tr>
        <w:trPr>
          <w:trHeight w:val="152" w:hRule="atLeast"/>
        </w:trPr>
        <w:tc>
          <w:tcPr>
            <w:tcW w:w="1651" w:type="dxa"/>
          </w:tcPr>
          <w:p>
            <w:pPr>
              <w:pStyle w:val="TableParagraph"/>
              <w:spacing w:line="122" w:lineRule="exact" w:before="11"/>
              <w:ind w:left="239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(2014)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38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pStyle w:val="BodyText"/>
        <w:spacing w:before="4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635762</wp:posOffset>
                </wp:positionH>
                <wp:positionV relativeFrom="paragraph">
                  <wp:posOffset>46987</wp:posOffset>
                </wp:positionV>
                <wp:extent cx="876935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769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0" h="6350">
                              <a:moveTo>
                                <a:pt x="8768880" y="5759"/>
                              </a:moveTo>
                              <a:lnTo>
                                <a:pt x="8768880" y="0"/>
                              </a:ln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8768880" y="57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60001pt;margin-top:3.699805pt;width:690.463pt;height:.45349pt;mso-position-horizontal-relative:page;mso-position-vertical-relative:paragraph;z-index:-15721984;mso-wrap-distance-left:0;mso-wrap-distance-right:0" id="docshape2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type w:val="continuous"/>
          <w:pgSz w:w="15880" w:h="11910" w:orient="landscape"/>
          <w:pgMar w:top="640" w:bottom="280" w:left="992" w:right="992"/>
        </w:sectPr>
      </w:pPr>
    </w:p>
    <w:p>
      <w:pPr>
        <w:tabs>
          <w:tab w:pos="3041" w:val="left" w:leader="none"/>
        </w:tabs>
        <w:spacing w:before="89"/>
        <w:ind w:left="108" w:right="0" w:firstLine="0"/>
        <w:jc w:val="left"/>
        <w:rPr>
          <w:i/>
          <w:sz w:val="12"/>
        </w:rPr>
      </w:pPr>
      <w:bookmarkStart w:name="Conflict of interest" w:id="13"/>
      <w:bookmarkEnd w:id="13"/>
      <w:r>
        <w:rPr/>
      </w:r>
      <w:bookmarkStart w:name="Funding" w:id="14"/>
      <w:bookmarkEnd w:id="14"/>
      <w:r>
        <w:rPr/>
      </w:r>
      <w:bookmarkStart w:name="References" w:id="15"/>
      <w:bookmarkEnd w:id="15"/>
      <w:r>
        <w:rPr/>
      </w:r>
      <w:bookmarkStart w:name="_bookmark8" w:id="16"/>
      <w:bookmarkEnd w:id="16"/>
      <w:r>
        <w:rPr/>
      </w:r>
      <w:r>
        <w:rPr>
          <w:color w:val="231F20"/>
          <w:spacing w:val="-5"/>
          <w:w w:val="115"/>
          <w:sz w:val="12"/>
        </w:rPr>
        <w:t>96</w:t>
      </w:r>
      <w:r>
        <w:rPr>
          <w:color w:val="231F20"/>
          <w:sz w:val="12"/>
        </w:rPr>
        <w:tab/>
      </w:r>
      <w:r>
        <w:rPr>
          <w:i/>
          <w:color w:val="231F20"/>
          <w:w w:val="110"/>
          <w:sz w:val="12"/>
        </w:rPr>
        <w:t>M.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Delgado-Alvarado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Journal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of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the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Neurological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Sciences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350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(2015)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93</w:t>
      </w:r>
      <w:r>
        <w:rPr>
          <w:rFonts w:ascii="Arial" w:hAnsi="Arial"/>
          <w:color w:val="231F20"/>
          <w:spacing w:val="-2"/>
          <w:w w:val="110"/>
          <w:sz w:val="12"/>
        </w:rPr>
        <w:t>–</w:t>
      </w:r>
      <w:r>
        <w:rPr>
          <w:i/>
          <w:color w:val="231F20"/>
          <w:spacing w:val="-2"/>
          <w:w w:val="110"/>
          <w:sz w:val="12"/>
        </w:rPr>
        <w:t>97</w:t>
      </w: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7"/>
        <w:ind w:left="108" w:right="38"/>
        <w:jc w:val="both"/>
      </w:pP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ptosis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appeared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3rd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decade,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obses- sive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disorder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developed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later,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cognitive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decline 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parkinsonism,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6th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decade.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admitted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although </w:t>
      </w:r>
      <w:r>
        <w:rPr>
          <w:color w:val="231F20"/>
          <w:spacing w:val="-2"/>
          <w:w w:val="115"/>
        </w:rPr>
        <w:t>all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these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manifestations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can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explained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genetic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variant we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report,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lack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genetic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study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sibling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similar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clinical </w:t>
      </w:r>
      <w:r>
        <w:rPr>
          <w:color w:val="231F20"/>
          <w:w w:val="115"/>
        </w:rPr>
        <w:t>picture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any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relative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(she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only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healthy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sister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who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has </w:t>
      </w:r>
      <w:r>
        <w:rPr>
          <w:color w:val="231F20"/>
          <w:w w:val="110"/>
        </w:rPr>
        <w:t>declined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studied)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impedes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assess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segregation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clinical </w:t>
      </w:r>
      <w:r>
        <w:rPr>
          <w:color w:val="231F20"/>
          <w:spacing w:val="-2"/>
          <w:w w:val="115"/>
        </w:rPr>
        <w:t>picture.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addition,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parkinsonism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could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coexisting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condition,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par- </w:t>
      </w:r>
      <w:r>
        <w:rPr>
          <w:color w:val="231F20"/>
          <w:w w:val="110"/>
        </w:rPr>
        <w:t>ticularly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prevalence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entity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pa- </w:t>
      </w:r>
      <w:r>
        <w:rPr>
          <w:color w:val="231F20"/>
          <w:spacing w:val="-2"/>
          <w:w w:val="115"/>
        </w:rPr>
        <w:t>tient.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may,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similarly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describe,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has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be </w:t>
      </w:r>
      <w:r>
        <w:rPr>
          <w:color w:val="231F20"/>
          <w:w w:val="115"/>
        </w:rPr>
        <w:t>noticed that in contrast to typical PD, parkinsonism associated with </w:t>
      </w:r>
      <w:r>
        <w:rPr>
          <w:i/>
          <w:color w:val="231F20"/>
          <w:w w:val="110"/>
        </w:rPr>
        <w:t>POLG1 </w:t>
      </w:r>
      <w:r>
        <w:rPr>
          <w:color w:val="231F20"/>
          <w:w w:val="110"/>
        </w:rPr>
        <w:t>mutations has additional features, accounting for a more </w:t>
      </w:r>
      <w:r>
        <w:rPr>
          <w:color w:val="231F20"/>
          <w:w w:val="110"/>
        </w:rPr>
        <w:t>com- </w:t>
      </w:r>
      <w:r>
        <w:rPr>
          <w:color w:val="231F20"/>
          <w:spacing w:val="-2"/>
          <w:w w:val="110"/>
        </w:rPr>
        <w:t>plex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phenotype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departing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diagnosis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PD.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re- </w:t>
      </w:r>
      <w:r>
        <w:rPr>
          <w:color w:val="231F20"/>
          <w:w w:val="115"/>
        </w:rPr>
        <w:t>gard,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cognitive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impairment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particularly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interesting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feature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is </w:t>
      </w:r>
      <w:r>
        <w:rPr>
          <w:color w:val="231F20"/>
          <w:spacing w:val="-2"/>
          <w:w w:val="115"/>
        </w:rPr>
        <w:t>observed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other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mitochondrial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disorders</w:t>
      </w:r>
      <w:r>
        <w:rPr>
          <w:color w:val="231F20"/>
          <w:spacing w:val="-3"/>
          <w:w w:val="115"/>
        </w:rPr>
        <w:t> </w:t>
      </w:r>
      <w:hyperlink w:history="true" w:anchor="_bookmark10">
        <w:r>
          <w:rPr>
            <w:color w:val="2E3092"/>
            <w:spacing w:val="-2"/>
            <w:w w:val="115"/>
          </w:rPr>
          <w:t>[21,22]</w:t>
        </w:r>
      </w:hyperlink>
      <w:r>
        <w:rPr>
          <w:color w:val="231F20"/>
          <w:spacing w:val="-2"/>
          <w:w w:val="115"/>
        </w:rPr>
        <w:t>, suggesting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 </w:t>
      </w:r>
      <w:r>
        <w:rPr>
          <w:color w:val="231F20"/>
          <w:w w:val="115"/>
        </w:rPr>
        <w:t>complexity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its</w:t>
      </w:r>
      <w:r>
        <w:rPr>
          <w:color w:val="231F20"/>
          <w:w w:val="115"/>
        </w:rPr>
        <w:t> pathogenesis</w:t>
      </w:r>
      <w:r>
        <w:rPr>
          <w:color w:val="231F20"/>
          <w:w w:val="115"/>
        </w:rPr>
        <w:t> extends</w:t>
      </w:r>
      <w:r>
        <w:rPr>
          <w:color w:val="231F20"/>
          <w:w w:val="115"/>
        </w:rPr>
        <w:t> beyond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dopaminergic </w:t>
      </w:r>
      <w:r>
        <w:rPr>
          <w:color w:val="231F20"/>
          <w:spacing w:val="-2"/>
          <w:w w:val="115"/>
        </w:rPr>
        <w:t>system.</w:t>
      </w:r>
    </w:p>
    <w:p>
      <w:pPr>
        <w:pStyle w:val="BodyText"/>
        <w:spacing w:line="273" w:lineRule="auto"/>
        <w:ind w:left="108" w:right="39" w:firstLine="239"/>
        <w:jc w:val="both"/>
      </w:pPr>
      <w:r>
        <w:rPr>
          <w:color w:val="231F20"/>
          <w:w w:val="110"/>
        </w:rPr>
        <w:t>Although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mechanism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dysfunction leads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parkinsonism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clearly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understood,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accumulating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evidence </w:t>
      </w:r>
      <w:r>
        <w:rPr>
          <w:color w:val="231F20"/>
          <w:w w:val="115"/>
        </w:rPr>
        <w:t>suggests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plays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crucial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role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pathogenesis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Parkinson's </w:t>
      </w:r>
      <w:r>
        <w:rPr>
          <w:color w:val="231F20"/>
          <w:spacing w:val="-2"/>
          <w:w w:val="115"/>
        </w:rPr>
        <w:t>disease (PD). 1-methyl-4-phenyl-1,2,3,6-tetrahydropyridine and rote- </w:t>
      </w:r>
      <w:r>
        <w:rPr>
          <w:color w:val="231F20"/>
          <w:w w:val="115"/>
        </w:rPr>
        <w:t>none,</w:t>
      </w:r>
      <w:r>
        <w:rPr>
          <w:color w:val="231F20"/>
          <w:w w:val="115"/>
        </w:rPr>
        <w:t> inhibitors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mitochondrial</w:t>
      </w:r>
      <w:r>
        <w:rPr>
          <w:color w:val="231F20"/>
          <w:w w:val="115"/>
        </w:rPr>
        <w:t> respiratory</w:t>
      </w:r>
      <w:r>
        <w:rPr>
          <w:color w:val="231F20"/>
          <w:w w:val="115"/>
        </w:rPr>
        <w:t> chain</w:t>
      </w:r>
      <w:r>
        <w:rPr>
          <w:color w:val="231F20"/>
          <w:w w:val="115"/>
        </w:rPr>
        <w:t> complex</w:t>
      </w:r>
      <w:r>
        <w:rPr>
          <w:color w:val="231F20"/>
          <w:w w:val="115"/>
        </w:rPr>
        <w:t> I, have been reported to cause parkinsonism in humans and other pri- mates</w:t>
      </w:r>
      <w:r>
        <w:rPr>
          <w:color w:val="231F20"/>
          <w:w w:val="115"/>
        </w:rPr>
        <w:t> </w:t>
      </w:r>
      <w:hyperlink w:history="true" w:anchor="_bookmark10">
        <w:r>
          <w:rPr>
            <w:color w:val="2E3092"/>
            <w:w w:val="115"/>
          </w:rPr>
          <w:t>[23]</w:t>
        </w:r>
      </w:hyperlink>
      <w:r>
        <w:rPr>
          <w:color w:val="231F20"/>
          <w:w w:val="115"/>
        </w:rPr>
        <w:t>.</w:t>
      </w:r>
      <w:r>
        <w:rPr>
          <w:color w:val="231F20"/>
          <w:w w:val="115"/>
        </w:rPr>
        <w:t> Furthermore,</w:t>
      </w:r>
      <w:r>
        <w:rPr>
          <w:color w:val="231F20"/>
          <w:w w:val="115"/>
        </w:rPr>
        <w:t> several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genes</w:t>
      </w:r>
      <w:r>
        <w:rPr>
          <w:color w:val="231F20"/>
          <w:w w:val="115"/>
        </w:rPr>
        <w:t> causative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familial </w:t>
      </w:r>
      <w:r>
        <w:rPr>
          <w:color w:val="231F20"/>
          <w:w w:val="110"/>
        </w:rPr>
        <w:t>forms of PD are involved in mitochondrial function, including Pink1, </w:t>
      </w:r>
      <w:r>
        <w:rPr>
          <w:color w:val="231F20"/>
          <w:spacing w:val="-2"/>
          <w:w w:val="115"/>
        </w:rPr>
        <w:t>parkin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DJ-1</w:t>
      </w:r>
      <w:r>
        <w:rPr>
          <w:color w:val="231F20"/>
          <w:spacing w:val="-5"/>
          <w:w w:val="115"/>
        </w:rPr>
        <w:t> </w:t>
      </w:r>
      <w:hyperlink w:history="true" w:anchor="_bookmark10">
        <w:r>
          <w:rPr>
            <w:color w:val="2E3092"/>
            <w:spacing w:val="-2"/>
            <w:w w:val="115"/>
          </w:rPr>
          <w:t>[23]</w:t>
        </w:r>
      </w:hyperlink>
      <w:r>
        <w:rPr>
          <w:color w:val="231F20"/>
          <w:spacing w:val="-2"/>
          <w:w w:val="115"/>
        </w:rPr>
        <w:t>.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addition,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mtDNA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deletions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been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shown </w:t>
      </w:r>
      <w:r>
        <w:rPr>
          <w:color w:val="231F20"/>
          <w:w w:val="115"/>
        </w:rPr>
        <w:t>in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substantia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nigra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(SN)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neurons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of PD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patients,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suggesting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this may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predisposing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factor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death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dopaminergic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neu- rons,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believed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more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vulnerable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dys- </w:t>
      </w:r>
      <w:r>
        <w:rPr>
          <w:color w:val="231F20"/>
          <w:w w:val="110"/>
        </w:rPr>
        <w:t>function than other types of neurons </w:t>
      </w:r>
      <w:hyperlink w:history="true" w:anchor="_bookmark10">
        <w:r>
          <w:rPr>
            <w:color w:val="2E3092"/>
            <w:w w:val="110"/>
          </w:rPr>
          <w:t>[24]</w:t>
        </w:r>
      </w:hyperlink>
      <w:r>
        <w:rPr>
          <w:color w:val="231F20"/>
          <w:w w:val="110"/>
        </w:rPr>
        <w:t>. The extent to which </w:t>
      </w:r>
      <w:r>
        <w:rPr>
          <w:i/>
          <w:color w:val="231F20"/>
          <w:w w:val="110"/>
        </w:rPr>
        <w:t>POLG1 </w:t>
      </w:r>
      <w:r>
        <w:rPr>
          <w:color w:val="231F20"/>
          <w:w w:val="115"/>
        </w:rPr>
        <w:t>variants</w:t>
      </w:r>
      <w:r>
        <w:rPr>
          <w:color w:val="231F20"/>
          <w:w w:val="115"/>
        </w:rPr>
        <w:t> may</w:t>
      </w:r>
      <w:r>
        <w:rPr>
          <w:color w:val="231F20"/>
          <w:w w:val="115"/>
        </w:rPr>
        <w:t> play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role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pathogenesis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PD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well established,</w:t>
      </w:r>
      <w:r>
        <w:rPr>
          <w:color w:val="231F20"/>
          <w:w w:val="115"/>
        </w:rPr>
        <w:t> but</w:t>
      </w:r>
      <w:r>
        <w:rPr>
          <w:color w:val="231F20"/>
          <w:w w:val="115"/>
        </w:rPr>
        <w:t> it</w:t>
      </w:r>
      <w:r>
        <w:rPr>
          <w:color w:val="231F20"/>
          <w:w w:val="115"/>
        </w:rPr>
        <w:t> has</w:t>
      </w:r>
      <w:r>
        <w:rPr>
          <w:color w:val="231F20"/>
          <w:w w:val="115"/>
        </w:rPr>
        <w:t> been</w:t>
      </w:r>
      <w:r>
        <w:rPr>
          <w:color w:val="231F20"/>
          <w:w w:val="115"/>
        </w:rPr>
        <w:t> shown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among</w:t>
      </w:r>
      <w:r>
        <w:rPr>
          <w:color w:val="231F20"/>
          <w:w w:val="115"/>
        </w:rPr>
        <w:t> 441</w:t>
      </w:r>
      <w:r>
        <w:rPr>
          <w:color w:val="231F20"/>
          <w:w w:val="115"/>
        </w:rPr>
        <w:t> cases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early onset PD, two cases carried compound heterozygous mutations and 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frequency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affected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siblings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higher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carrying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het- erozygous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POLG1</w:t>
      </w:r>
      <w:r>
        <w:rPr>
          <w:i/>
          <w:color w:val="231F20"/>
          <w:w w:val="115"/>
        </w:rPr>
        <w:t> </w:t>
      </w:r>
      <w:r>
        <w:rPr>
          <w:color w:val="231F20"/>
          <w:w w:val="115"/>
        </w:rPr>
        <w:t>mutations</w:t>
      </w:r>
      <w:r>
        <w:rPr>
          <w:color w:val="231F20"/>
          <w:w w:val="115"/>
        </w:rPr>
        <w:t> </w:t>
      </w:r>
      <w:hyperlink w:history="true" w:anchor="_bookmark9">
        <w:r>
          <w:rPr>
            <w:color w:val="2E3092"/>
            <w:w w:val="115"/>
          </w:rPr>
          <w:t>[19]</w:t>
        </w:r>
      </w:hyperlink>
      <w:r>
        <w:rPr>
          <w:color w:val="231F20"/>
          <w:w w:val="115"/>
        </w:rPr>
        <w:t>.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addition,</w:t>
      </w:r>
      <w:r>
        <w:rPr>
          <w:color w:val="231F20"/>
          <w:w w:val="115"/>
        </w:rPr>
        <w:t> rare</w:t>
      </w:r>
      <w:r>
        <w:rPr>
          <w:color w:val="231F20"/>
          <w:w w:val="115"/>
        </w:rPr>
        <w:t> variants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CAG-repeat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(non-10/11Q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variants)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encodes 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polyglutamine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tract,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frequent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controls</w:t>
      </w:r>
    </w:p>
    <w:p>
      <w:pPr>
        <w:pStyle w:val="BodyText"/>
        <w:spacing w:line="178" w:lineRule="exact"/>
        <w:ind w:left="108"/>
      </w:pPr>
      <w:hyperlink w:history="true" w:anchor="_bookmark10">
        <w:r>
          <w:rPr>
            <w:color w:val="2E3092"/>
            <w:spacing w:val="-2"/>
            <w:w w:val="110"/>
          </w:rPr>
          <w:t>[25</w:t>
        </w:r>
        <w:r>
          <w:rPr>
            <w:rFonts w:ascii="Geneva" w:hAnsi="Geneva"/>
            <w:color w:val="2E3092"/>
            <w:spacing w:val="-2"/>
            <w:w w:val="110"/>
          </w:rPr>
          <w:t>–</w:t>
        </w:r>
        <w:r>
          <w:rPr>
            <w:color w:val="2E3092"/>
            <w:spacing w:val="-2"/>
            <w:w w:val="110"/>
          </w:rPr>
          <w:t>29]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line="273" w:lineRule="auto" w:before="10"/>
        <w:ind w:left="108" w:right="38" w:firstLine="239"/>
        <w:jc w:val="both"/>
      </w:pPr>
      <w:r>
        <w:rPr>
          <w:color w:val="231F20"/>
          <w:w w:val="110"/>
        </w:rPr>
        <w:t>Human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heterotrimer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comprising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subunit,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γA, 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dimer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accessory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subunit,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γB.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γA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140-kDa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poly- </w:t>
      </w:r>
      <w:r>
        <w:rPr>
          <w:color w:val="231F20"/>
          <w:w w:val="115"/>
        </w:rPr>
        <w:t>peptide which has three major domains: a N-terminal Exo domain (which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contains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exo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active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site),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C-terminal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Pol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domain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(which contains the pol active site), and a spacer domain (which separates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Exo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Pol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domains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primary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sequence).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phenotype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depends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severity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func- </w:t>
      </w:r>
      <w:r>
        <w:rPr>
          <w:color w:val="231F20"/>
          <w:w w:val="115"/>
        </w:rPr>
        <w:t>tional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defect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zygosity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nucleotide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variant.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ﬁve-cluster </w:t>
      </w:r>
      <w:r>
        <w:rPr>
          <w:color w:val="231F20"/>
          <w:spacing w:val="-2"/>
          <w:w w:val="115"/>
        </w:rPr>
        <w:t>model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Pol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γ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based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functional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aspects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has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recently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been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designed,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capable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predicting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pathogenic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potential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biochemical </w:t>
      </w:r>
      <w:r>
        <w:rPr>
          <w:color w:val="231F20"/>
          <w:w w:val="110"/>
        </w:rPr>
        <w:t>defects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novel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10"/>
          <w:w w:val="110"/>
        </w:rPr>
        <w:t> </w:t>
      </w:r>
      <w:hyperlink w:history="true" w:anchor="_bookmark10">
        <w:r>
          <w:rPr>
            <w:color w:val="2E3092"/>
            <w:w w:val="110"/>
          </w:rPr>
          <w:t>[30]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model,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novel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mu- </w:t>
      </w:r>
      <w:r>
        <w:rPr>
          <w:color w:val="231F20"/>
          <w:w w:val="115"/>
        </w:rPr>
        <w:t>tation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reported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here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(p.His945Leu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change)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placed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subcluster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5"/>
          <w:w w:val="115"/>
        </w:rPr>
        <w:t>1E</w:t>
      </w:r>
    </w:p>
    <w:p>
      <w:pPr>
        <w:pStyle w:val="BodyText"/>
        <w:spacing w:line="184" w:lineRule="exact"/>
        <w:ind w:left="108"/>
      </w:pPr>
      <w:r>
        <w:rPr>
          <w:color w:val="231F20"/>
          <w:w w:val="110"/>
        </w:rPr>
        <w:t>(residues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914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966),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bind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correct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deoxynucleotide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tri-</w:t>
      </w:r>
    </w:p>
    <w:p>
      <w:pPr>
        <w:pStyle w:val="BodyText"/>
        <w:spacing w:line="264" w:lineRule="auto" w:before="19"/>
        <w:ind w:left="108" w:right="38"/>
        <w:jc w:val="both"/>
      </w:pPr>
      <w:r>
        <w:rPr>
          <w:color w:val="231F20"/>
          <w:w w:val="110"/>
        </w:rPr>
        <w:t>phosphate substrate (dNTP).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Within this region there is a motif known as the Pol B motif (residues 943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958) which establishes speciﬁc con- tacts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correctly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base-paired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dNTP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conformation.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Muta- 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this level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disrupt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speciﬁc contacts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 the incoming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dNTP 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reduce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ﬁdelity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affecting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binding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afﬁnity.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Accord- ingly,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capable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competing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dNTP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binding</w:t>
      </w:r>
    </w:p>
    <w:p>
      <w:pPr>
        <w:pStyle w:val="BodyText"/>
        <w:spacing w:line="273" w:lineRule="auto" w:before="9"/>
        <w:ind w:left="108" w:right="40"/>
        <w:jc w:val="both"/>
      </w:pP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wild-type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unable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polymerize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nucleotides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effective- </w:t>
      </w:r>
      <w:r>
        <w:rPr>
          <w:color w:val="231F20"/>
          <w:w w:val="115"/>
        </w:rPr>
        <w:t>ly,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causing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mtDNA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damage</w:t>
      </w:r>
      <w:r>
        <w:rPr>
          <w:color w:val="231F20"/>
          <w:spacing w:val="-10"/>
          <w:w w:val="115"/>
        </w:rPr>
        <w:t> </w:t>
      </w:r>
      <w:hyperlink w:history="true" w:anchor="_bookmark10">
        <w:r>
          <w:rPr>
            <w:color w:val="2E3092"/>
            <w:w w:val="115"/>
          </w:rPr>
          <w:t>[30]</w:t>
        </w:r>
      </w:hyperlink>
      <w:r>
        <w:rPr>
          <w:color w:val="231F20"/>
          <w:w w:val="115"/>
        </w:rPr>
        <w:t>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8" w:right="0" w:hanging="170"/>
        <w:jc w:val="left"/>
        <w:rPr>
          <w:sz w:val="16"/>
        </w:rPr>
      </w:pPr>
      <w:bookmarkStart w:name="4. Conclusion" w:id="17"/>
      <w:bookmarkEnd w:id="17"/>
      <w:r>
        <w:rPr/>
      </w:r>
      <w:r>
        <w:rPr>
          <w:color w:val="231F20"/>
          <w:spacing w:val="-2"/>
          <w:w w:val="115"/>
          <w:sz w:val="16"/>
        </w:rPr>
        <w:t>Conclusion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38" w:firstLine="239"/>
        <w:jc w:val="both"/>
        <w:rPr>
          <w:i/>
        </w:rPr>
      </w:pPr>
      <w:bookmarkStart w:name="_bookmark9" w:id="18"/>
      <w:bookmarkEnd w:id="18"/>
      <w:r>
        <w:rPr/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report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novel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leads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 amino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change,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p.His945Leu,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parkinsonism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accom- </w:t>
      </w:r>
      <w:r>
        <w:rPr>
          <w:color w:val="231F20"/>
          <w:spacing w:val="-2"/>
          <w:w w:val="115"/>
        </w:rPr>
        <w:t>panied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nigro-striatal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dopaminergic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deﬁcit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response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levodo- </w:t>
      </w:r>
      <w:r>
        <w:rPr>
          <w:color w:val="231F20"/>
          <w:w w:val="110"/>
        </w:rPr>
        <w:t>pa,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cognitive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disturbances,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obsessive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disorder,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PEO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ptosis.</w:t>
      </w:r>
      <w:r>
        <w:rPr>
          <w:color w:val="231F20"/>
          <w:spacing w:val="10"/>
          <w:w w:val="110"/>
        </w:rPr>
        <w:t> </w:t>
      </w:r>
      <w:r>
        <w:rPr>
          <w:i/>
          <w:color w:val="231F20"/>
          <w:spacing w:val="-6"/>
        </w:rPr>
        <w:t>POLG1</w:t>
      </w:r>
    </w:p>
    <w:p>
      <w:pPr>
        <w:pStyle w:val="BodyText"/>
        <w:spacing w:line="271" w:lineRule="auto" w:before="107"/>
        <w:ind w:left="108" w:right="58"/>
      </w:pPr>
      <w:r>
        <w:rPr/>
        <w:br w:type="column"/>
      </w:r>
      <w:r>
        <w:rPr>
          <w:color w:val="231F20"/>
          <w:spacing w:val="-2"/>
          <w:w w:val="115"/>
        </w:rPr>
        <w:t>gene</w:t>
      </w:r>
      <w:r>
        <w:rPr>
          <w:color w:val="231F20"/>
          <w:spacing w:val="-21"/>
          <w:w w:val="115"/>
        </w:rPr>
        <w:t> </w:t>
      </w:r>
      <w:r>
        <w:rPr>
          <w:color w:val="231F20"/>
          <w:spacing w:val="-2"/>
          <w:w w:val="115"/>
        </w:rPr>
        <w:t>mutations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2"/>
          <w:w w:val="115"/>
        </w:rPr>
        <w:t>should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2"/>
          <w:w w:val="115"/>
        </w:rPr>
        <w:t>therefore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2"/>
          <w:w w:val="115"/>
        </w:rPr>
        <w:t>considered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cases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2"/>
          <w:w w:val="115"/>
        </w:rPr>
        <w:t>parkinsonism </w:t>
      </w:r>
      <w:r>
        <w:rPr>
          <w:color w:val="231F20"/>
          <w:w w:val="115"/>
        </w:rPr>
        <w:t>that display these characteristics.</w:t>
      </w:r>
    </w:p>
    <w:p>
      <w:pPr>
        <w:pStyle w:val="BodyText"/>
        <w:spacing w:before="74"/>
      </w:pPr>
    </w:p>
    <w:p>
      <w:pPr>
        <w:pStyle w:val="BodyText"/>
        <w:ind w:left="108"/>
      </w:pPr>
      <w:r>
        <w:rPr>
          <w:color w:val="231F20"/>
          <w:spacing w:val="-2"/>
          <w:w w:val="115"/>
        </w:rPr>
        <w:t>Conﬂict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interest</w:t>
      </w:r>
    </w:p>
    <w:p>
      <w:pPr>
        <w:pStyle w:val="BodyText"/>
        <w:spacing w:before="51"/>
      </w:pPr>
    </w:p>
    <w:p>
      <w:pPr>
        <w:pStyle w:val="BodyText"/>
        <w:ind w:left="347"/>
      </w:pP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authors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declare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do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conﬂict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interest.</w:t>
      </w:r>
    </w:p>
    <w:p>
      <w:pPr>
        <w:pStyle w:val="BodyText"/>
        <w:spacing w:before="97"/>
      </w:pPr>
    </w:p>
    <w:p>
      <w:pPr>
        <w:pStyle w:val="BodyText"/>
        <w:ind w:left="108"/>
      </w:pPr>
      <w:r>
        <w:rPr>
          <w:color w:val="231F20"/>
          <w:spacing w:val="-2"/>
          <w:w w:val="120"/>
        </w:rPr>
        <w:t>Funding</w:t>
      </w:r>
    </w:p>
    <w:p>
      <w:pPr>
        <w:pStyle w:val="BodyText"/>
        <w:spacing w:before="50"/>
      </w:pPr>
    </w:p>
    <w:p>
      <w:pPr>
        <w:pStyle w:val="BodyText"/>
        <w:ind w:left="347"/>
      </w:pPr>
      <w:r>
        <w:rPr>
          <w:color w:val="231F20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received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speciﬁc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funding.</w:t>
      </w:r>
    </w:p>
    <w:p>
      <w:pPr>
        <w:pStyle w:val="BodyText"/>
        <w:spacing w:before="97"/>
      </w:pPr>
    </w:p>
    <w:p>
      <w:pPr>
        <w:pStyle w:val="BodyText"/>
        <w:ind w:left="108"/>
      </w:pPr>
      <w:r>
        <w:rPr>
          <w:color w:val="231F20"/>
          <w:spacing w:val="-2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4" w:lineRule="auto" w:before="172" w:after="0"/>
        <w:ind w:left="401" w:right="282" w:hanging="222"/>
        <w:jc w:val="both"/>
        <w:rPr>
          <w:sz w:val="12"/>
        </w:rPr>
      </w:pPr>
      <w:r>
        <w:rPr>
          <w:color w:val="231F20"/>
          <w:w w:val="110"/>
          <w:sz w:val="12"/>
        </w:rPr>
        <w:t>Lax NZ, Hepplewhite PD, Reeve AK, Nesbitt V, McFarland R, Jaros E, et al. Cerebellar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ataxia in patients with mitochondrial DNA disease: a molecular clinicopathological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study. J Neuropathol Exp Neurol 2012;71(2):148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61. </w:t>
      </w:r>
      <w:hyperlink r:id="rId17">
        <w:r>
          <w:rPr>
            <w:color w:val="2E3092"/>
            <w:w w:val="110"/>
            <w:sz w:val="12"/>
            <w:u w:val="single" w:color="231F20"/>
          </w:rPr>
          <w:t>http://dx.doi.org/10.1097/</w:t>
        </w:r>
      </w:hyperlink>
      <w:r>
        <w:rPr>
          <w:color w:val="2E3092"/>
          <w:spacing w:val="40"/>
          <w:w w:val="110"/>
          <w:sz w:val="12"/>
        </w:rPr>
        <w:t> </w:t>
      </w:r>
      <w:hyperlink r:id="rId17">
        <w:r>
          <w:rPr>
            <w:color w:val="2E3092"/>
            <w:spacing w:val="-2"/>
            <w:w w:val="110"/>
            <w:sz w:val="12"/>
            <w:u w:val="single" w:color="231F20"/>
          </w:rPr>
          <w:t>NEN.0b013e318244477d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8" w:lineRule="auto" w:before="7" w:after="0"/>
        <w:ind w:left="401" w:right="279" w:hanging="222"/>
        <w:jc w:val="both"/>
        <w:rPr>
          <w:sz w:val="12"/>
        </w:rPr>
      </w:pPr>
      <w:r>
        <w:rPr>
          <w:color w:val="231F20"/>
          <w:spacing w:val="-2"/>
          <w:w w:val="115"/>
          <w:sz w:val="12"/>
        </w:rPr>
        <w:t>Posada IJ, Gallardo ME, Dominguez C,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Rivera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H, Cabello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Arenas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J,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et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Mitochon-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drial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depletion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POLG mutations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patient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with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sensory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ataxia,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dysarthria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 ophthalmoplegia. Med Clin 2010;135(10):452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5. </w:t>
      </w:r>
      <w:hyperlink r:id="rId18">
        <w:r>
          <w:rPr>
            <w:color w:val="2E3092"/>
            <w:w w:val="115"/>
            <w:sz w:val="12"/>
            <w:u w:val="single" w:color="231F20"/>
          </w:rPr>
          <w:t>http://dx.doi.org/10.1016/j</w:t>
        </w:r>
        <w:r>
          <w:rPr>
            <w:color w:val="2E3092"/>
            <w:w w:val="115"/>
            <w:sz w:val="12"/>
          </w:rPr>
          <w:t>.</w:t>
        </w:r>
      </w:hyperlink>
      <w:r>
        <w:rPr>
          <w:color w:val="2E3092"/>
          <w:spacing w:val="40"/>
          <w:w w:val="115"/>
          <w:sz w:val="12"/>
        </w:rPr>
        <w:t> </w:t>
      </w:r>
      <w:hyperlink r:id="rId18">
        <w:r>
          <w:rPr>
            <w:color w:val="2E3092"/>
            <w:w w:val="115"/>
            <w:sz w:val="12"/>
            <w:u w:val="single" w:color="231F20"/>
          </w:rPr>
          <w:t>medcli.2010.03.031</w:t>
        </w:r>
      </w:hyperlink>
      <w:r>
        <w:rPr>
          <w:color w:val="2E3092"/>
          <w:w w:val="115"/>
          <w:sz w:val="12"/>
        </w:rPr>
        <w:t> </w:t>
      </w:r>
      <w:r>
        <w:rPr>
          <w:color w:val="231F20"/>
          <w:w w:val="115"/>
          <w:sz w:val="12"/>
        </w:rPr>
        <w:t>(Deplecion</w:t>
      </w:r>
      <w:r>
        <w:rPr>
          <w:color w:val="231F20"/>
          <w:w w:val="115"/>
          <w:sz w:val="12"/>
        </w:rPr>
        <w:t> del</w:t>
      </w:r>
      <w:r>
        <w:rPr>
          <w:color w:val="231F20"/>
          <w:w w:val="115"/>
          <w:sz w:val="12"/>
        </w:rPr>
        <w:t> acido</w:t>
      </w:r>
      <w:r>
        <w:rPr>
          <w:color w:val="231F20"/>
          <w:w w:val="115"/>
          <w:sz w:val="12"/>
        </w:rPr>
        <w:t> desoxirribonucleico</w:t>
      </w:r>
      <w:r>
        <w:rPr>
          <w:color w:val="231F20"/>
          <w:w w:val="115"/>
          <w:sz w:val="12"/>
        </w:rPr>
        <w:t> mitocondrial</w:t>
      </w:r>
      <w:r>
        <w:rPr>
          <w:color w:val="231F20"/>
          <w:w w:val="115"/>
          <w:sz w:val="12"/>
        </w:rPr>
        <w:t> y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mutaciones de POLG en un paciente con neuropatia sensorial ataxica, disartria y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oftalmoplejia).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4" w:lineRule="auto" w:before="4" w:after="0"/>
        <w:ind w:left="401" w:right="280" w:hanging="222"/>
        <w:jc w:val="both"/>
        <w:rPr>
          <w:sz w:val="12"/>
        </w:rPr>
      </w:pPr>
      <w:r>
        <w:rPr>
          <w:color w:val="231F20"/>
          <w:spacing w:val="-2"/>
          <w:w w:val="115"/>
          <w:sz w:val="12"/>
        </w:rPr>
        <w:t>Luoma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P,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Melberg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Rinne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JO,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Kaukonen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JA,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Nupponen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NN,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Chalmers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RM,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et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Par-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kinsonism, premature menopause, and mitochondrial DNA polymerase gamma mu-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tations:</w:t>
      </w:r>
      <w:r>
        <w:rPr>
          <w:color w:val="231F20"/>
          <w:w w:val="115"/>
          <w:sz w:val="12"/>
        </w:rPr>
        <w:t> clinical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molecular</w:t>
      </w:r>
      <w:r>
        <w:rPr>
          <w:color w:val="231F20"/>
          <w:w w:val="115"/>
          <w:sz w:val="12"/>
        </w:rPr>
        <w:t> genetic</w:t>
      </w:r>
      <w:r>
        <w:rPr>
          <w:color w:val="231F20"/>
          <w:w w:val="115"/>
          <w:sz w:val="12"/>
        </w:rPr>
        <w:t> study.</w:t>
      </w:r>
      <w:r>
        <w:rPr>
          <w:color w:val="231F20"/>
          <w:w w:val="115"/>
          <w:sz w:val="12"/>
        </w:rPr>
        <w:t> Lancet</w:t>
      </w:r>
      <w:r>
        <w:rPr>
          <w:color w:val="231F20"/>
          <w:w w:val="115"/>
          <w:sz w:val="12"/>
        </w:rPr>
        <w:t> 2004;364(9437):875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82.</w:t>
      </w:r>
      <w:r>
        <w:rPr>
          <w:color w:val="231F20"/>
          <w:spacing w:val="40"/>
          <w:w w:val="115"/>
          <w:sz w:val="12"/>
        </w:rPr>
        <w:t> </w:t>
      </w:r>
      <w:hyperlink r:id="rId19">
        <w:r>
          <w:rPr>
            <w:color w:val="2E3092"/>
            <w:spacing w:val="-2"/>
            <w:w w:val="115"/>
            <w:sz w:val="12"/>
            <w:u w:val="single" w:color="231F20"/>
          </w:rPr>
          <w:t>http://dx.doi.org/10.1016/S0140-6736(04)16983-3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1" w:lineRule="auto" w:before="6" w:after="0"/>
        <w:ind w:left="401" w:right="281" w:hanging="222"/>
        <w:jc w:val="both"/>
        <w:rPr>
          <w:sz w:val="12"/>
        </w:rPr>
      </w:pPr>
      <w:r>
        <w:rPr>
          <w:color w:val="231F20"/>
          <w:w w:val="115"/>
          <w:sz w:val="12"/>
        </w:rPr>
        <w:t>Mancuso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Filosto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Oh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SJ,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DiMauro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S.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novel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gamma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mutation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family with ophthalmoplegia, neuropathy, and parkinsonism. Arch Neurol </w:t>
      </w:r>
      <w:r>
        <w:rPr>
          <w:color w:val="231F20"/>
          <w:w w:val="115"/>
          <w:sz w:val="12"/>
        </w:rPr>
        <w:t>2004;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61(11):1777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9.</w:t>
      </w:r>
      <w:r>
        <w:rPr>
          <w:color w:val="231F20"/>
          <w:spacing w:val="-5"/>
          <w:w w:val="115"/>
          <w:sz w:val="12"/>
        </w:rPr>
        <w:t> </w:t>
      </w:r>
      <w:hyperlink r:id="rId20">
        <w:r>
          <w:rPr>
            <w:color w:val="2E3092"/>
            <w:w w:val="115"/>
            <w:sz w:val="12"/>
          </w:rPr>
          <w:t>http://dx.doi.org/10.1001/archneur.61.11.1777</w:t>
        </w:r>
      </w:hyperlink>
      <w:r>
        <w:rPr>
          <w:color w:val="231F20"/>
          <w:w w:val="115"/>
          <w:sz w:val="12"/>
        </w:rPr>
        <w:t>.</w:t>
      </w:r>
    </w:p>
    <w:p>
      <w:pPr>
        <w:pStyle w:val="BodyText"/>
        <w:spacing w:line="20" w:lineRule="exact"/>
        <w:ind w:left="13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72589" cy="381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672589" cy="3810"/>
                          <a:chExt cx="1672589" cy="38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67258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2589" h="3810">
                                <a:moveTo>
                                  <a:pt x="1672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72564" y="3599"/>
                                </a:lnTo>
                                <a:lnTo>
                                  <a:pt x="1672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7pt;height:.3pt;mso-position-horizontal-relative:char;mso-position-vertical-relative:line" id="docshapegroup22" coordorigin="0,0" coordsize="2634,6">
                <v:rect style="position:absolute;left:0;top:0;width:2634;height:6" id="docshape2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1" w:lineRule="auto" w:before="0" w:after="0"/>
        <w:ind w:left="401" w:right="280" w:hanging="222"/>
        <w:jc w:val="both"/>
        <w:rPr>
          <w:sz w:val="12"/>
        </w:rPr>
      </w:pPr>
      <w:r>
        <w:rPr>
          <w:color w:val="231F20"/>
          <w:w w:val="115"/>
          <w:sz w:val="12"/>
        </w:rPr>
        <w:t>Tzoulis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C,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Engelsen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BA,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Telstad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W,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Aasly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Zeviani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Winterthun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S,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spec-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trum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clinical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disease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caused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by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A467T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W748S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POLG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mutations: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study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26 cases. Brain 2006;129(Pt 7):1685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92. </w:t>
      </w:r>
      <w:hyperlink r:id="rId21">
        <w:r>
          <w:rPr>
            <w:color w:val="2E3092"/>
            <w:w w:val="115"/>
            <w:sz w:val="12"/>
            <w:u w:val="single" w:color="231F20"/>
          </w:rPr>
          <w:t>http://dx.doi.org/10.1093/brain/awl097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4" w:lineRule="auto" w:before="0" w:after="0"/>
        <w:ind w:left="401" w:right="282" w:hanging="222"/>
        <w:jc w:val="both"/>
        <w:rPr>
          <w:sz w:val="12"/>
        </w:rPr>
      </w:pPr>
      <w:r>
        <w:rPr>
          <w:color w:val="231F20"/>
          <w:w w:val="115"/>
          <w:sz w:val="12"/>
        </w:rPr>
        <w:t>Pagnamenta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AT,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Taanman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JW,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Wilson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CJ,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Anderson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NE,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Marotta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Duncan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AJ,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Dominant inheritance of premature ovarian failure associated with mutant mito-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chondrial DNA polymerase gamma. Hum Reprod 2006;21(10):2467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73. </w:t>
      </w:r>
      <w:hyperlink r:id="rId22">
        <w:r>
          <w:rPr>
            <w:color w:val="2E3092"/>
            <w:w w:val="115"/>
            <w:sz w:val="12"/>
            <w:u w:val="single" w:color="231F20"/>
          </w:rPr>
          <w:t>http://dx</w:t>
        </w:r>
        <w:r>
          <w:rPr>
            <w:color w:val="2E3092"/>
            <w:w w:val="115"/>
            <w:sz w:val="12"/>
          </w:rPr>
          <w:t>.</w:t>
        </w:r>
      </w:hyperlink>
      <w:r>
        <w:rPr>
          <w:color w:val="2E3092"/>
          <w:spacing w:val="40"/>
          <w:w w:val="115"/>
          <w:sz w:val="12"/>
        </w:rPr>
        <w:t> </w:t>
      </w:r>
      <w:hyperlink r:id="rId22">
        <w:r>
          <w:rPr>
            <w:color w:val="2E3092"/>
            <w:spacing w:val="-2"/>
            <w:w w:val="115"/>
            <w:sz w:val="12"/>
            <w:u w:val="single" w:color="231F20"/>
          </w:rPr>
          <w:t>doi.org/10.1093/humrep/del076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56" w:lineRule="auto" w:before="0" w:after="0"/>
        <w:ind w:left="401" w:right="282" w:hanging="222"/>
        <w:jc w:val="both"/>
        <w:rPr>
          <w:sz w:val="12"/>
        </w:rPr>
      </w:pPr>
      <w:r>
        <w:rPr>
          <w:color w:val="231F20"/>
          <w:w w:val="115"/>
          <w:sz w:val="12"/>
        </w:rPr>
        <w:t>Davidzon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G,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Greene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P,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Mancuso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Klos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KJ,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Ahlskog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JE,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Hirano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Early-onset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familial parkinsonism due to POLG mutations. Ann Neurol 2006;59(5):859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62.</w:t>
      </w:r>
      <w:r>
        <w:rPr>
          <w:color w:val="231F20"/>
          <w:spacing w:val="40"/>
          <w:w w:val="115"/>
          <w:sz w:val="12"/>
        </w:rPr>
        <w:t> </w:t>
      </w:r>
      <w:hyperlink r:id="rId23">
        <w:r>
          <w:rPr>
            <w:color w:val="2E3092"/>
            <w:spacing w:val="-2"/>
            <w:w w:val="115"/>
            <w:sz w:val="12"/>
            <w:u w:val="single" w:color="231F20"/>
          </w:rPr>
          <w:t>http://dx.doi.org/10.1002/ana.20831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6" w:lineRule="auto" w:before="4" w:after="0"/>
        <w:ind w:left="401" w:right="282" w:hanging="222"/>
        <w:jc w:val="both"/>
        <w:rPr>
          <w:sz w:val="12"/>
        </w:rPr>
      </w:pPr>
      <w:r>
        <w:rPr>
          <w:color w:val="231F20"/>
          <w:spacing w:val="-2"/>
          <w:w w:val="115"/>
          <w:sz w:val="12"/>
        </w:rPr>
        <w:t>Hudson G,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Schaefer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AM, Taylor RW, Tiangyou W,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Gibson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Venables G,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et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Muta-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tion of the linker region of the polymerase gamma-1 (POLG1) gene associated with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progressive external ophthalmoplegia and parkinsonism. Arch Neurol 2007;64(4):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553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7.</w:t>
      </w:r>
      <w:r>
        <w:rPr>
          <w:color w:val="231F20"/>
          <w:spacing w:val="-3"/>
          <w:w w:val="115"/>
          <w:sz w:val="12"/>
        </w:rPr>
        <w:t> </w:t>
      </w:r>
      <w:hyperlink r:id="rId24">
        <w:r>
          <w:rPr>
            <w:color w:val="2E3092"/>
            <w:w w:val="115"/>
            <w:sz w:val="12"/>
            <w:u w:val="single" w:color="231F20"/>
          </w:rPr>
          <w:t>http://dx.doi.org/10.1001/archneur.64.4.553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6" w:lineRule="auto" w:before="0" w:after="0"/>
        <w:ind w:left="401" w:right="280" w:hanging="222"/>
        <w:jc w:val="both"/>
        <w:rPr>
          <w:sz w:val="12"/>
        </w:rPr>
      </w:pPr>
      <w:r>
        <w:rPr>
          <w:color w:val="231F20"/>
          <w:w w:val="110"/>
          <w:sz w:val="12"/>
        </w:rPr>
        <w:t>Invernizzi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Varanese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Thomas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Carrara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F,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Onofrj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Zeviani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Two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novel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POLG1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w w:val="115"/>
          <w:sz w:val="12"/>
        </w:rPr>
        <w:t> in</w:t>
      </w:r>
      <w:r>
        <w:rPr>
          <w:color w:val="231F20"/>
          <w:w w:val="115"/>
          <w:sz w:val="12"/>
        </w:rPr>
        <w:t> a</w:t>
      </w:r>
      <w:r>
        <w:rPr>
          <w:color w:val="231F20"/>
          <w:w w:val="115"/>
          <w:sz w:val="12"/>
        </w:rPr>
        <w:t> patient</w:t>
      </w:r>
      <w:r>
        <w:rPr>
          <w:color w:val="231F20"/>
          <w:w w:val="115"/>
          <w:sz w:val="12"/>
        </w:rPr>
        <w:t> with</w:t>
      </w:r>
      <w:r>
        <w:rPr>
          <w:color w:val="231F20"/>
          <w:w w:val="115"/>
          <w:sz w:val="12"/>
        </w:rPr>
        <w:t> progressive</w:t>
      </w:r>
      <w:r>
        <w:rPr>
          <w:color w:val="231F20"/>
          <w:w w:val="115"/>
          <w:sz w:val="12"/>
        </w:rPr>
        <w:t> external</w:t>
      </w:r>
      <w:r>
        <w:rPr>
          <w:color w:val="231F20"/>
          <w:w w:val="115"/>
          <w:sz w:val="12"/>
        </w:rPr>
        <w:t> ophthalmoplegia,</w:t>
      </w:r>
      <w:r>
        <w:rPr>
          <w:color w:val="231F20"/>
          <w:w w:val="115"/>
          <w:sz w:val="12"/>
        </w:rPr>
        <w:t> levodopa-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responsive</w:t>
      </w:r>
      <w:r>
        <w:rPr>
          <w:color w:val="231F20"/>
          <w:w w:val="115"/>
          <w:sz w:val="12"/>
        </w:rPr>
        <w:t> pseudo-orthostatic</w:t>
      </w:r>
      <w:r>
        <w:rPr>
          <w:color w:val="231F20"/>
          <w:w w:val="115"/>
          <w:sz w:val="12"/>
        </w:rPr>
        <w:t> tremor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parkinsonism.</w:t>
      </w:r>
      <w:r>
        <w:rPr>
          <w:color w:val="231F20"/>
          <w:w w:val="115"/>
          <w:sz w:val="12"/>
        </w:rPr>
        <w:t> Neuromuscul</w:t>
      </w:r>
      <w:r>
        <w:rPr>
          <w:color w:val="231F20"/>
          <w:w w:val="115"/>
          <w:sz w:val="12"/>
        </w:rPr>
        <w:t> Disord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2008;18(6):460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4.</w:t>
      </w:r>
      <w:r>
        <w:rPr>
          <w:color w:val="231F20"/>
          <w:spacing w:val="-3"/>
          <w:w w:val="115"/>
          <w:sz w:val="12"/>
        </w:rPr>
        <w:t> </w:t>
      </w:r>
      <w:hyperlink r:id="rId25">
        <w:r>
          <w:rPr>
            <w:color w:val="2E3092"/>
            <w:w w:val="115"/>
            <w:sz w:val="12"/>
            <w:u w:val="single" w:color="231F20"/>
          </w:rPr>
          <w:t>http://dx.doi.org/10.1016/j.nmd.2008.04.005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61" w:lineRule="auto" w:before="2" w:after="0"/>
        <w:ind w:left="403" w:right="280" w:hanging="295"/>
        <w:jc w:val="both"/>
        <w:rPr>
          <w:sz w:val="12"/>
        </w:rPr>
      </w:pPr>
      <w:r>
        <w:rPr>
          <w:color w:val="231F20"/>
          <w:w w:val="115"/>
          <w:sz w:val="12"/>
        </w:rPr>
        <w:t>Remes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AM,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Hinttala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Karppa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Soini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H,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Takalo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Uusimaa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J,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al.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Parkinsonism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associated with the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homozygous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W748S mutation in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POLG1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gene. Parkinsonism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Relat Disord 2008;14(8):652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4. </w:t>
      </w:r>
      <w:hyperlink r:id="rId26">
        <w:r>
          <w:rPr>
            <w:color w:val="2E3092"/>
            <w:w w:val="115"/>
            <w:sz w:val="12"/>
          </w:rPr>
          <w:t>http://dx.doi.org/10.1016/j.parkreldis.2008.01.009</w:t>
        </w:r>
      </w:hyperlink>
      <w:r>
        <w:rPr>
          <w:color w:val="231F20"/>
          <w:w w:val="115"/>
          <w:sz w:val="12"/>
        </w:rPr>
        <w:t>.</w:t>
      </w:r>
    </w:p>
    <w:p>
      <w:pPr>
        <w:pStyle w:val="BodyText"/>
        <w:spacing w:line="20" w:lineRule="exact"/>
        <w:ind w:left="22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95780" cy="317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795780" cy="3175"/>
                          <a:chExt cx="1795780" cy="31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795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3175">
                                <a:moveTo>
                                  <a:pt x="1795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795678" y="2880"/>
                                </a:lnTo>
                                <a:lnTo>
                                  <a:pt x="1795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pt;height:.25pt;mso-position-horizontal-relative:char;mso-position-vertical-relative:line" id="docshapegroup24" coordorigin="0,0" coordsize="2828,5">
                <v:rect style="position:absolute;left:0;top:0;width:2828;height:5" id="docshape2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66" w:lineRule="auto" w:before="0" w:after="0"/>
        <w:ind w:left="412" w:right="282" w:hanging="304"/>
        <w:jc w:val="both"/>
        <w:rPr>
          <w:sz w:val="12"/>
        </w:rPr>
      </w:pPr>
      <w:r>
        <w:rPr>
          <w:color w:val="231F20"/>
          <w:w w:val="115"/>
          <w:sz w:val="12"/>
        </w:rPr>
        <w:t>Betts-Henderson J, Jaros E, Krishnan KJ, Perry RH, Reeve AK, Schaefer AM, et al.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Alpha-synuclein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pathology</w:t>
      </w:r>
      <w:r>
        <w:rPr>
          <w:color w:val="231F20"/>
          <w:spacing w:val="33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33"/>
          <w:w w:val="115"/>
          <w:sz w:val="12"/>
        </w:rPr>
        <w:t> </w:t>
      </w:r>
      <w:r>
        <w:rPr>
          <w:color w:val="231F20"/>
          <w:w w:val="115"/>
          <w:sz w:val="12"/>
        </w:rPr>
        <w:t>parkinsonism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associated</w:t>
      </w:r>
      <w:r>
        <w:rPr>
          <w:color w:val="231F20"/>
          <w:spacing w:val="33"/>
          <w:w w:val="115"/>
          <w:sz w:val="12"/>
        </w:rPr>
        <w:t> </w:t>
      </w:r>
      <w:r>
        <w:rPr>
          <w:color w:val="231F20"/>
          <w:w w:val="115"/>
          <w:sz w:val="12"/>
        </w:rPr>
        <w:t>with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POLG1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w w:val="115"/>
          <w:sz w:val="12"/>
        </w:rPr>
        <w:t> multiple mitochondrial</w:t>
      </w:r>
      <w:r>
        <w:rPr>
          <w:color w:val="231F20"/>
          <w:w w:val="115"/>
          <w:sz w:val="12"/>
        </w:rPr>
        <w:t> DNA deletions.</w:t>
      </w:r>
      <w:r>
        <w:rPr>
          <w:color w:val="231F20"/>
          <w:w w:val="115"/>
          <w:sz w:val="12"/>
        </w:rPr>
        <w:t> Neuropathol</w:t>
      </w:r>
      <w:r>
        <w:rPr>
          <w:color w:val="231F20"/>
          <w:w w:val="115"/>
          <w:sz w:val="12"/>
        </w:rPr>
        <w:t> Appl</w:t>
      </w:r>
      <w:r>
        <w:rPr>
          <w:color w:val="231F20"/>
          <w:w w:val="115"/>
          <w:sz w:val="12"/>
        </w:rPr>
        <w:t> Neurobiol</w:t>
      </w:r>
      <w:r>
        <w:rPr>
          <w:color w:val="231F20"/>
          <w:w w:val="115"/>
          <w:sz w:val="12"/>
        </w:rPr>
        <w:t> 2009;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35(1):120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4.</w:t>
      </w:r>
      <w:r>
        <w:rPr>
          <w:color w:val="231F20"/>
          <w:spacing w:val="-3"/>
          <w:w w:val="115"/>
          <w:sz w:val="12"/>
        </w:rPr>
        <w:t> </w:t>
      </w:r>
      <w:hyperlink r:id="rId27">
        <w:r>
          <w:rPr>
            <w:color w:val="2E3092"/>
            <w:w w:val="115"/>
            <w:sz w:val="12"/>
            <w:u w:val="single" w:color="231F20"/>
          </w:rPr>
          <w:t>http://dx.doi.org/10.1111/j.1365-2990.2008.00981.x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1" w:lineRule="auto" w:before="0" w:after="0"/>
        <w:ind w:left="401" w:right="282" w:hanging="293"/>
        <w:jc w:val="both"/>
        <w:rPr>
          <w:sz w:val="12"/>
        </w:rPr>
      </w:pPr>
      <w:r>
        <w:rPr>
          <w:color w:val="231F20"/>
          <w:spacing w:val="-2"/>
          <w:w w:val="115"/>
          <w:sz w:val="12"/>
        </w:rPr>
        <w:t>Synofzik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Asmus F, Reimold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Schols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Berg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D.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Sustained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dopaminergic response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w w:val="115"/>
          <w:sz w:val="12"/>
        </w:rPr>
        <w:t> parkinsonism</w:t>
      </w:r>
      <w:r>
        <w:rPr>
          <w:color w:val="231F20"/>
          <w:w w:val="115"/>
          <w:sz w:val="12"/>
        </w:rPr>
        <w:t> and depression</w:t>
      </w:r>
      <w:r>
        <w:rPr>
          <w:color w:val="231F20"/>
          <w:w w:val="115"/>
          <w:sz w:val="12"/>
        </w:rPr>
        <w:t> in</w:t>
      </w:r>
      <w:r>
        <w:rPr>
          <w:color w:val="231F20"/>
          <w:w w:val="115"/>
          <w:sz w:val="12"/>
        </w:rPr>
        <w:t> POLG-associated</w:t>
      </w:r>
      <w:r>
        <w:rPr>
          <w:color w:val="231F20"/>
          <w:w w:val="115"/>
          <w:sz w:val="12"/>
        </w:rPr>
        <w:t> parkinsonism.</w:t>
      </w:r>
      <w:r>
        <w:rPr>
          <w:color w:val="231F20"/>
          <w:w w:val="115"/>
          <w:sz w:val="12"/>
        </w:rPr>
        <w:t> Mov</w:t>
      </w:r>
      <w:r>
        <w:rPr>
          <w:color w:val="231F20"/>
          <w:w w:val="115"/>
          <w:sz w:val="12"/>
        </w:rPr>
        <w:t> Disord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2010;25(2):243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5.</w:t>
      </w:r>
      <w:r>
        <w:rPr>
          <w:color w:val="231F20"/>
          <w:spacing w:val="-3"/>
          <w:w w:val="115"/>
          <w:sz w:val="12"/>
        </w:rPr>
        <w:t> </w:t>
      </w:r>
      <w:hyperlink r:id="rId28">
        <w:r>
          <w:rPr>
            <w:color w:val="2E3092"/>
            <w:w w:val="115"/>
            <w:sz w:val="12"/>
            <w:u w:val="single" w:color="231F20"/>
          </w:rPr>
          <w:t>http://dx.doi.org/10.1002/mds.22865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1" w:lineRule="auto" w:before="0" w:after="0"/>
        <w:ind w:left="401" w:right="280" w:hanging="293"/>
        <w:jc w:val="both"/>
        <w:rPr>
          <w:sz w:val="12"/>
        </w:rPr>
      </w:pPr>
      <w:r>
        <w:rPr>
          <w:color w:val="231F20"/>
          <w:w w:val="110"/>
          <w:sz w:val="12"/>
        </w:rPr>
        <w:t>Sato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K,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Yabe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Yaguchi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H,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Nakano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Kunieda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Y,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Saitoh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al.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Genetic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analysis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two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Japanese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families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with progressive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external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ophthalmoplegia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6"/>
          <w:w w:val="110"/>
          <w:sz w:val="12"/>
        </w:rPr>
        <w:t> </w:t>
      </w:r>
      <w:r>
        <w:rPr>
          <w:color w:val="231F20"/>
          <w:w w:val="110"/>
          <w:sz w:val="12"/>
        </w:rPr>
        <w:t>parkinsonism.</w:t>
      </w:r>
      <w:r>
        <w:rPr>
          <w:color w:val="231F20"/>
          <w:spacing w:val="36"/>
          <w:w w:val="110"/>
          <w:sz w:val="12"/>
        </w:rPr>
        <w:t> </w:t>
      </w:r>
      <w:r>
        <w:rPr>
          <w:color w:val="231F20"/>
          <w:w w:val="110"/>
          <w:sz w:val="12"/>
        </w:rPr>
        <w:t>J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Neurol</w:t>
      </w:r>
      <w:r>
        <w:rPr>
          <w:color w:val="231F20"/>
          <w:spacing w:val="74"/>
          <w:w w:val="110"/>
          <w:sz w:val="12"/>
        </w:rPr>
        <w:t> </w:t>
      </w:r>
      <w:r>
        <w:rPr>
          <w:color w:val="231F20"/>
          <w:w w:val="110"/>
          <w:sz w:val="12"/>
        </w:rPr>
        <w:t>2011;258(7):1327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32.</w:t>
      </w:r>
      <w:r>
        <w:rPr>
          <w:color w:val="231F20"/>
          <w:spacing w:val="71"/>
          <w:w w:val="110"/>
          <w:sz w:val="12"/>
        </w:rPr>
        <w:t> </w:t>
      </w:r>
      <w:hyperlink r:id="rId29">
        <w:r>
          <w:rPr>
            <w:color w:val="2E3092"/>
            <w:w w:val="110"/>
            <w:sz w:val="12"/>
            <w:u w:val="single" w:color="231F20"/>
          </w:rPr>
          <w:t>http://dx.doi.org/10.1007/s00415-011-5936-x</w:t>
        </w:r>
      </w:hyperlink>
      <w:r>
        <w:rPr>
          <w:color w:val="231F20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1" w:lineRule="auto" w:before="0" w:after="0"/>
        <w:ind w:left="401" w:right="282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5086083</wp:posOffset>
                </wp:positionH>
                <wp:positionV relativeFrom="paragraph">
                  <wp:posOffset>293541</wp:posOffset>
                </wp:positionV>
                <wp:extent cx="1332865" cy="38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328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865" h="3810">
                              <a:moveTo>
                                <a:pt x="133272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332725" y="3599"/>
                              </a:lnTo>
                              <a:lnTo>
                                <a:pt x="1332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479004pt;margin-top:23.113514pt;width:104.939pt;height:.28346pt;mso-position-horizontal-relative:page;mso-position-vertical-relative:paragraph;z-index:15738880" id="docshape2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Gurgel-Giannetti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J,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Camargos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ST,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Cardoso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Hirano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M,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DiMauro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POLG1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Arg953Cys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mutation: expanded phenotype and recessive inheritance in a Brazilian family. Mus-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cle Nerve 2012;45(3):453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4. </w:t>
      </w:r>
      <w:hyperlink r:id="rId30">
        <w:r>
          <w:rPr>
            <w:color w:val="2E3092"/>
            <w:w w:val="115"/>
            <w:sz w:val="12"/>
          </w:rPr>
          <w:t>http://dx.doi.org/10.1002/mus.22330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6" w:lineRule="auto" w:before="0" w:after="0"/>
        <w:ind w:left="401" w:right="281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4813922</wp:posOffset>
                </wp:positionH>
                <wp:positionV relativeFrom="paragraph">
                  <wp:posOffset>397134</wp:posOffset>
                </wp:positionV>
                <wp:extent cx="1652270" cy="31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6522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2270" h="3175">
                              <a:moveTo>
                                <a:pt x="165168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51685" y="2880"/>
                              </a:lnTo>
                              <a:lnTo>
                                <a:pt x="1651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049011pt;margin-top:31.270407pt;width:130.054pt;height:.22678pt;mso-position-horizontal-relative:page;mso-position-vertical-relative:paragraph;z-index:15739392" id="docshape27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Brandon BR, Diederich NJ, Soni M, Witte K, Weinhold M, Krause M, et al. Autosomal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dominant mutations in POLG and C10orf2: association with late onset chronic pro-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gressive</w:t>
      </w:r>
      <w:r>
        <w:rPr>
          <w:color w:val="231F20"/>
          <w:w w:val="110"/>
          <w:sz w:val="12"/>
        </w:rPr>
        <w:t> external</w:t>
      </w:r>
      <w:r>
        <w:rPr>
          <w:color w:val="231F20"/>
          <w:w w:val="110"/>
          <w:sz w:val="12"/>
        </w:rPr>
        <w:t> ophthalmoplegia</w:t>
      </w:r>
      <w:r>
        <w:rPr>
          <w:color w:val="231F20"/>
          <w:w w:val="110"/>
          <w:sz w:val="12"/>
        </w:rPr>
        <w:t> and</w:t>
      </w:r>
      <w:r>
        <w:rPr>
          <w:color w:val="231F20"/>
          <w:w w:val="110"/>
          <w:sz w:val="12"/>
        </w:rPr>
        <w:t> parkinsonism</w:t>
      </w:r>
      <w:r>
        <w:rPr>
          <w:color w:val="231F20"/>
          <w:w w:val="110"/>
          <w:sz w:val="12"/>
        </w:rPr>
        <w:t> in</w:t>
      </w:r>
      <w:r>
        <w:rPr>
          <w:color w:val="231F20"/>
          <w:w w:val="110"/>
          <w:sz w:val="12"/>
        </w:rPr>
        <w:t> two</w:t>
      </w:r>
      <w:r>
        <w:rPr>
          <w:color w:val="231F20"/>
          <w:w w:val="110"/>
          <w:sz w:val="12"/>
        </w:rPr>
        <w:t> patients.</w:t>
      </w:r>
      <w:r>
        <w:rPr>
          <w:color w:val="231F20"/>
          <w:w w:val="110"/>
          <w:sz w:val="12"/>
        </w:rPr>
        <w:t> J</w:t>
      </w:r>
      <w:r>
        <w:rPr>
          <w:color w:val="231F20"/>
          <w:w w:val="110"/>
          <w:sz w:val="12"/>
        </w:rPr>
        <w:t> Neurol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2013;260(7):1931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3.</w:t>
      </w:r>
      <w:r>
        <w:rPr>
          <w:color w:val="231F20"/>
          <w:spacing w:val="44"/>
          <w:w w:val="110"/>
          <w:sz w:val="12"/>
        </w:rPr>
        <w:t>  </w:t>
      </w:r>
      <w:hyperlink r:id="rId31">
        <w:r>
          <w:rPr>
            <w:color w:val="2E3092"/>
            <w:w w:val="110"/>
            <w:sz w:val="12"/>
          </w:rPr>
          <w:t>http://dx.doi.org/10.1007/s00415-013-6975-2</w:t>
        </w:r>
      </w:hyperlink>
      <w:r>
        <w:rPr>
          <w:color w:val="231F20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78" w:lineRule="auto" w:before="0" w:after="0"/>
        <w:ind w:left="401" w:right="282" w:hanging="293"/>
        <w:jc w:val="both"/>
        <w:rPr>
          <w:sz w:val="12"/>
        </w:rPr>
      </w:pPr>
      <w:r>
        <w:rPr>
          <w:color w:val="231F20"/>
          <w:w w:val="115"/>
          <w:sz w:val="12"/>
        </w:rPr>
        <w:t>Dolhun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R,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Presant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EM,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Hedera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Novel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gamma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(POLG1)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gene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mutation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in the linker domain associated with parkinsonism. BMC Neurol 2013;13:92. </w:t>
      </w:r>
      <w:hyperlink r:id="rId32">
        <w:r>
          <w:rPr>
            <w:color w:val="2E3092"/>
            <w:spacing w:val="-2"/>
            <w:w w:val="120"/>
            <w:sz w:val="12"/>
            <w:u w:val="single" w:color="231F20"/>
          </w:rPr>
          <w:t>http://</w:t>
        </w:r>
      </w:hyperlink>
      <w:r>
        <w:rPr>
          <w:color w:val="2E3092"/>
          <w:spacing w:val="40"/>
          <w:w w:val="120"/>
          <w:sz w:val="12"/>
        </w:rPr>
        <w:t> </w:t>
      </w:r>
      <w:hyperlink r:id="rId32">
        <w:r>
          <w:rPr>
            <w:color w:val="2E3092"/>
            <w:spacing w:val="-2"/>
            <w:w w:val="120"/>
            <w:sz w:val="12"/>
            <w:u w:val="single" w:color="231F20"/>
          </w:rPr>
          <w:t>dx.doi.org/10.1186/1471-2377-13-92</w:t>
        </w:r>
      </w:hyperlink>
      <w:r>
        <w:rPr>
          <w:color w:val="231F20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78" w:lineRule="auto" w:before="0" w:after="0"/>
        <w:ind w:left="403" w:right="280" w:hanging="295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6082563</wp:posOffset>
                </wp:positionH>
                <wp:positionV relativeFrom="paragraph">
                  <wp:posOffset>294593</wp:posOffset>
                </wp:positionV>
                <wp:extent cx="936625" cy="31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366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3175">
                              <a:moveTo>
                                <a:pt x="93600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936002" y="2879"/>
                              </a:lnTo>
                              <a:lnTo>
                                <a:pt x="93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8.941986pt;margin-top:23.196344pt;width:73.701pt;height:.22675pt;mso-position-horizontal-relative:page;mso-position-vertical-relative:paragraph;z-index:15739904" id="docshape28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5"/>
          <w:sz w:val="12"/>
        </w:rPr>
        <w:t>Bandettini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di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Poggio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M,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Nesti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C,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Bruno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C,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Meschini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MC,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Schenone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A,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Santorelli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FM.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Dopamine-agonist responsive parkinsonism in a patient with the SANDO syndrome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caused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by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POLG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mutation.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BMC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Med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Genet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2013;14:105.</w:t>
      </w:r>
      <w:r>
        <w:rPr>
          <w:color w:val="231F20"/>
          <w:spacing w:val="-3"/>
          <w:w w:val="115"/>
          <w:sz w:val="12"/>
        </w:rPr>
        <w:t> </w:t>
      </w:r>
      <w:hyperlink r:id="rId33">
        <w:r>
          <w:rPr>
            <w:color w:val="2E3092"/>
            <w:w w:val="115"/>
            <w:sz w:val="12"/>
          </w:rPr>
          <w:t>http://dx.doi.org/10.1186/</w:t>
        </w:r>
      </w:hyperlink>
      <w:r>
        <w:rPr>
          <w:color w:val="2E3092"/>
          <w:spacing w:val="40"/>
          <w:w w:val="115"/>
          <w:sz w:val="12"/>
        </w:rPr>
        <w:t> </w:t>
      </w:r>
      <w:hyperlink r:id="rId33">
        <w:r>
          <w:rPr>
            <w:color w:val="2E3092"/>
            <w:spacing w:val="-2"/>
            <w:w w:val="115"/>
            <w:sz w:val="12"/>
            <w:u w:val="single" w:color="231F20"/>
          </w:rPr>
          <w:t>1471-2350-14-105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1" w:val="left" w:leader="none"/>
        </w:tabs>
        <w:spacing w:line="264" w:lineRule="auto" w:before="0" w:after="0"/>
        <w:ind w:left="401" w:right="282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4017594</wp:posOffset>
                </wp:positionH>
                <wp:positionV relativeFrom="paragraph">
                  <wp:posOffset>394183</wp:posOffset>
                </wp:positionV>
                <wp:extent cx="819150" cy="31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191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0" h="3175">
                              <a:moveTo>
                                <a:pt x="818641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818641" y="2880"/>
                              </a:lnTo>
                              <a:lnTo>
                                <a:pt x="8186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346008pt;margin-top:31.038033pt;width:64.460000pt;height:.22678pt;mso-position-horizontal-relative:page;mso-position-vertical-relative:paragraph;z-index:15740416" id="docshape2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5"/>
          <w:sz w:val="12"/>
        </w:rPr>
        <w:t>Mukai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Sugaya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K,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Yabe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I,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Goto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Y,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Yokochi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F,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Miyamoto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K,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et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Neuromelanin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MRI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family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with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parkinsonism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harboring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Y955C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mutation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POLG1.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Parkinsonism</w:t>
      </w:r>
      <w:r>
        <w:rPr>
          <w:color w:val="231F20"/>
          <w:w w:val="115"/>
          <w:sz w:val="12"/>
        </w:rPr>
        <w:t> Relat</w:t>
      </w:r>
      <w:r>
        <w:rPr>
          <w:color w:val="231F20"/>
          <w:w w:val="115"/>
          <w:sz w:val="12"/>
        </w:rPr>
        <w:t> Disord</w:t>
      </w:r>
      <w:r>
        <w:rPr>
          <w:color w:val="231F20"/>
          <w:w w:val="115"/>
          <w:sz w:val="12"/>
        </w:rPr>
        <w:t> 2013;19(9):821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4.</w:t>
      </w:r>
      <w:r>
        <w:rPr>
          <w:color w:val="231F20"/>
          <w:w w:val="115"/>
          <w:sz w:val="12"/>
        </w:rPr>
        <w:t> </w:t>
      </w:r>
      <w:hyperlink r:id="rId34">
        <w:r>
          <w:rPr>
            <w:color w:val="2E3092"/>
            <w:w w:val="115"/>
            <w:sz w:val="12"/>
            <w:u w:val="single" w:color="231F20"/>
          </w:rPr>
          <w:t>http://dx.doi.org/10.1016/j</w:t>
        </w:r>
        <w:r>
          <w:rPr>
            <w:color w:val="2E3092"/>
            <w:w w:val="115"/>
            <w:sz w:val="12"/>
          </w:rPr>
          <w:t>.</w:t>
        </w:r>
      </w:hyperlink>
      <w:r>
        <w:rPr>
          <w:color w:val="2E3092"/>
          <w:spacing w:val="40"/>
          <w:w w:val="115"/>
          <w:sz w:val="12"/>
        </w:rPr>
        <w:t> </w:t>
      </w:r>
      <w:hyperlink r:id="rId34">
        <w:r>
          <w:rPr>
            <w:color w:val="2E3092"/>
            <w:spacing w:val="-2"/>
            <w:w w:val="115"/>
            <w:sz w:val="12"/>
          </w:rPr>
          <w:t>parkreldis.2013.04.011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61" w:lineRule="auto" w:before="0" w:after="0"/>
        <w:ind w:left="402" w:right="281" w:hanging="294"/>
        <w:jc w:val="both"/>
        <w:rPr>
          <w:sz w:val="12"/>
        </w:rPr>
      </w:pPr>
      <w:r>
        <w:rPr>
          <w:color w:val="231F20"/>
          <w:w w:val="110"/>
          <w:sz w:val="12"/>
        </w:rPr>
        <w:t>Ylonen S, Ylikotila P, Siitonen A, Finnila S, Autere J, Majamaa K. Variations of mito-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chondrial DNA polymerase gamma in patients with Parkinson's disease. J </w:t>
      </w:r>
      <w:r>
        <w:rPr>
          <w:color w:val="231F20"/>
          <w:w w:val="110"/>
          <w:sz w:val="12"/>
        </w:rPr>
        <w:t>Neurol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2013;260(12):3144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9.</w:t>
      </w:r>
      <w:r>
        <w:rPr>
          <w:color w:val="231F20"/>
          <w:spacing w:val="46"/>
          <w:w w:val="110"/>
          <w:sz w:val="12"/>
        </w:rPr>
        <w:t>  </w:t>
      </w:r>
      <w:hyperlink r:id="rId35">
        <w:r>
          <w:rPr>
            <w:color w:val="2E3092"/>
            <w:w w:val="110"/>
            <w:sz w:val="12"/>
          </w:rPr>
          <w:t>http://dx.doi.org/10.1007/s00415-013-7132-7</w:t>
        </w:r>
      </w:hyperlink>
      <w:r>
        <w:rPr>
          <w:color w:val="231F20"/>
          <w:w w:val="110"/>
          <w:sz w:val="12"/>
        </w:rPr>
        <w:t>.</w:t>
      </w:r>
    </w:p>
    <w:p>
      <w:pPr>
        <w:pStyle w:val="ListParagraph"/>
        <w:spacing w:after="0" w:line="261" w:lineRule="auto"/>
        <w:jc w:val="both"/>
        <w:rPr>
          <w:sz w:val="12"/>
        </w:rPr>
        <w:sectPr>
          <w:type w:val="continuous"/>
          <w:pgSz w:w="11910" w:h="15880"/>
          <w:pgMar w:top="640" w:bottom="280" w:left="566" w:right="566"/>
          <w:cols w:num="2" w:equalWidth="0">
            <w:col w:w="5172" w:space="188"/>
            <w:col w:w="5418"/>
          </w:cols>
        </w:sectPr>
      </w:pPr>
    </w:p>
    <w:p>
      <w:pPr>
        <w:pStyle w:val="BodyText"/>
        <w:spacing w:line="20" w:lineRule="exact"/>
        <w:ind w:left="708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52905" cy="317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652905" cy="3175"/>
                          <a:chExt cx="1652905" cy="31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652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905" h="3175">
                                <a:moveTo>
                                  <a:pt x="165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52397" y="2879"/>
                                </a:lnTo>
                                <a:lnTo>
                                  <a:pt x="165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15pt;height:.25pt;mso-position-horizontal-relative:char;mso-position-vertical-relative:line" id="docshapegroup30" coordorigin="0,0" coordsize="2603,5">
                <v:rect style="position:absolute;left:0;top:0;width:2603;height:5" id="docshape3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10666" w:val="right" w:leader="none"/>
        </w:tabs>
        <w:spacing w:before="89"/>
        <w:ind w:left="3217" w:right="0" w:firstLine="0"/>
        <w:jc w:val="left"/>
        <w:rPr>
          <w:sz w:val="12"/>
        </w:rPr>
      </w:pPr>
      <w:bookmarkStart w:name="_bookmark10" w:id="19"/>
      <w:bookmarkEnd w:id="19"/>
      <w:r>
        <w:rPr/>
      </w:r>
      <w:r>
        <w:rPr>
          <w:i/>
          <w:color w:val="231F20"/>
          <w:w w:val="110"/>
          <w:sz w:val="12"/>
        </w:rPr>
        <w:t>M.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Delgado-Alvarado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Journal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of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the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Neurological</w:t>
      </w:r>
      <w:r>
        <w:rPr>
          <w:i/>
          <w:color w:val="231F20"/>
          <w:spacing w:val="-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Sciences</w:t>
      </w:r>
      <w:r>
        <w:rPr>
          <w:i/>
          <w:color w:val="231F20"/>
          <w:spacing w:val="-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350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(2015)</w:t>
      </w:r>
      <w:r>
        <w:rPr>
          <w:i/>
          <w:color w:val="231F20"/>
          <w:spacing w:val="-3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93</w:t>
      </w:r>
      <w:r>
        <w:rPr>
          <w:rFonts w:ascii="Arial" w:hAnsi="Arial"/>
          <w:color w:val="231F20"/>
          <w:spacing w:val="-2"/>
          <w:w w:val="110"/>
          <w:sz w:val="12"/>
        </w:rPr>
        <w:t>–</w:t>
      </w:r>
      <w:r>
        <w:rPr>
          <w:i/>
          <w:color w:val="231F20"/>
          <w:spacing w:val="-2"/>
          <w:w w:val="110"/>
          <w:sz w:val="12"/>
        </w:rPr>
        <w:t>97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5"/>
          <w:sz w:val="12"/>
        </w:rPr>
        <w:t>97</w:t>
      </w:r>
    </w:p>
    <w:p>
      <w:pPr>
        <w:spacing w:after="0"/>
        <w:jc w:val="left"/>
        <w:rPr>
          <w:sz w:val="12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before="9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56" w:lineRule="auto" w:before="1" w:after="0"/>
        <w:ind w:left="578" w:right="0" w:hanging="294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2993758</wp:posOffset>
                </wp:positionH>
                <wp:positionV relativeFrom="paragraph">
                  <wp:posOffset>199864</wp:posOffset>
                </wp:positionV>
                <wp:extent cx="733425" cy="381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334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3810">
                              <a:moveTo>
                                <a:pt x="73295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732955" y="3599"/>
                              </a:lnTo>
                              <a:lnTo>
                                <a:pt x="73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729004pt;margin-top:15.737354pt;width:57.713pt;height:.283450pt;mso-position-horizontal-relative:page;mso-position-vertical-relative:paragraph;z-index:15743488" id="docshape3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Milone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M,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Wang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J,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Liewluck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Chen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LC,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Leavitt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JA,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Wong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LJ.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Novel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POLG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splice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site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mutation and optic atrophy. Arch Neurol 2011;68(6):806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11. </w:t>
      </w:r>
      <w:hyperlink r:id="rId36">
        <w:r>
          <w:rPr>
            <w:color w:val="2E3092"/>
            <w:w w:val="110"/>
            <w:sz w:val="12"/>
          </w:rPr>
          <w:t>http://dx.doi.org/10.</w:t>
        </w:r>
      </w:hyperlink>
      <w:r>
        <w:rPr>
          <w:color w:val="2E3092"/>
          <w:spacing w:val="40"/>
          <w:w w:val="110"/>
          <w:sz w:val="12"/>
        </w:rPr>
        <w:t> </w:t>
      </w:r>
      <w:hyperlink r:id="rId36">
        <w:r>
          <w:rPr>
            <w:color w:val="2E3092"/>
            <w:spacing w:val="-2"/>
            <w:w w:val="110"/>
            <w:sz w:val="12"/>
          </w:rPr>
          <w:t>1001/archneurol.2011.124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BodyText"/>
        <w:spacing w:line="20" w:lineRule="exact"/>
        <w:ind w:left="5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49960" cy="317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49960" cy="3175"/>
                          <a:chExt cx="949960" cy="31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499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3175">
                                <a:moveTo>
                                  <a:pt x="949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949680" y="2880"/>
                                </a:lnTo>
                                <a:lnTo>
                                  <a:pt x="949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8pt;height:.25pt;mso-position-horizontal-relative:char;mso-position-vertical-relative:line" id="docshapegroup33" coordorigin="0,0" coordsize="1496,5">
                <v:rect style="position:absolute;left:0;top:0;width:1496;height:5" id="docshape34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0" w:after="0"/>
        <w:ind w:left="576" w:right="0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1997278</wp:posOffset>
                </wp:positionH>
                <wp:positionV relativeFrom="paragraph">
                  <wp:posOffset>295646</wp:posOffset>
                </wp:positionV>
                <wp:extent cx="1424305" cy="31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4243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305" h="3175">
                              <a:moveTo>
                                <a:pt x="142416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424165" y="2879"/>
                              </a:lnTo>
                              <a:lnTo>
                                <a:pt x="142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266006pt;margin-top:23.279264pt;width:112.139pt;height:.22675pt;mso-position-horizontal-relative:page;mso-position-vertical-relative:paragraph;z-index:15744000" id="docshape3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5"/>
          <w:sz w:val="12"/>
        </w:rPr>
        <w:t>Inczedy-Farkas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G,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Trampush JW,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Perczel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Forintos D,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Beech D, Andrejkovics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M, Varga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Z, et al. Mitochondrial DNA mutations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cognition: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 case-series report. Arch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Clin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Neuropsychol 2014;29(4):315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21. </w:t>
      </w:r>
      <w:hyperlink r:id="rId37">
        <w:r>
          <w:rPr>
            <w:color w:val="2E3092"/>
            <w:w w:val="115"/>
            <w:sz w:val="12"/>
          </w:rPr>
          <w:t>http://dx.doi.org/10.1093/arclin/acu016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56" w:lineRule="auto" w:before="0" w:after="0"/>
        <w:ind w:left="580" w:right="0" w:hanging="296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2786405</wp:posOffset>
                </wp:positionH>
                <wp:positionV relativeFrom="paragraph">
                  <wp:posOffset>196194</wp:posOffset>
                </wp:positionV>
                <wp:extent cx="940435" cy="31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4043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3175">
                              <a:moveTo>
                                <a:pt x="94032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940320" y="2880"/>
                              </a:lnTo>
                              <a:lnTo>
                                <a:pt x="94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401993pt;margin-top:15.448417pt;width:74.041pt;height:.22681pt;mso-position-horizontal-relative:page;mso-position-vertical-relative:paragraph;z-index:15744512" id="docshape3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Finsterer J. Cognitive decline as a manifestation of mitochondrial disorders (mito-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chondrial dementia). J Neurol Sci 2008;272(1-2):20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33. </w:t>
      </w:r>
      <w:hyperlink r:id="rId38">
        <w:r>
          <w:rPr>
            <w:color w:val="2E3092"/>
            <w:w w:val="110"/>
            <w:sz w:val="12"/>
          </w:rPr>
          <w:t>http://dx.doi.org/10.1016/</w:t>
        </w:r>
      </w:hyperlink>
      <w:r>
        <w:rPr>
          <w:color w:val="2E3092"/>
          <w:spacing w:val="40"/>
          <w:w w:val="110"/>
          <w:sz w:val="12"/>
        </w:rPr>
        <w:t> </w:t>
      </w:r>
      <w:hyperlink r:id="rId38">
        <w:r>
          <w:rPr>
            <w:color w:val="2E3092"/>
            <w:spacing w:val="-2"/>
            <w:w w:val="110"/>
            <w:sz w:val="12"/>
          </w:rPr>
          <w:t>j.jns.2008.05.011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BodyText"/>
        <w:spacing w:line="20" w:lineRule="exact"/>
        <w:ind w:left="5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520" cy="381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04520" cy="3810"/>
                          <a:chExt cx="604520" cy="381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045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3810">
                                <a:moveTo>
                                  <a:pt x="604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04075" y="3600"/>
                                </a:lnTo>
                                <a:lnTo>
                                  <a:pt x="604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6pt;height:.3pt;mso-position-horizontal-relative:char;mso-position-vertical-relative:line" id="docshapegroup37" coordorigin="0,0" coordsize="952,6">
                <v:rect style="position:absolute;left:0;top:0;width:952;height:6" id="docshape3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61" w:lineRule="auto" w:before="0" w:after="0"/>
        <w:ind w:left="580" w:right="1" w:hanging="296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1659597</wp:posOffset>
                </wp:positionH>
                <wp:positionV relativeFrom="paragraph">
                  <wp:posOffset>291135</wp:posOffset>
                </wp:positionV>
                <wp:extent cx="1851025" cy="381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851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1025" h="3810">
                              <a:moveTo>
                                <a:pt x="185040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850402" y="3599"/>
                              </a:lnTo>
                              <a:lnTo>
                                <a:pt x="1850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677002pt;margin-top:22.924061pt;width:145.701pt;height:.283450pt;mso-position-horizontal-relative:page;mso-position-vertical-relative:paragraph;z-index:15745024" id="docshape3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Reeve A, Meagher M, Lax N, Simcox E, Hepplewhite P, Jaros E, et al. The impact 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pathogenic mitochondrial DNA mutations on substantia nigra neurons. J Neurosci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2013;33(26):10790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801.</w:t>
      </w:r>
      <w:r>
        <w:rPr>
          <w:color w:val="231F20"/>
          <w:spacing w:val="6"/>
          <w:w w:val="110"/>
          <w:sz w:val="12"/>
        </w:rPr>
        <w:t> </w:t>
      </w:r>
      <w:hyperlink r:id="rId39">
        <w:r>
          <w:rPr>
            <w:color w:val="2E3092"/>
            <w:w w:val="110"/>
            <w:sz w:val="12"/>
          </w:rPr>
          <w:t>http://dx.doi.org/10.1523/JNEUROSCI.3525-12.2013</w:t>
        </w:r>
      </w:hyperlink>
      <w:r>
        <w:rPr>
          <w:color w:val="231F20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6" w:lineRule="auto" w:before="0" w:after="0"/>
        <w:ind w:left="585" w:right="1" w:hanging="302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2728798</wp:posOffset>
                </wp:positionH>
                <wp:positionV relativeFrom="paragraph">
                  <wp:posOffset>191684</wp:posOffset>
                </wp:positionV>
                <wp:extent cx="998855" cy="381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988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855" h="3810">
                              <a:moveTo>
                                <a:pt x="9986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98639" y="3599"/>
                              </a:lnTo>
                              <a:lnTo>
                                <a:pt x="998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865997pt;margin-top:15.093273pt;width:78.633pt;height:.283450pt;mso-position-horizontal-relative:page;mso-position-vertical-relative:paragraph;z-index:15745536" id="docshape4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20"/>
          <w:sz w:val="12"/>
        </w:rPr>
        <w:t>Bueler H. Impaired mitochondrial dynamics and function in the pathogenesis of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Parkinson's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disease.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Exp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Neurol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2009;218(2):235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46.</w:t>
      </w:r>
      <w:r>
        <w:rPr>
          <w:color w:val="231F20"/>
          <w:spacing w:val="-4"/>
          <w:w w:val="120"/>
          <w:sz w:val="12"/>
        </w:rPr>
        <w:t> </w:t>
      </w:r>
      <w:hyperlink r:id="rId40">
        <w:r>
          <w:rPr>
            <w:color w:val="2E3092"/>
            <w:w w:val="120"/>
            <w:sz w:val="12"/>
          </w:rPr>
          <w:t>http://dx.doi.org/10.1016/j.</w:t>
        </w:r>
      </w:hyperlink>
      <w:r>
        <w:rPr>
          <w:color w:val="2E3092"/>
          <w:spacing w:val="40"/>
          <w:w w:val="120"/>
          <w:sz w:val="12"/>
        </w:rPr>
        <w:t> </w:t>
      </w:r>
      <w:hyperlink r:id="rId40">
        <w:r>
          <w:rPr>
            <w:color w:val="2E3092"/>
            <w:spacing w:val="-2"/>
            <w:w w:val="120"/>
            <w:sz w:val="12"/>
          </w:rPr>
          <w:t>expneurol.2009.03.006</w:t>
        </w:r>
      </w:hyperlink>
      <w:r>
        <w:rPr>
          <w:color w:val="231F20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4" w:lineRule="auto" w:before="0" w:after="0"/>
        <w:ind w:left="576" w:right="0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731519</wp:posOffset>
                </wp:positionH>
                <wp:positionV relativeFrom="paragraph">
                  <wp:posOffset>-3033</wp:posOffset>
                </wp:positionV>
                <wp:extent cx="824230" cy="317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242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230" h="3175">
                              <a:moveTo>
                                <a:pt x="82368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823683" y="2880"/>
                              </a:lnTo>
                              <a:lnTo>
                                <a:pt x="823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599998pt;margin-top:-.238878pt;width:64.857pt;height:.22681pt;mso-position-horizontal-relative:page;mso-position-vertical-relative:paragraph;z-index:15746048" id="docshape4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1789201</wp:posOffset>
                </wp:positionH>
                <wp:positionV relativeFrom="paragraph">
                  <wp:posOffset>300801</wp:posOffset>
                </wp:positionV>
                <wp:extent cx="1938655" cy="31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9386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655" h="3175">
                              <a:moveTo>
                                <a:pt x="193823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938235" y="2879"/>
                              </a:lnTo>
                              <a:lnTo>
                                <a:pt x="1938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882004pt;margin-top:23.685183pt;width:152.617pt;height:.22675pt;mso-position-horizontal-relative:page;mso-position-vertical-relative:paragraph;z-index:15746560" id="docshape4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Luoma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PT,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Eerola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J,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Ahola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Hakonen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AH,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Hellstrom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Kivisto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KT,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et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al.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Mitochondri-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al DNA polymerase gamma variants in idiopathic sporadic Parkinson disease. Neu-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rology 2007;69(11):1152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9. </w:t>
      </w:r>
      <w:hyperlink r:id="rId41">
        <w:r>
          <w:rPr>
            <w:color w:val="2E3092"/>
            <w:w w:val="115"/>
            <w:sz w:val="12"/>
          </w:rPr>
          <w:t>http://dx.doi.org/10.1212/01.wnl.0000276955.23735.</w:t>
        </w:r>
      </w:hyperlink>
      <w:r>
        <w:rPr>
          <w:color w:val="2E3092"/>
          <w:spacing w:val="80"/>
          <w:w w:val="115"/>
          <w:sz w:val="12"/>
        </w:rPr>
        <w:t> </w:t>
      </w:r>
      <w:hyperlink r:id="rId41">
        <w:r>
          <w:rPr>
            <w:color w:val="2E3092"/>
            <w:spacing w:val="-4"/>
            <w:w w:val="115"/>
            <w:sz w:val="12"/>
          </w:rPr>
          <w:t>eb</w:t>
        </w:r>
      </w:hyperlink>
      <w:r>
        <w:rPr>
          <w:color w:val="231F20"/>
          <w:spacing w:val="-4"/>
          <w:w w:val="115"/>
          <w:sz w:val="12"/>
        </w:rPr>
        <w:t>.</w:t>
      </w:r>
    </w:p>
    <w:p>
      <w:pPr>
        <w:pStyle w:val="BodyText"/>
        <w:spacing w:line="20" w:lineRule="exact"/>
        <w:ind w:left="5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5725" cy="381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5725" cy="3810"/>
                          <a:chExt cx="85725" cy="381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857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3810">
                                <a:moveTo>
                                  <a:pt x="85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85680" y="3599"/>
                                </a:lnTo>
                                <a:lnTo>
                                  <a:pt x="8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.3pt;mso-position-horizontal-relative:char;mso-position-vertical-relative:line" id="docshapegroup43" coordorigin="0,0" coordsize="135,6">
                <v:rect style="position:absolute;left:0;top:0;width:135;height:6" id="docshape44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78" w:lineRule="auto" w:before="0" w:after="0"/>
        <w:ind w:left="576" w:right="0" w:hanging="293"/>
        <w:jc w:val="both"/>
        <w:rPr>
          <w:sz w:val="12"/>
        </w:rPr>
      </w:pPr>
      <w:r>
        <w:rPr>
          <w:color w:val="231F20"/>
          <w:spacing w:val="-2"/>
          <w:w w:val="115"/>
          <w:sz w:val="12"/>
        </w:rPr>
        <w:t>Anvret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Westerlund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Sydow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O,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Willows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T,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Lind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C,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Galter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et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al.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Variations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of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the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CAG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trinucleotide</w:t>
      </w:r>
      <w:r>
        <w:rPr>
          <w:color w:val="231F20"/>
          <w:spacing w:val="16"/>
          <w:w w:val="115"/>
          <w:sz w:val="12"/>
        </w:rPr>
        <w:t> </w:t>
      </w:r>
      <w:r>
        <w:rPr>
          <w:color w:val="231F20"/>
          <w:w w:val="115"/>
          <w:sz w:val="12"/>
        </w:rPr>
        <w:t>repeat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gamma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(POLG1)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is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associated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with</w:t>
      </w:r>
    </w:p>
    <w:p>
      <w:pPr>
        <w:spacing w:line="240" w:lineRule="auto" w:before="7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66" w:lineRule="auto" w:before="1"/>
        <w:ind w:left="576" w:right="107" w:firstLine="0"/>
        <w:jc w:val="both"/>
        <w:rPr>
          <w:sz w:val="12"/>
        </w:rPr>
      </w:pPr>
      <w:r>
        <w:rPr>
          <w:color w:val="231F20"/>
          <w:w w:val="120"/>
          <w:sz w:val="12"/>
        </w:rPr>
        <w:t>Parkinson's disease in Sweden. Neurosci Lett 2010;485(2):117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20. </w:t>
      </w:r>
      <w:hyperlink r:id="rId42">
        <w:r>
          <w:rPr>
            <w:color w:val="2E3092"/>
            <w:w w:val="120"/>
            <w:sz w:val="12"/>
          </w:rPr>
          <w:t>http://dx.doi.</w:t>
        </w:r>
      </w:hyperlink>
      <w:r>
        <w:rPr>
          <w:color w:val="2E3092"/>
          <w:spacing w:val="40"/>
          <w:w w:val="120"/>
          <w:sz w:val="12"/>
        </w:rPr>
        <w:t> </w:t>
      </w:r>
      <w:hyperlink r:id="rId42">
        <w:r>
          <w:rPr>
            <w:color w:val="2E3092"/>
            <w:spacing w:val="-2"/>
            <w:w w:val="120"/>
            <w:sz w:val="12"/>
          </w:rPr>
          <w:t>org/10.1016/j.neulet.2010.08.082</w:t>
        </w:r>
      </w:hyperlink>
      <w:r>
        <w:rPr>
          <w:color w:val="231F20"/>
          <w:spacing w:val="-2"/>
          <w:w w:val="120"/>
          <w:sz w:val="12"/>
        </w:rPr>
        <w:t>.</w:t>
      </w:r>
    </w:p>
    <w:p>
      <w:pPr>
        <w:pStyle w:val="BodyText"/>
        <w:spacing w:line="20" w:lineRule="exact"/>
        <w:ind w:left="5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8720" cy="3810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188720" cy="3810"/>
                          <a:chExt cx="1188720" cy="381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1887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720" h="3810">
                                <a:moveTo>
                                  <a:pt x="1188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188720" y="3599"/>
                                </a:lnTo>
                                <a:lnTo>
                                  <a:pt x="1188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6pt;height:.3pt;mso-position-horizontal-relative:char;mso-position-vertical-relative:line" id="docshapegroup45" coordorigin="0,0" coordsize="1872,6">
                <v:rect style="position:absolute;left:0;top:0;width:1872;height:6" id="docshape4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0" w:after="0"/>
        <w:ind w:left="576" w:right="106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6641274</wp:posOffset>
                </wp:positionH>
                <wp:positionV relativeFrom="paragraph">
                  <wp:posOffset>-113503</wp:posOffset>
                </wp:positionV>
                <wp:extent cx="490855" cy="317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908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3175">
                              <a:moveTo>
                                <a:pt x="490321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90321" y="2879"/>
                              </a:lnTo>
                              <a:lnTo>
                                <a:pt x="4903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2.934998pt;margin-top:-8.9373pt;width:38.608pt;height:.22675pt;mso-position-horizontal-relative:page;mso-position-vertical-relative:paragraph;z-index:15747072" id="docshape47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4789436</wp:posOffset>
                </wp:positionH>
                <wp:positionV relativeFrom="paragraph">
                  <wp:posOffset>291134</wp:posOffset>
                </wp:positionV>
                <wp:extent cx="1663064" cy="381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6306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064" h="3810">
                              <a:moveTo>
                                <a:pt x="1662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62480" y="3600"/>
                              </a:lnTo>
                              <a:lnTo>
                                <a:pt x="1662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121002pt;margin-top:22.923941pt;width:130.904pt;height:.28351pt;mso-position-horizontal-relative:page;mso-position-vertical-relative:paragraph;z-index:15747584" id="docshape48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Eerola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J,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Luoma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PT,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Peuralinna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T,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Scholz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S,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Paisan-Ruiz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Suomalainen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et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al.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POLG1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polyglutamine tract variants</w:t>
      </w:r>
      <w:r>
        <w:rPr>
          <w:color w:val="231F20"/>
          <w:w w:val="115"/>
          <w:sz w:val="12"/>
        </w:rPr>
        <w:t> associated</w:t>
      </w:r>
      <w:r>
        <w:rPr>
          <w:color w:val="231F20"/>
          <w:w w:val="115"/>
          <w:sz w:val="12"/>
        </w:rPr>
        <w:t> with</w:t>
      </w:r>
      <w:r>
        <w:rPr>
          <w:color w:val="231F20"/>
          <w:w w:val="115"/>
          <w:sz w:val="12"/>
        </w:rPr>
        <w:t> Parkinson's disease.</w:t>
      </w:r>
      <w:r>
        <w:rPr>
          <w:color w:val="231F20"/>
          <w:w w:val="115"/>
          <w:sz w:val="12"/>
        </w:rPr>
        <w:t> Neurosci Lett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2010;477(1):1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5.</w:t>
      </w:r>
      <w:r>
        <w:rPr>
          <w:color w:val="231F20"/>
          <w:spacing w:val="-9"/>
          <w:w w:val="115"/>
          <w:sz w:val="12"/>
        </w:rPr>
        <w:t> </w:t>
      </w:r>
      <w:hyperlink r:id="rId43">
        <w:r>
          <w:rPr>
            <w:color w:val="2E3092"/>
            <w:w w:val="115"/>
            <w:sz w:val="12"/>
          </w:rPr>
          <w:t>http://dx.doi.org/10.1016/j.neulet.2010.04.021</w:t>
        </w:r>
      </w:hyperlink>
      <w:r>
        <w:rPr>
          <w:color w:val="231F20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4" w:lineRule="auto" w:before="0" w:after="0"/>
        <w:ind w:left="576" w:right="106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5909754</wp:posOffset>
                </wp:positionH>
                <wp:positionV relativeFrom="paragraph">
                  <wp:posOffset>293200</wp:posOffset>
                </wp:positionV>
                <wp:extent cx="1222375" cy="317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223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2375" h="3175">
                              <a:moveTo>
                                <a:pt x="1221841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1221841" y="2882"/>
                              </a:lnTo>
                              <a:lnTo>
                                <a:pt x="12218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334991pt;margin-top:23.086662pt;width:96.208pt;height:.227pt;mso-position-horizontal-relative:page;mso-position-vertical-relative:paragraph;z-index:15748096" id="docshape4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4129201</wp:posOffset>
                </wp:positionH>
                <wp:positionV relativeFrom="paragraph">
                  <wp:posOffset>394006</wp:posOffset>
                </wp:positionV>
                <wp:extent cx="440690" cy="381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06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3810">
                              <a:moveTo>
                                <a:pt x="4406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40639" y="3600"/>
                              </a:lnTo>
                              <a:lnTo>
                                <a:pt x="44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134003pt;margin-top:31.024153pt;width:34.696pt;height:.28351pt;mso-position-horizontal-relative:page;mso-position-vertical-relative:paragraph;z-index:15748608" id="docshape5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5"/>
          <w:sz w:val="12"/>
        </w:rPr>
        <w:t>Balafkan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Tzoulis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C,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Muller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Haugarvoll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K,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Tysnes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OB,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Larsen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JP,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et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al.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Number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of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CAG repeats in POLG1 and its association with Parkinson disease in the Norwegian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population. Mitochondrion 2012;12(6):640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3. </w:t>
      </w:r>
      <w:hyperlink r:id="rId44">
        <w:r>
          <w:rPr>
            <w:color w:val="2E3092"/>
            <w:w w:val="115"/>
            <w:sz w:val="12"/>
          </w:rPr>
          <w:t>http://dx.doi.org/10.1016/j.mito.</w:t>
        </w:r>
      </w:hyperlink>
      <w:r>
        <w:rPr>
          <w:color w:val="2E3092"/>
          <w:spacing w:val="40"/>
          <w:w w:val="115"/>
          <w:sz w:val="12"/>
        </w:rPr>
        <w:t> </w:t>
      </w:r>
      <w:hyperlink r:id="rId44">
        <w:r>
          <w:rPr>
            <w:color w:val="2E3092"/>
            <w:spacing w:val="-2"/>
            <w:w w:val="115"/>
            <w:sz w:val="12"/>
          </w:rPr>
          <w:t>2012.08.004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78" w:lineRule="auto" w:before="0" w:after="0"/>
        <w:ind w:left="576" w:right="106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5646953</wp:posOffset>
                </wp:positionH>
                <wp:positionV relativeFrom="paragraph">
                  <wp:posOffset>296919</wp:posOffset>
                </wp:positionV>
                <wp:extent cx="1485900" cy="381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4859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 h="3810">
                              <a:moveTo>
                                <a:pt x="1485353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485353" y="3594"/>
                              </a:lnTo>
                              <a:lnTo>
                                <a:pt x="1485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4.641998pt;margin-top:23.379522pt;width:116.957pt;height:.283pt;mso-position-horizontal-relative:page;mso-position-vertical-relative:paragraph;z-index:15749120" id="docshape5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4129201</wp:posOffset>
                </wp:positionH>
                <wp:positionV relativeFrom="paragraph">
                  <wp:posOffset>398434</wp:posOffset>
                </wp:positionV>
                <wp:extent cx="316230" cy="31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62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3175">
                              <a:moveTo>
                                <a:pt x="316077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16077" y="2879"/>
                              </a:lnTo>
                              <a:lnTo>
                                <a:pt x="316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134003pt;margin-top:31.372772pt;width:24.888pt;height:.22675pt;mso-position-horizontal-relative:page;mso-position-vertical-relative:paragraph;z-index:15749632" id="docshape5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Gui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YX,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Xu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ZP,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Lv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W,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Liu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HM,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Zhao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JJ,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Hu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XY.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Association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mitochondrial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po-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lymerase gamma gene POLG1 polymorphisms with parkinsonism in Chinese popu-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lations.</w:t>
      </w:r>
      <w:r>
        <w:rPr>
          <w:color w:val="231F20"/>
          <w:w w:val="115"/>
          <w:sz w:val="12"/>
        </w:rPr>
        <w:t> PLoS</w:t>
      </w:r>
      <w:r>
        <w:rPr>
          <w:color w:val="231F20"/>
          <w:w w:val="115"/>
          <w:sz w:val="12"/>
        </w:rPr>
        <w:t> One</w:t>
      </w:r>
      <w:r>
        <w:rPr>
          <w:color w:val="231F20"/>
          <w:w w:val="115"/>
          <w:sz w:val="12"/>
        </w:rPr>
        <w:t> 2012;7(12):e50086.</w:t>
      </w:r>
      <w:r>
        <w:rPr>
          <w:color w:val="231F20"/>
          <w:w w:val="115"/>
          <w:sz w:val="12"/>
        </w:rPr>
        <w:t> </w:t>
      </w:r>
      <w:hyperlink r:id="rId45">
        <w:r>
          <w:rPr>
            <w:color w:val="2E3092"/>
            <w:w w:val="115"/>
            <w:sz w:val="12"/>
          </w:rPr>
          <w:t>http://dx.doi.org/10.1371/journal.pone.</w:t>
        </w:r>
      </w:hyperlink>
      <w:r>
        <w:rPr>
          <w:color w:val="2E3092"/>
          <w:spacing w:val="40"/>
          <w:w w:val="115"/>
          <w:sz w:val="12"/>
        </w:rPr>
        <w:t> </w:t>
      </w:r>
      <w:hyperlink r:id="rId45">
        <w:r>
          <w:rPr>
            <w:color w:val="2E3092"/>
            <w:spacing w:val="-2"/>
            <w:w w:val="115"/>
            <w:sz w:val="12"/>
          </w:rPr>
          <w:t>0050086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56" w:lineRule="auto" w:before="0" w:after="0"/>
        <w:ind w:left="576" w:right="106" w:hanging="293"/>
        <w:jc w:val="both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5543283</wp:posOffset>
                </wp:positionH>
                <wp:positionV relativeFrom="paragraph">
                  <wp:posOffset>396504</wp:posOffset>
                </wp:positionV>
                <wp:extent cx="1588135" cy="381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5881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8135" h="3810">
                              <a:moveTo>
                                <a:pt x="158760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87601" y="3599"/>
                              </a:lnTo>
                              <a:lnTo>
                                <a:pt x="1587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6.479004pt;margin-top:31.220791pt;width:125.008pt;height:.283450pt;mso-position-horizontal-relative:page;mso-position-vertical-relative:paragraph;z-index:15750144" id="docshape5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5"/>
          <w:sz w:val="12"/>
        </w:rPr>
        <w:t>Farnum GA, Nurminen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A,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Kaguni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LS. Mapping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136 pathogenic mutations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into func-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tional modules in human DNA polymerase gamma establishes predictive genotype</w:t>
      </w:r>
      <w:r>
        <w:rPr>
          <w:rFonts w:ascii="Geneva" w:hAnsi="Geneva"/>
          <w:color w:val="231F20"/>
          <w:w w:val="115"/>
          <w:sz w:val="12"/>
        </w:rPr>
        <w:t>– </w:t>
      </w:r>
      <w:r>
        <w:rPr>
          <w:color w:val="231F20"/>
          <w:w w:val="115"/>
          <w:sz w:val="12"/>
        </w:rPr>
        <w:t>phenotype correlations for the complete spectrum of POLG syndromes. Biochim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Biophys Acta 2014;1837(7):1113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21. </w:t>
      </w:r>
      <w:hyperlink r:id="rId46">
        <w:r>
          <w:rPr>
            <w:color w:val="2E3092"/>
            <w:w w:val="115"/>
            <w:sz w:val="12"/>
          </w:rPr>
          <w:t>http://dx.doi.org/10.1016/j.bbabio.2014.01.</w:t>
        </w:r>
      </w:hyperlink>
      <w:r>
        <w:rPr>
          <w:color w:val="2E3092"/>
          <w:spacing w:val="40"/>
          <w:w w:val="115"/>
          <w:sz w:val="12"/>
        </w:rPr>
        <w:t> </w:t>
      </w:r>
      <w:hyperlink r:id="rId46">
        <w:r>
          <w:rPr>
            <w:color w:val="2E3092"/>
            <w:spacing w:val="-4"/>
            <w:w w:val="115"/>
            <w:sz w:val="12"/>
          </w:rPr>
          <w:t>021</w:t>
        </w:r>
      </w:hyperlink>
      <w:r>
        <w:rPr>
          <w:color w:val="231F20"/>
          <w:spacing w:val="-4"/>
          <w:w w:val="115"/>
          <w:sz w:val="12"/>
        </w:rPr>
        <w:t>.</w:t>
      </w:r>
    </w:p>
    <w:p>
      <w:pPr>
        <w:pStyle w:val="BodyText"/>
        <w:spacing w:line="20" w:lineRule="exact"/>
        <w:ind w:left="5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5890" cy="317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35890" cy="3175"/>
                          <a:chExt cx="135890" cy="317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35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175">
                                <a:moveTo>
                                  <a:pt x="135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35356" y="2879"/>
                                </a:lnTo>
                                <a:lnTo>
                                  <a:pt x="13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25pt;mso-position-horizontal-relative:char;mso-position-vertical-relative:line" id="docshapegroup54" coordorigin="0,0" coordsize="214,5">
                <v:rect style="position:absolute;left:0;top:0;width:214;height:5" id="docshape5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sectPr>
      <w:type w:val="continuous"/>
      <w:pgSz w:w="11910" w:h="15880"/>
      <w:pgMar w:top="640" w:bottom="280" w:left="566" w:right="566"/>
      <w:cols w:num="2" w:equalWidth="0">
        <w:col w:w="5308" w:space="52"/>
        <w:col w:w="5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neva">
    <w:altName w:val="Genev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01" w:hanging="2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5"/>
        <w:w w:val="11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8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5" w:hanging="1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284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" w:right="18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1" w:hanging="29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0022510X" TargetMode="External"/><Relationship Id="rId8" Type="http://schemas.openxmlformats.org/officeDocument/2006/relationships/hyperlink" Target="http://www.elsevier.com/locate/jns" TargetMode="External"/><Relationship Id="rId9" Type="http://schemas.openxmlformats.org/officeDocument/2006/relationships/hyperlink" Target="http://dx.doi.org/10.1016/j.jns.2015.02.011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jns.2015.02.011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genetics.bwh.hardvard.edu/pph2/" TargetMode="External"/><Relationship Id="rId14" Type="http://schemas.openxmlformats.org/officeDocument/2006/relationships/hyperlink" Target="mailto:maria.rodriguezoroz@biodonostia.org" TargetMode="External"/><Relationship Id="rId15" Type="http://schemas.openxmlformats.org/officeDocument/2006/relationships/hyperlink" Target="http://browser.1000genomes.org/Homo_sapiens/UserData/UploadVariations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dx.doi.org/10.1097/NEN.0b013e318244477d" TargetMode="External"/><Relationship Id="rId18" Type="http://schemas.openxmlformats.org/officeDocument/2006/relationships/hyperlink" Target="http://dx.doi.org/10.1016/j.medcli.2010.03.031" TargetMode="External"/><Relationship Id="rId19" Type="http://schemas.openxmlformats.org/officeDocument/2006/relationships/hyperlink" Target="http://dx.doi.org/10.1016/S0140-6736(04)16983-3" TargetMode="External"/><Relationship Id="rId20" Type="http://schemas.openxmlformats.org/officeDocument/2006/relationships/hyperlink" Target="http://dx.doi.org/10.1001/archneur.61.11.1777" TargetMode="External"/><Relationship Id="rId21" Type="http://schemas.openxmlformats.org/officeDocument/2006/relationships/hyperlink" Target="http://dx.doi.org/10.1093/brain/awl097" TargetMode="External"/><Relationship Id="rId22" Type="http://schemas.openxmlformats.org/officeDocument/2006/relationships/hyperlink" Target="http://dx.doi.org/10.1093/humrep/del076" TargetMode="External"/><Relationship Id="rId23" Type="http://schemas.openxmlformats.org/officeDocument/2006/relationships/hyperlink" Target="http://dx.doi.org/10.1002/ana.20831" TargetMode="External"/><Relationship Id="rId24" Type="http://schemas.openxmlformats.org/officeDocument/2006/relationships/hyperlink" Target="http://dx.doi.org/10.1001/archneur.64.4.553" TargetMode="External"/><Relationship Id="rId25" Type="http://schemas.openxmlformats.org/officeDocument/2006/relationships/hyperlink" Target="http://dx.doi.org/10.1016/j.nmd.2008.04.005" TargetMode="External"/><Relationship Id="rId26" Type="http://schemas.openxmlformats.org/officeDocument/2006/relationships/hyperlink" Target="http://dx.doi.org/10.1016/j.parkreldis.2008.01.009" TargetMode="External"/><Relationship Id="rId27" Type="http://schemas.openxmlformats.org/officeDocument/2006/relationships/hyperlink" Target="http://dx.doi.org/10.1111/j.1365-2990.2008.00981.x" TargetMode="External"/><Relationship Id="rId28" Type="http://schemas.openxmlformats.org/officeDocument/2006/relationships/hyperlink" Target="http://dx.doi.org/10.1002/mds.22865" TargetMode="External"/><Relationship Id="rId29" Type="http://schemas.openxmlformats.org/officeDocument/2006/relationships/hyperlink" Target="http://dx.doi.org/10.1007/s00415-011-5936-x" TargetMode="External"/><Relationship Id="rId30" Type="http://schemas.openxmlformats.org/officeDocument/2006/relationships/hyperlink" Target="http://dx.doi.org/10.1002/mus.22330" TargetMode="External"/><Relationship Id="rId31" Type="http://schemas.openxmlformats.org/officeDocument/2006/relationships/hyperlink" Target="http://dx.doi.org/10.1007/s00415-013-6975-2" TargetMode="External"/><Relationship Id="rId32" Type="http://schemas.openxmlformats.org/officeDocument/2006/relationships/hyperlink" Target="http://dx.doi.org/10.1186/1471-2377-13-92" TargetMode="External"/><Relationship Id="rId33" Type="http://schemas.openxmlformats.org/officeDocument/2006/relationships/hyperlink" Target="http://dx.doi.org/10.1186/1471-2350-14-105" TargetMode="External"/><Relationship Id="rId34" Type="http://schemas.openxmlformats.org/officeDocument/2006/relationships/hyperlink" Target="http://dx.doi.org/10.1016/j.parkreldis.2013.04.011" TargetMode="External"/><Relationship Id="rId35" Type="http://schemas.openxmlformats.org/officeDocument/2006/relationships/hyperlink" Target="http://dx.doi.org/10.1007/s00415-013-7132-7" TargetMode="External"/><Relationship Id="rId36" Type="http://schemas.openxmlformats.org/officeDocument/2006/relationships/hyperlink" Target="http://dx.doi.org/10.1001/archneurol.2011.124" TargetMode="External"/><Relationship Id="rId37" Type="http://schemas.openxmlformats.org/officeDocument/2006/relationships/hyperlink" Target="http://dx.doi.org/10.1093/arclin/acu016" TargetMode="External"/><Relationship Id="rId38" Type="http://schemas.openxmlformats.org/officeDocument/2006/relationships/hyperlink" Target="http://dx.doi.org/10.1016/j.jns.2008.05.011" TargetMode="External"/><Relationship Id="rId39" Type="http://schemas.openxmlformats.org/officeDocument/2006/relationships/hyperlink" Target="http://dx.doi.org/10.1523/JNEUROSCI.3525-12.2013" TargetMode="External"/><Relationship Id="rId40" Type="http://schemas.openxmlformats.org/officeDocument/2006/relationships/hyperlink" Target="http://dx.doi.org/10.1016/j.expneurol.2009.03.006" TargetMode="External"/><Relationship Id="rId41" Type="http://schemas.openxmlformats.org/officeDocument/2006/relationships/hyperlink" Target="http://dx.doi.org/10.1212/01.wnl.0000276955.23735.eb" TargetMode="External"/><Relationship Id="rId42" Type="http://schemas.openxmlformats.org/officeDocument/2006/relationships/hyperlink" Target="http://dx.doi.org/10.1016/j.neulet.2010.08.082" TargetMode="External"/><Relationship Id="rId43" Type="http://schemas.openxmlformats.org/officeDocument/2006/relationships/hyperlink" Target="http://dx.doi.org/10.1016/j.neulet.2010.04.021" TargetMode="External"/><Relationship Id="rId44" Type="http://schemas.openxmlformats.org/officeDocument/2006/relationships/hyperlink" Target="http://dx.doi.org/10.1016/j.mito.2012.08.004" TargetMode="External"/><Relationship Id="rId45" Type="http://schemas.openxmlformats.org/officeDocument/2006/relationships/hyperlink" Target="http://dx.doi.org/10.1371/journal.pone.0050086" TargetMode="External"/><Relationship Id="rId46" Type="http://schemas.openxmlformats.org/officeDocument/2006/relationships/hyperlink" Target="http://dx.doi.org/10.1016/j.bbabio.2014.01.021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POLG;  Parkinsonism;  Progressive external ophthalmoplegia;  Ptosis;  Cognitive impairment;  Obsessive disorder</cp:keywords>
  <dc:title>Parkinsonism, cognitive deficit and behavioural disturbance caused by a novel mutation in the polymerase gamma gene</dc:title>
  <dcterms:created xsi:type="dcterms:W3CDTF">2025-05-22T13:37:15Z</dcterms:created>
  <dcterms:modified xsi:type="dcterms:W3CDTF">2025-05-22T13:37:15Z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2025-05-22T00:00:00Z</vt:filetime>
  </property>
  <property fmtid="{D5CDD505-2E9C-101B-9397-08002B2CF9AE}" pid="5" name="Producer">
    <vt:lpwstr>Acrobat Distiller 10.0.0 (Windows)</vt:lpwstr>
  </property>
</Properties>
</file>