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Default Extension="png" ContentType="image/png"/>
  <Default Extension="jpeg" ContentType="image/jpeg"/>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5"/>
        <w:ind w:left="2205" w:right="0" w:firstLine="0"/>
        <w:jc w:val="left"/>
        <w:rPr>
          <w:rFonts w:ascii="Arial"/>
          <w:sz w:val="24"/>
        </w:rPr>
      </w:pPr>
      <w:bookmarkStart w:name="Late-onset presentation of POLG1-associa" w:id="1"/>
      <w:bookmarkEnd w:id="1"/>
      <w:r>
        <w:rPr/>
      </w:r>
      <w:bookmarkStart w:name="Summary" w:id="2"/>
      <w:bookmarkEnd w:id="2"/>
      <w:r>
        <w:rPr/>
      </w:r>
      <w:bookmarkStart w:name="Background " w:id="3"/>
      <w:bookmarkEnd w:id="3"/>
      <w:r>
        <w:rPr/>
      </w:r>
      <w:r>
        <w:rPr>
          <w:rFonts w:ascii="Arial"/>
          <w:color w:val="231F20"/>
          <w:w w:val="85"/>
          <w:sz w:val="24"/>
        </w:rPr>
        <w:t>Case</w:t>
      </w:r>
      <w:r>
        <w:rPr>
          <w:rFonts w:ascii="Arial"/>
          <w:color w:val="231F20"/>
          <w:spacing w:val="-6"/>
          <w:w w:val="85"/>
          <w:sz w:val="24"/>
        </w:rPr>
        <w:t> </w:t>
      </w:r>
      <w:r>
        <w:rPr>
          <w:rFonts w:ascii="Arial"/>
          <w:color w:val="231F20"/>
          <w:spacing w:val="-2"/>
          <w:sz w:val="24"/>
        </w:rPr>
        <w:t>report</w:t>
      </w:r>
    </w:p>
    <w:p>
      <w:pPr>
        <w:pStyle w:val="Title"/>
        <w:spacing w:line="249" w:lineRule="auto"/>
      </w:pPr>
      <w:r>
        <w:rPr>
          <w:color w:val="231F20"/>
          <w:w w:val="80"/>
        </w:rPr>
        <w:t>Late-onset presentation of POLG1-</w:t>
      </w:r>
      <w:r>
        <w:rPr>
          <w:color w:val="231F20"/>
          <w:w w:val="80"/>
        </w:rPr>
        <w:t>associated</w:t>
      </w:r>
      <w:r>
        <w:rPr>
          <w:color w:val="231F20"/>
          <w:spacing w:val="40"/>
        </w:rPr>
        <w:t> </w:t>
      </w:r>
      <w:r>
        <w:rPr>
          <w:color w:val="231F20"/>
          <w:w w:val="90"/>
        </w:rPr>
        <w:t>mitochondrial</w:t>
      </w:r>
      <w:r>
        <w:rPr>
          <w:color w:val="231F20"/>
          <w:spacing w:val="-13"/>
          <w:w w:val="90"/>
        </w:rPr>
        <w:t> </w:t>
      </w:r>
      <w:r>
        <w:rPr>
          <w:color w:val="231F20"/>
          <w:w w:val="90"/>
        </w:rPr>
        <w:t>disease</w:t>
      </w:r>
    </w:p>
    <w:p>
      <w:pPr>
        <w:spacing w:before="175"/>
        <w:ind w:left="2205" w:right="0" w:firstLine="0"/>
        <w:jc w:val="left"/>
        <w:rPr>
          <w:rFonts w:ascii="Arial" w:hAnsi="Arial"/>
          <w:sz w:val="26"/>
        </w:rPr>
      </w:pPr>
      <w:r>
        <w:rPr>
          <w:rFonts w:ascii="Arial" w:hAnsi="Arial"/>
          <w:color w:val="231F20"/>
          <w:w w:val="85"/>
          <w:sz w:val="26"/>
        </w:rPr>
        <w:t>Bruna</w:t>
      </w:r>
      <w:r>
        <w:rPr>
          <w:rFonts w:ascii="Arial" w:hAnsi="Arial"/>
          <w:color w:val="231F20"/>
          <w:spacing w:val="-10"/>
          <w:sz w:val="26"/>
        </w:rPr>
        <w:t> </w:t>
      </w:r>
      <w:r>
        <w:rPr>
          <w:rFonts w:ascii="Arial" w:hAnsi="Arial"/>
          <w:color w:val="231F20"/>
          <w:w w:val="85"/>
          <w:sz w:val="26"/>
        </w:rPr>
        <w:t>Meira,</w:t>
      </w:r>
      <w:r>
        <w:rPr>
          <w:rFonts w:ascii="Arial" w:hAnsi="Arial"/>
          <w:color w:val="231F20"/>
          <w:w w:val="85"/>
          <w:sz w:val="26"/>
          <w:vertAlign w:val="superscript"/>
        </w:rPr>
        <w:t>1</w:t>
      </w:r>
      <w:r>
        <w:rPr>
          <w:rFonts w:ascii="Arial" w:hAnsi="Arial"/>
          <w:color w:val="231F20"/>
          <w:spacing w:val="-10"/>
          <w:sz w:val="26"/>
          <w:vertAlign w:val="baseline"/>
        </w:rPr>
        <w:t> </w:t>
      </w:r>
      <w:r>
        <w:rPr>
          <w:rFonts w:ascii="Arial" w:hAnsi="Arial"/>
          <w:color w:val="231F20"/>
          <w:w w:val="85"/>
          <w:sz w:val="26"/>
          <w:vertAlign w:val="baseline"/>
        </w:rPr>
        <w:t>rafael</w:t>
      </w:r>
      <w:r>
        <w:rPr>
          <w:rFonts w:ascii="Arial" w:hAnsi="Arial"/>
          <w:color w:val="231F20"/>
          <w:spacing w:val="-10"/>
          <w:sz w:val="26"/>
          <w:vertAlign w:val="baseline"/>
        </w:rPr>
        <w:t> </w:t>
      </w:r>
      <w:r>
        <w:rPr>
          <w:rFonts w:ascii="Arial" w:hAnsi="Arial"/>
          <w:color w:val="231F20"/>
          <w:w w:val="85"/>
          <w:sz w:val="26"/>
          <w:vertAlign w:val="baseline"/>
        </w:rPr>
        <w:t>roque,</w:t>
      </w:r>
      <w:r>
        <w:rPr>
          <w:rFonts w:ascii="Arial" w:hAnsi="Arial"/>
          <w:color w:val="231F20"/>
          <w:w w:val="85"/>
          <w:sz w:val="26"/>
          <w:vertAlign w:val="superscript"/>
        </w:rPr>
        <w:t>2</w:t>
      </w:r>
      <w:r>
        <w:rPr>
          <w:rFonts w:ascii="Arial" w:hAnsi="Arial"/>
          <w:color w:val="231F20"/>
          <w:spacing w:val="-9"/>
          <w:sz w:val="26"/>
          <w:vertAlign w:val="baseline"/>
        </w:rPr>
        <w:t> </w:t>
      </w:r>
      <w:r>
        <w:rPr>
          <w:rFonts w:ascii="Arial" w:hAnsi="Arial"/>
          <w:color w:val="231F20"/>
          <w:w w:val="85"/>
          <w:sz w:val="26"/>
          <w:vertAlign w:val="baseline"/>
        </w:rPr>
        <w:t>Miguel</w:t>
      </w:r>
      <w:r>
        <w:rPr>
          <w:rFonts w:ascii="Arial" w:hAnsi="Arial"/>
          <w:color w:val="231F20"/>
          <w:spacing w:val="-10"/>
          <w:sz w:val="26"/>
          <w:vertAlign w:val="baseline"/>
        </w:rPr>
        <w:t> </w:t>
      </w:r>
      <w:r>
        <w:rPr>
          <w:rFonts w:ascii="Arial" w:hAnsi="Arial"/>
          <w:color w:val="231F20"/>
          <w:w w:val="85"/>
          <w:sz w:val="26"/>
          <w:vertAlign w:val="baseline"/>
        </w:rPr>
        <w:t>pinto,</w:t>
      </w:r>
      <w:r>
        <w:rPr>
          <w:rFonts w:ascii="Arial" w:hAnsi="Arial"/>
          <w:color w:val="231F20"/>
          <w:w w:val="85"/>
          <w:sz w:val="26"/>
          <w:vertAlign w:val="superscript"/>
        </w:rPr>
        <w:t>1</w:t>
      </w:r>
      <w:r>
        <w:rPr>
          <w:rFonts w:ascii="Arial" w:hAnsi="Arial"/>
          <w:color w:val="231F20"/>
          <w:spacing w:val="-14"/>
          <w:w w:val="85"/>
          <w:sz w:val="26"/>
          <w:vertAlign w:val="baseline"/>
        </w:rPr>
        <w:t> </w:t>
      </w:r>
      <w:r>
        <w:rPr>
          <w:rFonts w:ascii="Arial" w:hAnsi="Arial"/>
          <w:color w:val="231F20"/>
          <w:w w:val="85"/>
          <w:sz w:val="26"/>
          <w:vertAlign w:val="baseline"/>
        </w:rPr>
        <w:t>andré</w:t>
      </w:r>
      <w:r>
        <w:rPr>
          <w:rFonts w:ascii="Arial" w:hAnsi="Arial"/>
          <w:color w:val="231F20"/>
          <w:spacing w:val="-10"/>
          <w:sz w:val="26"/>
          <w:vertAlign w:val="baseline"/>
        </w:rPr>
        <w:t> </w:t>
      </w:r>
      <w:r>
        <w:rPr>
          <w:rFonts w:ascii="Arial" w:hAnsi="Arial"/>
          <w:color w:val="231F20"/>
          <w:spacing w:val="-2"/>
          <w:w w:val="85"/>
          <w:sz w:val="26"/>
          <w:vertAlign w:val="baseline"/>
        </w:rPr>
        <w:t>Caetano</w:t>
      </w:r>
      <w:r>
        <w:rPr>
          <w:rFonts w:ascii="Arial" w:hAnsi="Arial"/>
          <w:color w:val="231F20"/>
          <w:spacing w:val="-2"/>
          <w:w w:val="85"/>
          <w:sz w:val="26"/>
          <w:vertAlign w:val="superscript"/>
        </w:rPr>
        <w:t>1</w:t>
      </w:r>
    </w:p>
    <w:p>
      <w:pPr>
        <w:pStyle w:val="BodyText"/>
        <w:spacing w:before="212"/>
        <w:rPr>
          <w:rFonts w:ascii="Arial"/>
          <w:sz w:val="20"/>
        </w:rPr>
      </w:pPr>
    </w:p>
    <w:p>
      <w:pPr>
        <w:pStyle w:val="BodyText"/>
        <w:spacing w:after="0"/>
        <w:rPr>
          <w:rFonts w:ascii="Arial"/>
          <w:sz w:val="20"/>
        </w:rPr>
        <w:sectPr>
          <w:headerReference w:type="default" r:id="rId5"/>
          <w:headerReference w:type="even" r:id="rId6"/>
          <w:footerReference w:type="default" r:id="rId7"/>
          <w:footerReference w:type="even" r:id="rId8"/>
          <w:type w:val="continuous"/>
          <w:pgSz w:w="11910" w:h="15880"/>
          <w:pgMar w:header="410" w:footer="529" w:top="820" w:bottom="720" w:left="708" w:right="708"/>
          <w:pgNumType w:start="1"/>
        </w:sectPr>
      </w:pPr>
    </w:p>
    <w:p>
      <w:pPr>
        <w:spacing w:line="261" w:lineRule="auto" w:before="120"/>
        <w:ind w:left="132" w:right="0" w:firstLine="0"/>
        <w:jc w:val="left"/>
        <w:rPr>
          <w:rFonts w:ascii="Arial"/>
          <w:sz w:val="16"/>
        </w:rPr>
      </w:pPr>
      <w:r>
        <w:rPr>
          <w:rFonts w:ascii="Arial"/>
          <w:color w:val="231F20"/>
          <w:w w:val="80"/>
          <w:sz w:val="16"/>
          <w:vertAlign w:val="superscript"/>
        </w:rPr>
        <w:t>1</w:t>
      </w:r>
      <w:r>
        <w:rPr>
          <w:rFonts w:ascii="Arial"/>
          <w:color w:val="231F20"/>
          <w:w w:val="80"/>
          <w:sz w:val="16"/>
          <w:vertAlign w:val="baseline"/>
        </w:rPr>
        <w:t>Neurology Department, </w:t>
      </w:r>
      <w:r>
        <w:rPr>
          <w:rFonts w:ascii="Arial"/>
          <w:color w:val="231F20"/>
          <w:w w:val="80"/>
          <w:sz w:val="16"/>
          <w:vertAlign w:val="baseline"/>
        </w:rPr>
        <w:t>Centro</w:t>
      </w:r>
      <w:r>
        <w:rPr>
          <w:rFonts w:ascii="Arial"/>
          <w:color w:val="231F20"/>
          <w:sz w:val="16"/>
          <w:vertAlign w:val="baseline"/>
        </w:rPr>
        <w:t> </w:t>
      </w:r>
      <w:r>
        <w:rPr>
          <w:rFonts w:ascii="Arial"/>
          <w:color w:val="231F20"/>
          <w:w w:val="85"/>
          <w:sz w:val="16"/>
          <w:vertAlign w:val="baseline"/>
        </w:rPr>
        <w:t>Hospitalar</w:t>
      </w:r>
      <w:r>
        <w:rPr>
          <w:rFonts w:ascii="Arial"/>
          <w:color w:val="231F20"/>
          <w:spacing w:val="-5"/>
          <w:w w:val="85"/>
          <w:sz w:val="16"/>
          <w:vertAlign w:val="baseline"/>
        </w:rPr>
        <w:t> </w:t>
      </w:r>
      <w:r>
        <w:rPr>
          <w:rFonts w:ascii="Arial"/>
          <w:color w:val="231F20"/>
          <w:w w:val="85"/>
          <w:sz w:val="16"/>
          <w:vertAlign w:val="baseline"/>
        </w:rPr>
        <w:t>de</w:t>
      </w:r>
      <w:r>
        <w:rPr>
          <w:rFonts w:ascii="Arial"/>
          <w:color w:val="231F20"/>
          <w:spacing w:val="-4"/>
          <w:w w:val="85"/>
          <w:sz w:val="16"/>
          <w:vertAlign w:val="baseline"/>
        </w:rPr>
        <w:t> </w:t>
      </w:r>
      <w:r>
        <w:rPr>
          <w:rFonts w:ascii="Arial"/>
          <w:color w:val="231F20"/>
          <w:w w:val="85"/>
          <w:sz w:val="16"/>
          <w:vertAlign w:val="baseline"/>
        </w:rPr>
        <w:t>Lisboa</w:t>
      </w:r>
      <w:r>
        <w:rPr>
          <w:rFonts w:ascii="Arial"/>
          <w:color w:val="231F20"/>
          <w:spacing w:val="-5"/>
          <w:w w:val="85"/>
          <w:sz w:val="16"/>
          <w:vertAlign w:val="baseline"/>
        </w:rPr>
        <w:t> </w:t>
      </w:r>
      <w:r>
        <w:rPr>
          <w:rFonts w:ascii="Arial"/>
          <w:color w:val="231F20"/>
          <w:w w:val="85"/>
          <w:sz w:val="16"/>
          <w:vertAlign w:val="baseline"/>
        </w:rPr>
        <w:t>ocidental</w:t>
      </w:r>
      <w:r>
        <w:rPr>
          <w:rFonts w:ascii="Arial"/>
          <w:color w:val="231F20"/>
          <w:sz w:val="16"/>
          <w:vertAlign w:val="baseline"/>
        </w:rPr>
        <w:t> </w:t>
      </w:r>
      <w:r>
        <w:rPr>
          <w:rFonts w:ascii="Arial"/>
          <w:color w:val="231F20"/>
          <w:w w:val="90"/>
          <w:sz w:val="16"/>
          <w:vertAlign w:val="baseline"/>
        </w:rPr>
        <w:t>epe, Lisboa, portugal</w:t>
      </w:r>
      <w:r>
        <w:rPr>
          <w:rFonts w:ascii="Arial"/>
          <w:color w:val="231F20"/>
          <w:sz w:val="16"/>
          <w:vertAlign w:val="baseline"/>
        </w:rPr>
        <w:t> </w:t>
      </w:r>
      <w:r>
        <w:rPr>
          <w:rFonts w:ascii="Arial"/>
          <w:color w:val="231F20"/>
          <w:w w:val="90"/>
          <w:sz w:val="16"/>
          <w:vertAlign w:val="superscript"/>
        </w:rPr>
        <w:t>2</w:t>
      </w:r>
      <w:r>
        <w:rPr>
          <w:rFonts w:ascii="Arial"/>
          <w:color w:val="231F20"/>
          <w:w w:val="90"/>
          <w:sz w:val="16"/>
          <w:vertAlign w:val="baseline"/>
        </w:rPr>
        <w:t>Neuropathology Unit -</w:t>
      </w:r>
      <w:r>
        <w:rPr>
          <w:rFonts w:ascii="Arial"/>
          <w:color w:val="231F20"/>
          <w:sz w:val="16"/>
          <w:vertAlign w:val="baseline"/>
        </w:rPr>
        <w:t> </w:t>
      </w:r>
      <w:r>
        <w:rPr>
          <w:rFonts w:ascii="Arial"/>
          <w:color w:val="231F20"/>
          <w:w w:val="80"/>
          <w:sz w:val="16"/>
          <w:vertAlign w:val="baseline"/>
        </w:rPr>
        <w:t>Neurology Department, Centro</w:t>
      </w:r>
      <w:r>
        <w:rPr>
          <w:rFonts w:ascii="Arial"/>
          <w:color w:val="231F20"/>
          <w:sz w:val="16"/>
          <w:vertAlign w:val="baseline"/>
        </w:rPr>
        <w:t> </w:t>
      </w:r>
      <w:r>
        <w:rPr>
          <w:rFonts w:ascii="Arial"/>
          <w:color w:val="231F20"/>
          <w:w w:val="90"/>
          <w:sz w:val="16"/>
          <w:vertAlign w:val="baseline"/>
        </w:rPr>
        <w:t>Hospitalar</w:t>
      </w:r>
      <w:r>
        <w:rPr>
          <w:rFonts w:ascii="Arial"/>
          <w:color w:val="231F20"/>
          <w:spacing w:val="-9"/>
          <w:w w:val="90"/>
          <w:sz w:val="16"/>
          <w:vertAlign w:val="baseline"/>
        </w:rPr>
        <w:t> </w:t>
      </w:r>
      <w:r>
        <w:rPr>
          <w:rFonts w:ascii="Arial"/>
          <w:color w:val="231F20"/>
          <w:w w:val="90"/>
          <w:sz w:val="16"/>
          <w:vertAlign w:val="baseline"/>
        </w:rPr>
        <w:t>Lisboa</w:t>
      </w:r>
      <w:r>
        <w:rPr>
          <w:rFonts w:ascii="Arial"/>
          <w:color w:val="231F20"/>
          <w:spacing w:val="-7"/>
          <w:w w:val="90"/>
          <w:sz w:val="16"/>
          <w:vertAlign w:val="baseline"/>
        </w:rPr>
        <w:t> </w:t>
      </w:r>
      <w:r>
        <w:rPr>
          <w:rFonts w:ascii="Arial"/>
          <w:color w:val="231F20"/>
          <w:w w:val="90"/>
          <w:sz w:val="16"/>
          <w:vertAlign w:val="baseline"/>
        </w:rPr>
        <w:t>Norte</w:t>
      </w:r>
      <w:r>
        <w:rPr>
          <w:rFonts w:ascii="Arial"/>
          <w:color w:val="231F20"/>
          <w:spacing w:val="-6"/>
          <w:w w:val="90"/>
          <w:sz w:val="16"/>
          <w:vertAlign w:val="baseline"/>
        </w:rPr>
        <w:t> </w:t>
      </w:r>
      <w:r>
        <w:rPr>
          <w:rFonts w:ascii="Arial"/>
          <w:color w:val="231F20"/>
          <w:w w:val="90"/>
          <w:sz w:val="16"/>
          <w:vertAlign w:val="baseline"/>
        </w:rPr>
        <w:t>epe,</w:t>
      </w:r>
      <w:r>
        <w:rPr>
          <w:rFonts w:ascii="Arial"/>
          <w:color w:val="231F20"/>
          <w:sz w:val="16"/>
          <w:vertAlign w:val="baseline"/>
        </w:rPr>
        <w:t> </w:t>
      </w:r>
      <w:r>
        <w:rPr>
          <w:rFonts w:ascii="Arial"/>
          <w:color w:val="231F20"/>
          <w:w w:val="90"/>
          <w:sz w:val="16"/>
          <w:vertAlign w:val="baseline"/>
        </w:rPr>
        <w:t>Lisboa,</w:t>
      </w:r>
      <w:r>
        <w:rPr>
          <w:rFonts w:ascii="Arial"/>
          <w:color w:val="231F20"/>
          <w:spacing w:val="-8"/>
          <w:w w:val="90"/>
          <w:sz w:val="16"/>
          <w:vertAlign w:val="baseline"/>
        </w:rPr>
        <w:t> </w:t>
      </w:r>
      <w:r>
        <w:rPr>
          <w:rFonts w:ascii="Arial"/>
          <w:color w:val="231F20"/>
          <w:w w:val="90"/>
          <w:sz w:val="16"/>
          <w:vertAlign w:val="baseline"/>
        </w:rPr>
        <w:t>portugal</w:t>
      </w:r>
    </w:p>
    <w:p>
      <w:pPr>
        <w:pStyle w:val="BodyText"/>
        <w:spacing w:before="2"/>
        <w:rPr>
          <w:rFonts w:ascii="Arial"/>
          <w:sz w:val="10"/>
        </w:rPr>
      </w:pPr>
      <w:r>
        <w:rPr>
          <w:rFonts w:ascii="Arial"/>
          <w:sz w:val="10"/>
        </w:rPr>
        <mc:AlternateContent>
          <mc:Choice Requires="wps">
            <w:drawing>
              <wp:anchor distT="0" distB="0" distL="0" distR="0" allowOverlap="1" layoutInCell="1" locked="0" behindDoc="1" simplePos="0" relativeHeight="487587840">
                <wp:simplePos x="0" y="0"/>
                <wp:positionH relativeFrom="page">
                  <wp:posOffset>533400</wp:posOffset>
                </wp:positionH>
                <wp:positionV relativeFrom="paragraph">
                  <wp:posOffset>89921</wp:posOffset>
                </wp:positionV>
                <wp:extent cx="515620" cy="1270"/>
                <wp:effectExtent l="0" t="0" r="0" b="0"/>
                <wp:wrapTopAndBottom/>
                <wp:docPr id="9" name="Graphic 9"/>
                <wp:cNvGraphicFramePr>
                  <a:graphicFrameLocks/>
                </wp:cNvGraphicFramePr>
                <a:graphic>
                  <a:graphicData uri="http://schemas.microsoft.com/office/word/2010/wordprocessingShape">
                    <wps:wsp>
                      <wps:cNvPr id="9" name="Graphic 9"/>
                      <wps:cNvSpPr/>
                      <wps:spPr>
                        <a:xfrm>
                          <a:off x="0" y="0"/>
                          <a:ext cx="515620" cy="1270"/>
                        </a:xfrm>
                        <a:custGeom>
                          <a:avLst/>
                          <a:gdLst/>
                          <a:ahLst/>
                          <a:cxnLst/>
                          <a:rect l="l" t="t" r="r" b="b"/>
                          <a:pathLst>
                            <a:path w="515620" h="0">
                              <a:moveTo>
                                <a:pt x="0" y="0"/>
                              </a:moveTo>
                              <a:lnTo>
                                <a:pt x="515620" y="0"/>
                              </a:lnTo>
                            </a:path>
                          </a:pathLst>
                        </a:custGeom>
                        <a:ln w="6350">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42pt;margin-top:7.080441pt;width:40.6pt;height:.1pt;mso-position-horizontal-relative:page;mso-position-vertical-relative:paragraph;z-index:-15728640;mso-wrap-distance-left:0;mso-wrap-distance-right:0" id="docshape8" coordorigin="840,142" coordsize="812,0" path="m840,142l1652,142e" filled="false" stroked="true" strokeweight=".5pt" strokecolor="#231f20">
                <v:path arrowok="t"/>
                <v:stroke dashstyle="solid"/>
                <w10:wrap type="topAndBottom"/>
              </v:shape>
            </w:pict>
          </mc:Fallback>
        </mc:AlternateContent>
      </w:r>
    </w:p>
    <w:p>
      <w:pPr>
        <w:spacing w:line="235" w:lineRule="auto" w:before="73"/>
        <w:ind w:left="132" w:right="351" w:firstLine="0"/>
        <w:jc w:val="left"/>
        <w:rPr>
          <w:rFonts w:ascii="Arial"/>
          <w:sz w:val="16"/>
        </w:rPr>
      </w:pPr>
      <w:r>
        <w:rPr>
          <w:rFonts w:ascii="Arial"/>
          <w:b/>
          <w:color w:val="231F20"/>
          <w:w w:val="95"/>
          <w:sz w:val="16"/>
        </w:rPr>
        <w:t>Correspondence</w:t>
      </w:r>
      <w:r>
        <w:rPr>
          <w:rFonts w:ascii="Arial"/>
          <w:b/>
          <w:color w:val="231F20"/>
          <w:spacing w:val="-9"/>
          <w:w w:val="95"/>
          <w:sz w:val="16"/>
        </w:rPr>
        <w:t> </w:t>
      </w:r>
      <w:r>
        <w:rPr>
          <w:rFonts w:ascii="Arial"/>
          <w:b/>
          <w:color w:val="231F20"/>
          <w:w w:val="95"/>
          <w:sz w:val="16"/>
        </w:rPr>
        <w:t>to </w:t>
      </w:r>
      <w:r>
        <w:rPr>
          <w:rFonts w:ascii="Arial"/>
          <w:color w:val="231F20"/>
          <w:w w:val="95"/>
          <w:sz w:val="16"/>
        </w:rPr>
        <w:t>Dr</w:t>
      </w:r>
      <w:r>
        <w:rPr>
          <w:rFonts w:ascii="Arial"/>
          <w:color w:val="231F20"/>
          <w:spacing w:val="-1"/>
          <w:w w:val="95"/>
          <w:sz w:val="16"/>
        </w:rPr>
        <w:t> </w:t>
      </w:r>
      <w:r>
        <w:rPr>
          <w:rFonts w:ascii="Arial"/>
          <w:color w:val="231F20"/>
          <w:w w:val="95"/>
          <w:sz w:val="16"/>
        </w:rPr>
        <w:t>Bruna</w:t>
      </w:r>
      <w:r>
        <w:rPr>
          <w:rFonts w:ascii="Arial"/>
          <w:color w:val="231F20"/>
          <w:spacing w:val="-1"/>
          <w:w w:val="95"/>
          <w:sz w:val="16"/>
        </w:rPr>
        <w:t> </w:t>
      </w:r>
      <w:r>
        <w:rPr>
          <w:rFonts w:ascii="Arial"/>
          <w:color w:val="231F20"/>
          <w:w w:val="95"/>
          <w:sz w:val="16"/>
        </w:rPr>
        <w:t>Meira, </w:t>
      </w:r>
      <w:hyperlink r:id="rId9">
        <w:r>
          <w:rPr>
            <w:rFonts w:ascii="Arial"/>
            <w:color w:val="231F20"/>
            <w:spacing w:val="-2"/>
            <w:w w:val="80"/>
            <w:sz w:val="16"/>
          </w:rPr>
          <w:t>bmeira.rmm@gmail.com</w:t>
        </w:r>
      </w:hyperlink>
    </w:p>
    <w:p>
      <w:pPr>
        <w:pStyle w:val="BodyText"/>
        <w:spacing w:before="7"/>
        <w:rPr>
          <w:rFonts w:ascii="Arial"/>
          <w:sz w:val="13"/>
        </w:rPr>
      </w:pPr>
      <w:r>
        <w:rPr>
          <w:rFonts w:ascii="Arial"/>
          <w:sz w:val="13"/>
        </w:rPr>
        <mc:AlternateContent>
          <mc:Choice Requires="wps">
            <w:drawing>
              <wp:anchor distT="0" distB="0" distL="0" distR="0" allowOverlap="1" layoutInCell="1" locked="0" behindDoc="1" simplePos="0" relativeHeight="487588352">
                <wp:simplePos x="0" y="0"/>
                <wp:positionH relativeFrom="page">
                  <wp:posOffset>533400</wp:posOffset>
                </wp:positionH>
                <wp:positionV relativeFrom="paragraph">
                  <wp:posOffset>114989</wp:posOffset>
                </wp:positionV>
                <wp:extent cx="515620" cy="1270"/>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515620" cy="1270"/>
                        </a:xfrm>
                        <a:custGeom>
                          <a:avLst/>
                          <a:gdLst/>
                          <a:ahLst/>
                          <a:cxnLst/>
                          <a:rect l="l" t="t" r="r" b="b"/>
                          <a:pathLst>
                            <a:path w="515620" h="0">
                              <a:moveTo>
                                <a:pt x="0" y="0"/>
                              </a:moveTo>
                              <a:lnTo>
                                <a:pt x="515620" y="0"/>
                              </a:lnTo>
                            </a:path>
                          </a:pathLst>
                        </a:custGeom>
                        <a:ln w="6350">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42pt;margin-top:9.054296pt;width:40.6pt;height:.1pt;mso-position-horizontal-relative:page;mso-position-vertical-relative:paragraph;z-index:-15728128;mso-wrap-distance-left:0;mso-wrap-distance-right:0" id="docshape9" coordorigin="840,181" coordsize="812,0" path="m840,181l1652,181e" filled="false" stroked="true" strokeweight=".5pt" strokecolor="#231f20">
                <v:path arrowok="t"/>
                <v:stroke dashstyle="solid"/>
                <w10:wrap type="topAndBottom"/>
              </v:shape>
            </w:pict>
          </mc:Fallback>
        </mc:AlternateContent>
      </w:r>
    </w:p>
    <w:p>
      <w:pPr>
        <w:spacing w:before="70"/>
        <w:ind w:left="132" w:right="0" w:firstLine="0"/>
        <w:jc w:val="left"/>
        <w:rPr>
          <w:rFonts w:ascii="Arial"/>
          <w:sz w:val="16"/>
        </w:rPr>
      </w:pPr>
      <w:r>
        <w:rPr>
          <w:rFonts w:ascii="Arial"/>
          <w:color w:val="231F20"/>
          <w:w w:val="80"/>
          <w:sz w:val="16"/>
        </w:rPr>
        <w:t>accepted</w:t>
      </w:r>
      <w:r>
        <w:rPr>
          <w:rFonts w:ascii="Arial"/>
          <w:color w:val="231F20"/>
          <w:spacing w:val="1"/>
          <w:sz w:val="16"/>
        </w:rPr>
        <w:t> </w:t>
      </w:r>
      <w:r>
        <w:rPr>
          <w:rFonts w:ascii="Arial"/>
          <w:color w:val="231F20"/>
          <w:w w:val="80"/>
          <w:sz w:val="16"/>
        </w:rPr>
        <w:t>8</w:t>
      </w:r>
      <w:r>
        <w:rPr>
          <w:rFonts w:ascii="Arial"/>
          <w:color w:val="231F20"/>
          <w:spacing w:val="2"/>
          <w:sz w:val="16"/>
        </w:rPr>
        <w:t> </w:t>
      </w:r>
      <w:r>
        <w:rPr>
          <w:rFonts w:ascii="Arial"/>
          <w:color w:val="231F20"/>
          <w:w w:val="80"/>
          <w:sz w:val="16"/>
        </w:rPr>
        <w:t>March</w:t>
      </w:r>
      <w:r>
        <w:rPr>
          <w:rFonts w:ascii="Arial"/>
          <w:color w:val="231F20"/>
          <w:spacing w:val="1"/>
          <w:sz w:val="16"/>
        </w:rPr>
        <w:t> </w:t>
      </w:r>
      <w:r>
        <w:rPr>
          <w:rFonts w:ascii="Arial"/>
          <w:color w:val="231F20"/>
          <w:spacing w:val="-4"/>
          <w:w w:val="80"/>
          <w:sz w:val="16"/>
        </w:rPr>
        <w:t>2019</w:t>
      </w:r>
    </w:p>
    <w:p>
      <w:pPr>
        <w:pStyle w:val="Heading1"/>
        <w:spacing w:before="114"/>
      </w:pPr>
      <w:r>
        <w:rPr>
          <w:b w:val="0"/>
        </w:rPr>
        <w:br w:type="column"/>
      </w:r>
      <w:r>
        <w:rPr>
          <w:color w:val="231F20"/>
          <w:spacing w:val="-2"/>
        </w:rPr>
        <w:t>Summary</w:t>
      </w:r>
    </w:p>
    <w:p>
      <w:pPr>
        <w:spacing w:before="2"/>
        <w:ind w:left="131" w:right="438" w:firstLine="0"/>
        <w:jc w:val="left"/>
        <w:rPr>
          <w:rFonts w:ascii="Arial"/>
          <w:sz w:val="19"/>
        </w:rPr>
      </w:pPr>
      <w:r>
        <w:rPr>
          <w:rFonts w:ascii="Arial"/>
          <w:color w:val="231F20"/>
          <w:w w:val="80"/>
          <w:sz w:val="19"/>
        </w:rPr>
        <w:t>Mutations in the nuclear poLG1 gene compromise the</w:t>
      </w:r>
      <w:r>
        <w:rPr>
          <w:rFonts w:ascii="Arial"/>
          <w:color w:val="231F20"/>
          <w:spacing w:val="7"/>
          <w:sz w:val="19"/>
        </w:rPr>
        <w:t> </w:t>
      </w:r>
      <w:r>
        <w:rPr>
          <w:rFonts w:ascii="Arial"/>
          <w:color w:val="231F20"/>
          <w:w w:val="80"/>
          <w:sz w:val="19"/>
        </w:rPr>
        <w:t>integrity</w:t>
      </w:r>
      <w:r>
        <w:rPr>
          <w:rFonts w:ascii="Arial"/>
          <w:color w:val="231F20"/>
          <w:spacing w:val="8"/>
          <w:sz w:val="19"/>
        </w:rPr>
        <w:t> </w:t>
      </w:r>
      <w:r>
        <w:rPr>
          <w:rFonts w:ascii="Arial"/>
          <w:color w:val="231F20"/>
          <w:w w:val="80"/>
          <w:sz w:val="19"/>
        </w:rPr>
        <w:t>of</w:t>
      </w:r>
      <w:r>
        <w:rPr>
          <w:rFonts w:ascii="Arial"/>
          <w:color w:val="231F20"/>
          <w:spacing w:val="8"/>
          <w:sz w:val="19"/>
        </w:rPr>
        <w:t> </w:t>
      </w:r>
      <w:r>
        <w:rPr>
          <w:rFonts w:ascii="Arial"/>
          <w:color w:val="231F20"/>
          <w:w w:val="80"/>
          <w:sz w:val="19"/>
        </w:rPr>
        <w:t>mitochondrial</w:t>
      </w:r>
      <w:r>
        <w:rPr>
          <w:rFonts w:ascii="Arial"/>
          <w:color w:val="231F20"/>
          <w:spacing w:val="8"/>
          <w:sz w:val="19"/>
        </w:rPr>
        <w:t> </w:t>
      </w:r>
      <w:r>
        <w:rPr>
          <w:rFonts w:ascii="Arial"/>
          <w:color w:val="231F20"/>
          <w:w w:val="80"/>
          <w:sz w:val="19"/>
        </w:rPr>
        <w:t>DNa</w:t>
      </w:r>
      <w:r>
        <w:rPr>
          <w:rFonts w:ascii="Arial"/>
          <w:color w:val="231F20"/>
          <w:spacing w:val="7"/>
          <w:sz w:val="19"/>
        </w:rPr>
        <w:t> </w:t>
      </w:r>
      <w:r>
        <w:rPr>
          <w:rFonts w:ascii="Arial"/>
          <w:color w:val="231F20"/>
          <w:w w:val="80"/>
          <w:sz w:val="19"/>
        </w:rPr>
        <w:t>and</w:t>
      </w:r>
      <w:r>
        <w:rPr>
          <w:rFonts w:ascii="Arial"/>
          <w:color w:val="231F20"/>
          <w:spacing w:val="8"/>
          <w:sz w:val="19"/>
        </w:rPr>
        <w:t> </w:t>
      </w:r>
      <w:r>
        <w:rPr>
          <w:rFonts w:ascii="Arial"/>
          <w:color w:val="231F20"/>
          <w:w w:val="80"/>
          <w:sz w:val="19"/>
        </w:rPr>
        <w:t>show</w:t>
      </w:r>
      <w:r>
        <w:rPr>
          <w:rFonts w:ascii="Arial"/>
          <w:color w:val="231F20"/>
          <w:spacing w:val="8"/>
          <w:sz w:val="19"/>
        </w:rPr>
        <w:t> </w:t>
      </w:r>
      <w:r>
        <w:rPr>
          <w:rFonts w:ascii="Arial"/>
          <w:color w:val="231F20"/>
          <w:spacing w:val="-2"/>
          <w:w w:val="80"/>
          <w:sz w:val="19"/>
        </w:rPr>
        <w:t>great</w:t>
      </w:r>
    </w:p>
    <w:p>
      <w:pPr>
        <w:spacing w:before="3"/>
        <w:ind w:left="131" w:right="0" w:firstLine="0"/>
        <w:jc w:val="left"/>
        <w:rPr>
          <w:rFonts w:ascii="Arial"/>
          <w:sz w:val="19"/>
        </w:rPr>
      </w:pPr>
      <w:r>
        <w:rPr>
          <w:rFonts w:ascii="Arial"/>
          <w:color w:val="231F20"/>
          <w:w w:val="85"/>
          <w:sz w:val="19"/>
        </w:rPr>
        <w:t>allelic and clinical heterogeneity.</w:t>
      </w:r>
      <w:r>
        <w:rPr>
          <w:rFonts w:ascii="Arial"/>
          <w:color w:val="231F20"/>
          <w:spacing w:val="-17"/>
          <w:w w:val="85"/>
          <w:sz w:val="19"/>
        </w:rPr>
        <w:t> </w:t>
      </w:r>
      <w:r>
        <w:rPr>
          <w:rFonts w:ascii="Arial"/>
          <w:color w:val="231F20"/>
          <w:w w:val="85"/>
          <w:sz w:val="19"/>
        </w:rPr>
        <w:t>among adult poLG1- associated mitochondrial disease,</w:t>
      </w:r>
      <w:r>
        <w:rPr>
          <w:rFonts w:ascii="Arial"/>
          <w:color w:val="231F20"/>
          <w:spacing w:val="-6"/>
          <w:w w:val="85"/>
          <w:sz w:val="19"/>
        </w:rPr>
        <w:t> </w:t>
      </w:r>
      <w:r>
        <w:rPr>
          <w:rFonts w:ascii="Arial"/>
          <w:color w:val="231F20"/>
          <w:w w:val="85"/>
          <w:sz w:val="19"/>
        </w:rPr>
        <w:t>the main clinical </w:t>
      </w:r>
      <w:r>
        <w:rPr>
          <w:rFonts w:ascii="Arial"/>
          <w:color w:val="231F20"/>
          <w:w w:val="80"/>
          <w:sz w:val="19"/>
        </w:rPr>
        <w:t>feature is chronic progressive external </w:t>
      </w:r>
      <w:r>
        <w:rPr>
          <w:rFonts w:ascii="Arial"/>
          <w:color w:val="231F20"/>
          <w:w w:val="80"/>
          <w:sz w:val="19"/>
        </w:rPr>
        <w:t>ophthalmoplegia. </w:t>
      </w:r>
      <w:r>
        <w:rPr>
          <w:rFonts w:ascii="Arial"/>
          <w:color w:val="231F20"/>
          <w:w w:val="85"/>
          <w:sz w:val="19"/>
        </w:rPr>
        <w:t>other related clinical manifestations are sensory or cerebellar ataxia,</w:t>
      </w:r>
      <w:r>
        <w:rPr>
          <w:rFonts w:ascii="Arial"/>
          <w:color w:val="231F20"/>
          <w:spacing w:val="-2"/>
          <w:w w:val="85"/>
          <w:sz w:val="19"/>
        </w:rPr>
        <w:t> </w:t>
      </w:r>
      <w:r>
        <w:rPr>
          <w:rFonts w:ascii="Arial"/>
          <w:color w:val="231F20"/>
          <w:w w:val="85"/>
          <w:sz w:val="19"/>
        </w:rPr>
        <w:t>peripheral neuropathy,</w:t>
      </w:r>
      <w:r>
        <w:rPr>
          <w:rFonts w:ascii="Arial"/>
          <w:color w:val="231F20"/>
          <w:spacing w:val="-2"/>
          <w:w w:val="85"/>
          <w:sz w:val="19"/>
        </w:rPr>
        <w:t> </w:t>
      </w:r>
      <w:r>
        <w:rPr>
          <w:rFonts w:ascii="Arial"/>
          <w:color w:val="231F20"/>
          <w:w w:val="85"/>
          <w:sz w:val="19"/>
        </w:rPr>
        <w:t>myopathy</w:t>
      </w:r>
    </w:p>
    <w:p>
      <w:pPr>
        <w:spacing w:before="8"/>
        <w:ind w:left="131" w:right="449" w:firstLine="0"/>
        <w:jc w:val="both"/>
        <w:rPr>
          <w:rFonts w:ascii="Arial"/>
          <w:sz w:val="19"/>
        </w:rPr>
      </w:pPr>
      <w:r>
        <w:rPr>
          <w:rFonts w:ascii="Arial"/>
          <w:color w:val="231F20"/>
          <w:w w:val="80"/>
          <w:sz w:val="19"/>
        </w:rPr>
        <w:t>or extrapyramidal symptoms.</w:t>
      </w:r>
      <w:r>
        <w:rPr>
          <w:rFonts w:ascii="Arial"/>
          <w:color w:val="231F20"/>
          <w:spacing w:val="-3"/>
          <w:w w:val="80"/>
          <w:sz w:val="19"/>
        </w:rPr>
        <w:t> </w:t>
      </w:r>
      <w:r>
        <w:rPr>
          <w:rFonts w:ascii="Arial"/>
          <w:color w:val="231F20"/>
          <w:w w:val="80"/>
          <w:sz w:val="19"/>
        </w:rPr>
        <w:t>We report the case of</w:t>
      </w:r>
      <w:r>
        <w:rPr>
          <w:rFonts w:ascii="Arial"/>
          <w:color w:val="231F20"/>
          <w:spacing w:val="40"/>
          <w:sz w:val="19"/>
        </w:rPr>
        <w:t> </w:t>
      </w:r>
      <w:r>
        <w:rPr>
          <w:rFonts w:ascii="Arial"/>
          <w:color w:val="231F20"/>
          <w:w w:val="80"/>
          <w:sz w:val="19"/>
        </w:rPr>
        <w:t>a 72-year-old man who presented with a late onset sensory</w:t>
      </w:r>
      <w:r>
        <w:rPr>
          <w:rFonts w:ascii="Arial"/>
          <w:color w:val="231F20"/>
          <w:spacing w:val="-8"/>
          <w:sz w:val="19"/>
        </w:rPr>
        <w:t> </w:t>
      </w:r>
      <w:r>
        <w:rPr>
          <w:rFonts w:ascii="Arial"/>
          <w:color w:val="231F20"/>
          <w:w w:val="80"/>
          <w:sz w:val="19"/>
        </w:rPr>
        <w:t>neuronopathy,</w:t>
      </w:r>
      <w:r>
        <w:rPr>
          <w:rFonts w:ascii="Arial"/>
          <w:color w:val="231F20"/>
          <w:spacing w:val="-5"/>
          <w:w w:val="80"/>
          <w:sz w:val="19"/>
        </w:rPr>
        <w:t> </w:t>
      </w:r>
      <w:r>
        <w:rPr>
          <w:rFonts w:ascii="Arial"/>
          <w:color w:val="231F20"/>
          <w:w w:val="80"/>
          <w:sz w:val="19"/>
        </w:rPr>
        <w:t>chronic</w:t>
      </w:r>
      <w:r>
        <w:rPr>
          <w:rFonts w:ascii="Arial"/>
          <w:color w:val="231F20"/>
          <w:spacing w:val="-7"/>
          <w:sz w:val="19"/>
        </w:rPr>
        <w:t> </w:t>
      </w:r>
      <w:r>
        <w:rPr>
          <w:rFonts w:ascii="Arial"/>
          <w:color w:val="231F20"/>
          <w:w w:val="80"/>
          <w:sz w:val="19"/>
        </w:rPr>
        <w:t>progressive</w:t>
      </w:r>
      <w:r>
        <w:rPr>
          <w:rFonts w:ascii="Arial"/>
          <w:color w:val="231F20"/>
          <w:spacing w:val="-8"/>
          <w:sz w:val="19"/>
        </w:rPr>
        <w:t> </w:t>
      </w:r>
      <w:r>
        <w:rPr>
          <w:rFonts w:ascii="Arial"/>
          <w:color w:val="231F20"/>
          <w:spacing w:val="-2"/>
          <w:w w:val="80"/>
          <w:sz w:val="19"/>
        </w:rPr>
        <w:t>external</w:t>
      </w:r>
    </w:p>
    <w:p>
      <w:pPr>
        <w:spacing w:before="4"/>
        <w:ind w:left="131" w:right="59" w:firstLine="0"/>
        <w:jc w:val="left"/>
        <w:rPr>
          <w:rFonts w:ascii="Arial"/>
          <w:sz w:val="19"/>
        </w:rPr>
      </w:pPr>
      <w:r>
        <w:rPr>
          <w:rFonts w:ascii="Arial"/>
          <w:color w:val="231F20"/>
          <w:w w:val="80"/>
          <w:sz w:val="19"/>
        </w:rPr>
        <w:t>ophthalmoplegia, gait ataxia and parkinsonism. Genetic </w:t>
      </w:r>
      <w:r>
        <w:rPr>
          <w:rFonts w:ascii="Arial"/>
          <w:color w:val="231F20"/>
          <w:w w:val="85"/>
          <w:sz w:val="19"/>
        </w:rPr>
        <w:t>studies showed a compound heterozygosity of known pathogenic mutations in the poLG1 gene (variant t252I/p587</w:t>
      </w:r>
      <w:r>
        <w:rPr>
          <w:rFonts w:ascii="Arial"/>
          <w:color w:val="231F20"/>
          <w:spacing w:val="-22"/>
          <w:w w:val="85"/>
          <w:sz w:val="19"/>
        </w:rPr>
        <w:t> </w:t>
      </w:r>
      <w:r>
        <w:rPr>
          <w:rFonts w:ascii="Arial"/>
          <w:color w:val="231F20"/>
          <w:w w:val="85"/>
          <w:sz w:val="19"/>
        </w:rPr>
        <w:t>L in cis configuration in allele 1 and variant r807C</w:t>
      </w:r>
      <w:r>
        <w:rPr>
          <w:rFonts w:ascii="Arial"/>
          <w:color w:val="231F20"/>
          <w:spacing w:val="-3"/>
          <w:w w:val="85"/>
          <w:sz w:val="19"/>
        </w:rPr>
        <w:t> </w:t>
      </w:r>
      <w:r>
        <w:rPr>
          <w:rFonts w:ascii="Arial"/>
          <w:color w:val="231F20"/>
          <w:w w:val="85"/>
          <w:sz w:val="19"/>
        </w:rPr>
        <w:t>in</w:t>
      </w:r>
      <w:r>
        <w:rPr>
          <w:rFonts w:ascii="Arial"/>
          <w:color w:val="231F20"/>
          <w:spacing w:val="-2"/>
          <w:w w:val="85"/>
          <w:sz w:val="19"/>
        </w:rPr>
        <w:t> </w:t>
      </w:r>
      <w:r>
        <w:rPr>
          <w:rFonts w:ascii="Arial"/>
          <w:color w:val="231F20"/>
          <w:w w:val="85"/>
          <w:sz w:val="19"/>
        </w:rPr>
        <w:t>allele</w:t>
      </w:r>
      <w:r>
        <w:rPr>
          <w:rFonts w:ascii="Arial"/>
          <w:color w:val="231F20"/>
          <w:spacing w:val="-2"/>
          <w:w w:val="85"/>
          <w:sz w:val="19"/>
        </w:rPr>
        <w:t> </w:t>
      </w:r>
      <w:r>
        <w:rPr>
          <w:rFonts w:ascii="Arial"/>
          <w:color w:val="231F20"/>
          <w:w w:val="85"/>
          <w:sz w:val="19"/>
        </w:rPr>
        <w:t>2).</w:t>
      </w:r>
      <w:r>
        <w:rPr>
          <w:rFonts w:ascii="Arial"/>
          <w:color w:val="231F20"/>
          <w:spacing w:val="-8"/>
          <w:w w:val="85"/>
          <w:sz w:val="19"/>
        </w:rPr>
        <w:t> </w:t>
      </w:r>
      <w:r>
        <w:rPr>
          <w:rFonts w:ascii="Arial"/>
          <w:color w:val="231F20"/>
          <w:w w:val="85"/>
          <w:sz w:val="19"/>
        </w:rPr>
        <w:t>Late</w:t>
      </w:r>
      <w:r>
        <w:rPr>
          <w:rFonts w:ascii="Arial"/>
          <w:color w:val="231F20"/>
          <w:spacing w:val="-1"/>
          <w:w w:val="85"/>
          <w:sz w:val="19"/>
        </w:rPr>
        <w:t> </w:t>
      </w:r>
      <w:r>
        <w:rPr>
          <w:rFonts w:ascii="Arial"/>
          <w:color w:val="231F20"/>
          <w:w w:val="85"/>
          <w:sz w:val="19"/>
        </w:rPr>
        <w:t>life</w:t>
      </w:r>
      <w:r>
        <w:rPr>
          <w:rFonts w:ascii="Arial"/>
          <w:color w:val="231F20"/>
          <w:spacing w:val="-2"/>
          <w:w w:val="85"/>
          <w:sz w:val="19"/>
        </w:rPr>
        <w:t> </w:t>
      </w:r>
      <w:r>
        <w:rPr>
          <w:rFonts w:ascii="Arial"/>
          <w:color w:val="231F20"/>
          <w:w w:val="85"/>
          <w:sz w:val="19"/>
        </w:rPr>
        <w:t>presentation</w:t>
      </w:r>
      <w:r>
        <w:rPr>
          <w:rFonts w:ascii="Arial"/>
          <w:color w:val="231F20"/>
          <w:spacing w:val="-2"/>
          <w:w w:val="85"/>
          <w:sz w:val="19"/>
        </w:rPr>
        <w:t> </w:t>
      </w:r>
      <w:r>
        <w:rPr>
          <w:rFonts w:ascii="Arial"/>
          <w:color w:val="231F20"/>
          <w:w w:val="85"/>
          <w:sz w:val="19"/>
        </w:rPr>
        <w:t>highlights</w:t>
      </w:r>
      <w:r>
        <w:rPr>
          <w:rFonts w:ascii="Arial"/>
          <w:color w:val="231F20"/>
          <w:spacing w:val="-2"/>
          <w:w w:val="85"/>
          <w:sz w:val="19"/>
        </w:rPr>
        <w:t> </w:t>
      </w:r>
      <w:r>
        <w:rPr>
          <w:rFonts w:ascii="Arial"/>
          <w:color w:val="231F20"/>
          <w:w w:val="85"/>
          <w:sz w:val="19"/>
        </w:rPr>
        <w:t>that </w:t>
      </w:r>
      <w:r>
        <w:rPr>
          <w:rFonts w:ascii="Arial"/>
          <w:color w:val="231F20"/>
          <w:w w:val="80"/>
          <w:sz w:val="19"/>
        </w:rPr>
        <w:t>mitochondrial disorders should be considered </w:t>
      </w:r>
      <w:r>
        <w:rPr>
          <w:rFonts w:ascii="Arial"/>
          <w:color w:val="231F20"/>
          <w:w w:val="80"/>
          <w:sz w:val="19"/>
        </w:rPr>
        <w:t>regardless </w:t>
      </w:r>
      <w:r>
        <w:rPr>
          <w:rFonts w:ascii="Arial"/>
          <w:color w:val="231F20"/>
          <w:w w:val="90"/>
          <w:sz w:val="19"/>
        </w:rPr>
        <w:t>of</w:t>
      </w:r>
      <w:r>
        <w:rPr>
          <w:rFonts w:ascii="Arial"/>
          <w:color w:val="231F20"/>
          <w:spacing w:val="-8"/>
          <w:w w:val="90"/>
          <w:sz w:val="19"/>
        </w:rPr>
        <w:t> </w:t>
      </w:r>
      <w:r>
        <w:rPr>
          <w:rFonts w:ascii="Arial"/>
          <w:color w:val="231F20"/>
          <w:w w:val="90"/>
          <w:sz w:val="19"/>
        </w:rPr>
        <w:t>age</w:t>
      </w:r>
      <w:r>
        <w:rPr>
          <w:rFonts w:ascii="Arial"/>
          <w:color w:val="231F20"/>
          <w:spacing w:val="-8"/>
          <w:w w:val="90"/>
          <w:sz w:val="19"/>
        </w:rPr>
        <w:t> </w:t>
      </w:r>
      <w:r>
        <w:rPr>
          <w:rFonts w:ascii="Arial"/>
          <w:color w:val="231F20"/>
          <w:w w:val="90"/>
          <w:sz w:val="19"/>
        </w:rPr>
        <w:t>of</w:t>
      </w:r>
      <w:r>
        <w:rPr>
          <w:rFonts w:ascii="Arial"/>
          <w:color w:val="231F20"/>
          <w:spacing w:val="-8"/>
          <w:w w:val="90"/>
          <w:sz w:val="19"/>
        </w:rPr>
        <w:t> </w:t>
      </w:r>
      <w:r>
        <w:rPr>
          <w:rFonts w:ascii="Arial"/>
          <w:color w:val="231F20"/>
          <w:w w:val="90"/>
          <w:sz w:val="19"/>
        </w:rPr>
        <w:t>onset</w:t>
      </w:r>
      <w:r>
        <w:rPr>
          <w:rFonts w:ascii="Arial"/>
          <w:color w:val="231F20"/>
          <w:spacing w:val="-8"/>
          <w:w w:val="90"/>
          <w:sz w:val="19"/>
        </w:rPr>
        <w:t> </w:t>
      </w:r>
      <w:r>
        <w:rPr>
          <w:rFonts w:ascii="Arial"/>
          <w:color w:val="231F20"/>
          <w:w w:val="90"/>
          <w:sz w:val="19"/>
        </w:rPr>
        <w:t>of</w:t>
      </w:r>
      <w:r>
        <w:rPr>
          <w:rFonts w:ascii="Arial"/>
          <w:color w:val="231F20"/>
          <w:spacing w:val="-8"/>
          <w:w w:val="90"/>
          <w:sz w:val="19"/>
        </w:rPr>
        <w:t> </w:t>
      </w:r>
      <w:r>
        <w:rPr>
          <w:rFonts w:ascii="Arial"/>
          <w:color w:val="231F20"/>
          <w:w w:val="90"/>
          <w:sz w:val="19"/>
        </w:rPr>
        <w:t>symptoms.</w:t>
      </w:r>
    </w:p>
    <w:p>
      <w:pPr>
        <w:pStyle w:val="BodyText"/>
        <w:spacing w:before="3"/>
        <w:rPr>
          <w:rFonts w:ascii="Arial"/>
          <w:sz w:val="11"/>
        </w:rPr>
      </w:pPr>
      <w:r>
        <w:rPr>
          <w:rFonts w:ascii="Arial"/>
          <w:sz w:val="11"/>
        </w:rPr>
        <mc:AlternateContent>
          <mc:Choice Requires="wps">
            <w:drawing>
              <wp:anchor distT="0" distB="0" distL="0" distR="0" allowOverlap="1" layoutInCell="1" locked="0" behindDoc="1" simplePos="0" relativeHeight="487588864">
                <wp:simplePos x="0" y="0"/>
                <wp:positionH relativeFrom="page">
                  <wp:posOffset>1850040</wp:posOffset>
                </wp:positionH>
                <wp:positionV relativeFrom="paragraph">
                  <wp:posOffset>97944</wp:posOffset>
                </wp:positionV>
                <wp:extent cx="1303020" cy="1270"/>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1303020" cy="1270"/>
                        </a:xfrm>
                        <a:custGeom>
                          <a:avLst/>
                          <a:gdLst/>
                          <a:ahLst/>
                          <a:cxnLst/>
                          <a:rect l="l" t="t" r="r" b="b"/>
                          <a:pathLst>
                            <a:path w="1303020" h="0">
                              <a:moveTo>
                                <a:pt x="0" y="0"/>
                              </a:moveTo>
                              <a:lnTo>
                                <a:pt x="1302410" y="0"/>
                              </a:lnTo>
                            </a:path>
                          </a:pathLst>
                        </a:custGeom>
                        <a:ln w="6350">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145.672501pt;margin-top:7.71218pt;width:102.6pt;height:.1pt;mso-position-horizontal-relative:page;mso-position-vertical-relative:paragraph;z-index:-15727616;mso-wrap-distance-left:0;mso-wrap-distance-right:0" id="docshape10" coordorigin="2913,154" coordsize="2052,0" path="m2913,154l4964,154e" filled="false" stroked="true" strokeweight=".5pt" strokecolor="#231f20">
                <v:path arrowok="t"/>
                <v:stroke dashstyle="solid"/>
                <w10:wrap type="topAndBottom"/>
              </v:shape>
            </w:pict>
          </mc:Fallback>
        </mc:AlternateContent>
      </w:r>
    </w:p>
    <w:p>
      <w:pPr>
        <w:pStyle w:val="BodyText"/>
        <w:spacing w:before="173"/>
        <w:rPr>
          <w:rFonts w:ascii="Arial"/>
          <w:sz w:val="19"/>
        </w:rPr>
      </w:pPr>
    </w:p>
    <w:p>
      <w:pPr>
        <w:pStyle w:val="Heading1"/>
      </w:pPr>
      <w:r>
        <w:rPr>
          <w:color w:val="231F20"/>
          <w:spacing w:val="-2"/>
        </w:rPr>
        <w:t>BaCkground</w:t>
      </w:r>
    </w:p>
    <w:p>
      <w:pPr>
        <w:pStyle w:val="BodyText"/>
        <w:spacing w:line="252" w:lineRule="auto" w:before="12"/>
        <w:ind w:left="131" w:right="38"/>
        <w:jc w:val="both"/>
      </w:pPr>
      <w:r>
        <w:rPr>
          <w:color w:val="231F20"/>
        </w:rPr>
        <w:t>Mutations</w:t>
      </w:r>
      <w:r>
        <w:rPr>
          <w:color w:val="231F20"/>
          <w:spacing w:val="40"/>
        </w:rPr>
        <w:t> </w:t>
      </w:r>
      <w:r>
        <w:rPr>
          <w:color w:val="231F20"/>
        </w:rPr>
        <w:t>in</w:t>
      </w:r>
      <w:r>
        <w:rPr>
          <w:color w:val="231F20"/>
          <w:spacing w:val="40"/>
        </w:rPr>
        <w:t> </w:t>
      </w:r>
      <w:r>
        <w:rPr>
          <w:color w:val="231F20"/>
        </w:rPr>
        <w:t>the</w:t>
      </w:r>
      <w:r>
        <w:rPr>
          <w:color w:val="231F20"/>
          <w:spacing w:val="40"/>
        </w:rPr>
        <w:t> </w:t>
      </w:r>
      <w:r>
        <w:rPr>
          <w:color w:val="231F20"/>
        </w:rPr>
        <w:t>nuclear</w:t>
      </w:r>
      <w:r>
        <w:rPr>
          <w:color w:val="231F20"/>
          <w:spacing w:val="40"/>
        </w:rPr>
        <w:t> </w:t>
      </w:r>
      <w:r>
        <w:rPr>
          <w:color w:val="231F20"/>
        </w:rPr>
        <w:t>gene</w:t>
      </w:r>
      <w:r>
        <w:rPr>
          <w:color w:val="231F20"/>
          <w:spacing w:val="40"/>
        </w:rPr>
        <w:t> </w:t>
      </w:r>
      <w:r>
        <w:rPr>
          <w:color w:val="231F20"/>
        </w:rPr>
        <w:t>encoding</w:t>
      </w:r>
      <w:r>
        <w:rPr>
          <w:color w:val="231F20"/>
          <w:spacing w:val="40"/>
        </w:rPr>
        <w:t> </w:t>
      </w:r>
      <w:r>
        <w:rPr>
          <w:color w:val="231F20"/>
        </w:rPr>
        <w:t>the</w:t>
      </w:r>
      <w:r>
        <w:rPr>
          <w:color w:val="231F20"/>
          <w:spacing w:val="40"/>
        </w:rPr>
        <w:t> </w:t>
      </w:r>
      <w:r>
        <w:rPr>
          <w:color w:val="231F20"/>
        </w:rPr>
        <w:t>cata- lytic</w:t>
      </w:r>
      <w:r>
        <w:rPr>
          <w:color w:val="231F20"/>
          <w:spacing w:val="40"/>
        </w:rPr>
        <w:t> </w:t>
      </w:r>
      <w:r>
        <w:rPr>
          <w:color w:val="231F20"/>
        </w:rPr>
        <w:t>subunit</w:t>
      </w:r>
      <w:r>
        <w:rPr>
          <w:color w:val="231F20"/>
          <w:spacing w:val="40"/>
        </w:rPr>
        <w:t> </w:t>
      </w:r>
      <w:r>
        <w:rPr>
          <w:color w:val="231F20"/>
        </w:rPr>
        <w:t>of</w:t>
      </w:r>
      <w:r>
        <w:rPr>
          <w:color w:val="231F20"/>
          <w:spacing w:val="40"/>
        </w:rPr>
        <w:t> </w:t>
      </w:r>
      <w:r>
        <w:rPr>
          <w:color w:val="231F20"/>
        </w:rPr>
        <w:t>mitochondrial</w:t>
      </w:r>
      <w:r>
        <w:rPr>
          <w:color w:val="231F20"/>
          <w:spacing w:val="40"/>
        </w:rPr>
        <w:t> </w:t>
      </w:r>
      <w:r>
        <w:rPr>
          <w:color w:val="231F20"/>
        </w:rPr>
        <w:t>DNA</w:t>
      </w:r>
      <w:r>
        <w:rPr>
          <w:color w:val="231F20"/>
          <w:spacing w:val="40"/>
        </w:rPr>
        <w:t> </w:t>
      </w:r>
      <w:r>
        <w:rPr>
          <w:color w:val="231F20"/>
        </w:rPr>
        <w:t>polymerase</w:t>
      </w:r>
      <w:r>
        <w:rPr>
          <w:color w:val="231F20"/>
          <w:spacing w:val="40"/>
        </w:rPr>
        <w:t> </w:t>
      </w:r>
      <w:r>
        <w:rPr>
          <w:rFonts w:ascii="Symbol" w:hAnsi="Symbol"/>
          <w:color w:val="231F20"/>
          <w:spacing w:val="-56"/>
        </w:rPr>
        <w:t></w:t>
      </w:r>
      <w:r>
        <w:rPr>
          <w:color w:val="231F20"/>
        </w:rPr>
        <w:t> 1 (POLG1 gene located on chromosome 15) are associated to phenotypically heterogeneous mito- chondrial</w:t>
      </w:r>
      <w:r>
        <w:rPr>
          <w:color w:val="231F20"/>
          <w:spacing w:val="35"/>
        </w:rPr>
        <w:t> </w:t>
      </w:r>
      <w:r>
        <w:rPr>
          <w:color w:val="231F20"/>
        </w:rPr>
        <w:t>diseases.</w:t>
      </w:r>
      <w:hyperlink w:history="true" w:anchor="_bookmark3">
        <w:r>
          <w:rPr>
            <w:color w:val="0000FF"/>
            <w:vertAlign w:val="superscript"/>
          </w:rPr>
          <w:t>1</w:t>
        </w:r>
      </w:hyperlink>
      <w:r>
        <w:rPr>
          <w:color w:val="0000FF"/>
          <w:spacing w:val="35"/>
          <w:vertAlign w:val="baseline"/>
        </w:rPr>
        <w:t> </w:t>
      </w:r>
      <w:r>
        <w:rPr>
          <w:color w:val="231F20"/>
          <w:vertAlign w:val="baseline"/>
        </w:rPr>
        <w:t>Evidence</w:t>
      </w:r>
      <w:r>
        <w:rPr>
          <w:color w:val="231F20"/>
          <w:spacing w:val="35"/>
          <w:vertAlign w:val="baseline"/>
        </w:rPr>
        <w:t> </w:t>
      </w:r>
      <w:r>
        <w:rPr>
          <w:color w:val="231F20"/>
          <w:vertAlign w:val="baseline"/>
        </w:rPr>
        <w:t>shows</w:t>
      </w:r>
      <w:r>
        <w:rPr>
          <w:color w:val="231F20"/>
          <w:spacing w:val="35"/>
          <w:vertAlign w:val="baseline"/>
        </w:rPr>
        <w:t> </w:t>
      </w:r>
      <w:r>
        <w:rPr>
          <w:color w:val="231F20"/>
          <w:vertAlign w:val="baseline"/>
        </w:rPr>
        <w:t>that</w:t>
      </w:r>
      <w:r>
        <w:rPr>
          <w:color w:val="231F20"/>
          <w:spacing w:val="35"/>
          <w:vertAlign w:val="baseline"/>
        </w:rPr>
        <w:t> </w:t>
      </w:r>
      <w:r>
        <w:rPr>
          <w:color w:val="231F20"/>
          <w:spacing w:val="-2"/>
          <w:vertAlign w:val="baseline"/>
        </w:rPr>
        <w:t>mutations</w:t>
      </w:r>
    </w:p>
    <w:p>
      <w:pPr>
        <w:pStyle w:val="BodyText"/>
        <w:spacing w:line="259" w:lineRule="auto" w:before="119"/>
        <w:ind w:left="132" w:right="130"/>
        <w:jc w:val="both"/>
      </w:pPr>
      <w:r>
        <w:rPr/>
        <w:br w:type="column"/>
      </w:r>
      <w:r>
        <w:rPr>
          <w:color w:val="231F20"/>
          <w:w w:val="105"/>
        </w:rPr>
        <w:t>on</w:t>
      </w:r>
      <w:r>
        <w:rPr>
          <w:color w:val="231F20"/>
          <w:w w:val="105"/>
        </w:rPr>
        <w:t> this</w:t>
      </w:r>
      <w:r>
        <w:rPr>
          <w:color w:val="231F20"/>
          <w:w w:val="105"/>
        </w:rPr>
        <w:t> gene</w:t>
      </w:r>
      <w:r>
        <w:rPr>
          <w:color w:val="231F20"/>
          <w:w w:val="105"/>
        </w:rPr>
        <w:t> cause</w:t>
      </w:r>
      <w:r>
        <w:rPr>
          <w:color w:val="231F20"/>
          <w:w w:val="105"/>
        </w:rPr>
        <w:t> an</w:t>
      </w:r>
      <w:r>
        <w:rPr>
          <w:color w:val="231F20"/>
          <w:w w:val="105"/>
        </w:rPr>
        <w:t> inability</w:t>
      </w:r>
      <w:r>
        <w:rPr>
          <w:color w:val="231F20"/>
          <w:w w:val="105"/>
        </w:rPr>
        <w:t> to</w:t>
      </w:r>
      <w:r>
        <w:rPr>
          <w:color w:val="231F20"/>
          <w:w w:val="105"/>
        </w:rPr>
        <w:t> replicate</w:t>
      </w:r>
      <w:r>
        <w:rPr>
          <w:color w:val="231F20"/>
          <w:w w:val="105"/>
        </w:rPr>
        <w:t> mito- chondrial</w:t>
      </w:r>
      <w:r>
        <w:rPr>
          <w:color w:val="231F20"/>
          <w:spacing w:val="40"/>
          <w:w w:val="105"/>
        </w:rPr>
        <w:t> </w:t>
      </w:r>
      <w:r>
        <w:rPr>
          <w:color w:val="231F20"/>
          <w:w w:val="105"/>
        </w:rPr>
        <w:t>genomes</w:t>
      </w:r>
      <w:r>
        <w:rPr>
          <w:color w:val="231F20"/>
          <w:spacing w:val="40"/>
          <w:w w:val="105"/>
        </w:rPr>
        <w:t> </w:t>
      </w:r>
      <w:r>
        <w:rPr>
          <w:color w:val="231F20"/>
          <w:w w:val="105"/>
        </w:rPr>
        <w:t>(mtDNA)</w:t>
      </w:r>
      <w:r>
        <w:rPr>
          <w:color w:val="231F20"/>
          <w:spacing w:val="40"/>
          <w:w w:val="105"/>
        </w:rPr>
        <w:t> </w:t>
      </w:r>
      <w:r>
        <w:rPr>
          <w:color w:val="231F20"/>
          <w:w w:val="105"/>
        </w:rPr>
        <w:t>and,</w:t>
      </w:r>
      <w:r>
        <w:rPr>
          <w:color w:val="231F20"/>
          <w:spacing w:val="40"/>
          <w:w w:val="105"/>
        </w:rPr>
        <w:t> </w:t>
      </w:r>
      <w:r>
        <w:rPr>
          <w:color w:val="231F20"/>
          <w:w w:val="105"/>
        </w:rPr>
        <w:t>consequently, an</w:t>
      </w:r>
      <w:r>
        <w:rPr>
          <w:color w:val="231F20"/>
          <w:w w:val="105"/>
        </w:rPr>
        <w:t> accumulation</w:t>
      </w:r>
      <w:r>
        <w:rPr>
          <w:color w:val="231F20"/>
          <w:w w:val="105"/>
        </w:rPr>
        <w:t> of</w:t>
      </w:r>
      <w:r>
        <w:rPr>
          <w:color w:val="231F20"/>
          <w:w w:val="105"/>
        </w:rPr>
        <w:t> multiple</w:t>
      </w:r>
      <w:r>
        <w:rPr>
          <w:color w:val="231F20"/>
          <w:w w:val="105"/>
        </w:rPr>
        <w:t> deletions</w:t>
      </w:r>
      <w:r>
        <w:rPr>
          <w:color w:val="231F20"/>
          <w:w w:val="105"/>
        </w:rPr>
        <w:t> of</w:t>
      </w:r>
      <w:r>
        <w:rPr>
          <w:color w:val="231F20"/>
          <w:w w:val="105"/>
        </w:rPr>
        <w:t> mito- chondrial DNA.</w:t>
      </w:r>
      <w:hyperlink w:history="true" w:anchor="_bookmark3">
        <w:r>
          <w:rPr>
            <w:color w:val="0000FF"/>
            <w:w w:val="105"/>
            <w:vertAlign w:val="superscript"/>
          </w:rPr>
          <w:t>1</w:t>
        </w:r>
        <w:r>
          <w:rPr>
            <w:color w:val="0000FF"/>
            <w:spacing w:val="-12"/>
            <w:w w:val="105"/>
            <w:vertAlign w:val="baseline"/>
          </w:rPr>
          <w:t> </w:t>
        </w:r>
        <w:r>
          <w:rPr>
            <w:color w:val="0000FF"/>
            <w:w w:val="105"/>
            <w:vertAlign w:val="superscript"/>
          </w:rPr>
          <w:t>2</w:t>
        </w:r>
      </w:hyperlink>
      <w:r>
        <w:rPr>
          <w:color w:val="0000FF"/>
          <w:w w:val="105"/>
          <w:vertAlign w:val="baseline"/>
        </w:rPr>
        <w:t> </w:t>
      </w:r>
      <w:r>
        <w:rPr>
          <w:color w:val="231F20"/>
          <w:w w:val="105"/>
          <w:vertAlign w:val="baseline"/>
        </w:rPr>
        <w:t>Among adult POLG1-associated mitochondrial</w:t>
      </w:r>
      <w:r>
        <w:rPr>
          <w:color w:val="231F20"/>
          <w:spacing w:val="40"/>
          <w:w w:val="105"/>
          <w:vertAlign w:val="baseline"/>
        </w:rPr>
        <w:t> </w:t>
      </w:r>
      <w:r>
        <w:rPr>
          <w:color w:val="231F20"/>
          <w:w w:val="105"/>
          <w:vertAlign w:val="baseline"/>
        </w:rPr>
        <w:t>diseases,</w:t>
      </w:r>
      <w:r>
        <w:rPr>
          <w:color w:val="231F20"/>
          <w:spacing w:val="40"/>
          <w:w w:val="105"/>
          <w:vertAlign w:val="baseline"/>
        </w:rPr>
        <w:t> </w:t>
      </w:r>
      <w:r>
        <w:rPr>
          <w:color w:val="231F20"/>
          <w:w w:val="105"/>
          <w:vertAlign w:val="baseline"/>
        </w:rPr>
        <w:t>the</w:t>
      </w:r>
      <w:r>
        <w:rPr>
          <w:color w:val="231F20"/>
          <w:spacing w:val="40"/>
          <w:w w:val="105"/>
          <w:vertAlign w:val="baseline"/>
        </w:rPr>
        <w:t> </w:t>
      </w:r>
      <w:r>
        <w:rPr>
          <w:color w:val="231F20"/>
          <w:w w:val="105"/>
          <w:vertAlign w:val="baseline"/>
        </w:rPr>
        <w:t>main</w:t>
      </w:r>
      <w:r>
        <w:rPr>
          <w:color w:val="231F20"/>
          <w:spacing w:val="40"/>
          <w:w w:val="105"/>
          <w:vertAlign w:val="baseline"/>
        </w:rPr>
        <w:t> </w:t>
      </w:r>
      <w:r>
        <w:rPr>
          <w:color w:val="231F20"/>
          <w:w w:val="105"/>
          <w:vertAlign w:val="baseline"/>
        </w:rPr>
        <w:t>clinical</w:t>
      </w:r>
      <w:r>
        <w:rPr>
          <w:color w:val="231F20"/>
          <w:spacing w:val="40"/>
          <w:w w:val="105"/>
          <w:vertAlign w:val="baseline"/>
        </w:rPr>
        <w:t> </w:t>
      </w:r>
      <w:r>
        <w:rPr>
          <w:color w:val="231F20"/>
          <w:w w:val="105"/>
          <w:vertAlign w:val="baseline"/>
        </w:rPr>
        <w:t>feature is</w:t>
      </w:r>
      <w:r>
        <w:rPr>
          <w:color w:val="231F20"/>
          <w:w w:val="105"/>
          <w:vertAlign w:val="baseline"/>
        </w:rPr>
        <w:t> chronic</w:t>
      </w:r>
      <w:r>
        <w:rPr>
          <w:color w:val="231F20"/>
          <w:w w:val="105"/>
          <w:vertAlign w:val="baseline"/>
        </w:rPr>
        <w:t> progressive</w:t>
      </w:r>
      <w:r>
        <w:rPr>
          <w:color w:val="231F20"/>
          <w:w w:val="105"/>
          <w:vertAlign w:val="baseline"/>
        </w:rPr>
        <w:t> external</w:t>
      </w:r>
      <w:r>
        <w:rPr>
          <w:color w:val="231F20"/>
          <w:w w:val="105"/>
          <w:vertAlign w:val="baseline"/>
        </w:rPr>
        <w:t> ophthalmoplegia (CPEO).</w:t>
      </w:r>
      <w:hyperlink w:history="true" w:anchor="_bookmark3">
        <w:r>
          <w:rPr>
            <w:color w:val="0000FF"/>
            <w:w w:val="105"/>
            <w:vertAlign w:val="superscript"/>
          </w:rPr>
          <w:t>1</w:t>
        </w:r>
        <w:r>
          <w:rPr>
            <w:color w:val="0000FF"/>
            <w:spacing w:val="-2"/>
            <w:w w:val="105"/>
            <w:vertAlign w:val="baseline"/>
          </w:rPr>
          <w:t> </w:t>
        </w:r>
        <w:r>
          <w:rPr>
            <w:color w:val="0000FF"/>
            <w:w w:val="105"/>
            <w:vertAlign w:val="superscript"/>
          </w:rPr>
          <w:t>2</w:t>
        </w:r>
      </w:hyperlink>
      <w:r>
        <w:rPr>
          <w:color w:val="0000FF"/>
          <w:w w:val="105"/>
          <w:vertAlign w:val="baseline"/>
        </w:rPr>
        <w:t> </w:t>
      </w:r>
      <w:r>
        <w:rPr>
          <w:color w:val="231F20"/>
          <w:w w:val="105"/>
          <w:vertAlign w:val="baseline"/>
        </w:rPr>
        <w:t>Frequently,</w:t>
      </w:r>
      <w:r>
        <w:rPr>
          <w:color w:val="231F20"/>
          <w:w w:val="105"/>
          <w:vertAlign w:val="baseline"/>
        </w:rPr>
        <w:t> CPEO</w:t>
      </w:r>
      <w:r>
        <w:rPr>
          <w:color w:val="231F20"/>
          <w:w w:val="105"/>
          <w:vertAlign w:val="baseline"/>
        </w:rPr>
        <w:t> is</w:t>
      </w:r>
      <w:r>
        <w:rPr>
          <w:color w:val="231F20"/>
          <w:w w:val="105"/>
          <w:vertAlign w:val="baseline"/>
        </w:rPr>
        <w:t> associated</w:t>
      </w:r>
      <w:r>
        <w:rPr>
          <w:color w:val="231F20"/>
          <w:w w:val="105"/>
          <w:vertAlign w:val="baseline"/>
        </w:rPr>
        <w:t> with</w:t>
      </w:r>
      <w:r>
        <w:rPr>
          <w:color w:val="231F20"/>
          <w:w w:val="105"/>
          <w:vertAlign w:val="baseline"/>
        </w:rPr>
        <w:t> a large</w:t>
      </w:r>
      <w:r>
        <w:rPr>
          <w:color w:val="231F20"/>
          <w:w w:val="105"/>
          <w:vertAlign w:val="baseline"/>
        </w:rPr>
        <w:t> spectrum</w:t>
      </w:r>
      <w:r>
        <w:rPr>
          <w:color w:val="231F20"/>
          <w:w w:val="105"/>
          <w:vertAlign w:val="baseline"/>
        </w:rPr>
        <w:t> of</w:t>
      </w:r>
      <w:r>
        <w:rPr>
          <w:color w:val="231F20"/>
          <w:w w:val="105"/>
          <w:vertAlign w:val="baseline"/>
        </w:rPr>
        <w:t> others</w:t>
      </w:r>
      <w:r>
        <w:rPr>
          <w:color w:val="231F20"/>
          <w:w w:val="105"/>
          <w:vertAlign w:val="baseline"/>
        </w:rPr>
        <w:t> manifestations</w:t>
      </w:r>
      <w:r>
        <w:rPr>
          <w:color w:val="231F20"/>
          <w:w w:val="105"/>
          <w:vertAlign w:val="baseline"/>
        </w:rPr>
        <w:t> (CPEO- plus</w:t>
      </w:r>
      <w:r>
        <w:rPr>
          <w:color w:val="231F20"/>
          <w:spacing w:val="-2"/>
          <w:w w:val="105"/>
          <w:vertAlign w:val="baseline"/>
        </w:rPr>
        <w:t> </w:t>
      </w:r>
      <w:r>
        <w:rPr>
          <w:color w:val="231F20"/>
          <w:w w:val="105"/>
          <w:vertAlign w:val="baseline"/>
        </w:rPr>
        <w:t>disorders),</w:t>
      </w:r>
      <w:r>
        <w:rPr>
          <w:color w:val="231F20"/>
          <w:spacing w:val="-2"/>
          <w:w w:val="105"/>
          <w:vertAlign w:val="baseline"/>
        </w:rPr>
        <w:t> </w:t>
      </w:r>
      <w:r>
        <w:rPr>
          <w:color w:val="231F20"/>
          <w:w w:val="105"/>
          <w:vertAlign w:val="baseline"/>
        </w:rPr>
        <w:t>including</w:t>
      </w:r>
      <w:r>
        <w:rPr>
          <w:color w:val="231F20"/>
          <w:spacing w:val="-2"/>
          <w:w w:val="105"/>
          <w:vertAlign w:val="baseline"/>
        </w:rPr>
        <w:t> </w:t>
      </w:r>
      <w:r>
        <w:rPr>
          <w:color w:val="231F20"/>
          <w:w w:val="105"/>
          <w:vertAlign w:val="baseline"/>
        </w:rPr>
        <w:t>the</w:t>
      </w:r>
      <w:r>
        <w:rPr>
          <w:color w:val="231F20"/>
          <w:spacing w:val="-2"/>
          <w:w w:val="105"/>
          <w:vertAlign w:val="baseline"/>
        </w:rPr>
        <w:t> </w:t>
      </w:r>
      <w:r>
        <w:rPr>
          <w:color w:val="231F20"/>
          <w:w w:val="105"/>
          <w:vertAlign w:val="baseline"/>
        </w:rPr>
        <w:t>triad</w:t>
      </w:r>
      <w:r>
        <w:rPr>
          <w:color w:val="231F20"/>
          <w:spacing w:val="-2"/>
          <w:w w:val="105"/>
          <w:vertAlign w:val="baseline"/>
        </w:rPr>
        <w:t> </w:t>
      </w:r>
      <w:r>
        <w:rPr>
          <w:color w:val="231F20"/>
          <w:w w:val="105"/>
          <w:vertAlign w:val="baseline"/>
        </w:rPr>
        <w:t>of</w:t>
      </w:r>
      <w:r>
        <w:rPr>
          <w:color w:val="231F20"/>
          <w:spacing w:val="-2"/>
          <w:w w:val="105"/>
          <w:vertAlign w:val="baseline"/>
        </w:rPr>
        <w:t> </w:t>
      </w:r>
      <w:r>
        <w:rPr>
          <w:color w:val="231F20"/>
          <w:w w:val="105"/>
          <w:vertAlign w:val="baseline"/>
        </w:rPr>
        <w:t>sensory</w:t>
      </w:r>
      <w:r>
        <w:rPr>
          <w:color w:val="231F20"/>
          <w:spacing w:val="-2"/>
          <w:w w:val="105"/>
          <w:vertAlign w:val="baseline"/>
        </w:rPr>
        <w:t> </w:t>
      </w:r>
      <w:r>
        <w:rPr>
          <w:color w:val="231F20"/>
          <w:w w:val="105"/>
          <w:vertAlign w:val="baseline"/>
        </w:rPr>
        <w:t>ataxic neuropathy,</w:t>
      </w:r>
      <w:r>
        <w:rPr>
          <w:color w:val="231F20"/>
          <w:spacing w:val="40"/>
          <w:w w:val="105"/>
          <w:vertAlign w:val="baseline"/>
        </w:rPr>
        <w:t> </w:t>
      </w:r>
      <w:r>
        <w:rPr>
          <w:color w:val="231F20"/>
          <w:w w:val="105"/>
          <w:vertAlign w:val="baseline"/>
        </w:rPr>
        <w:t>dysarthria/dysphagia</w:t>
      </w:r>
      <w:r>
        <w:rPr>
          <w:color w:val="231F20"/>
          <w:spacing w:val="-12"/>
          <w:w w:val="105"/>
          <w:vertAlign w:val="baseline"/>
        </w:rPr>
        <w:t> </w:t>
      </w:r>
      <w:r>
        <w:rPr>
          <w:color w:val="231F20"/>
          <w:w w:val="105"/>
          <w:vertAlign w:val="baseline"/>
        </w:rPr>
        <w:t>and</w:t>
      </w:r>
      <w:r>
        <w:rPr>
          <w:color w:val="231F20"/>
          <w:spacing w:val="40"/>
          <w:w w:val="105"/>
          <w:vertAlign w:val="baseline"/>
        </w:rPr>
        <w:t> </w:t>
      </w:r>
      <w:r>
        <w:rPr>
          <w:color w:val="231F20"/>
          <w:w w:val="105"/>
          <w:vertAlign w:val="baseline"/>
        </w:rPr>
        <w:t>ophthalmo- paresis</w:t>
      </w:r>
      <w:r>
        <w:rPr>
          <w:color w:val="231F20"/>
          <w:spacing w:val="35"/>
          <w:w w:val="105"/>
          <w:vertAlign w:val="baseline"/>
        </w:rPr>
        <w:t> </w:t>
      </w:r>
      <w:r>
        <w:rPr>
          <w:color w:val="231F20"/>
          <w:w w:val="105"/>
          <w:vertAlign w:val="baseline"/>
        </w:rPr>
        <w:t>(SANDO</w:t>
      </w:r>
      <w:r>
        <w:rPr>
          <w:color w:val="231F20"/>
          <w:spacing w:val="35"/>
          <w:w w:val="105"/>
          <w:vertAlign w:val="baseline"/>
        </w:rPr>
        <w:t> </w:t>
      </w:r>
      <w:r>
        <w:rPr>
          <w:color w:val="231F20"/>
          <w:w w:val="105"/>
          <w:vertAlign w:val="baseline"/>
        </w:rPr>
        <w:t>syndrome).</w:t>
      </w:r>
      <w:hyperlink w:history="true" w:anchor="_bookmark4">
        <w:r>
          <w:rPr>
            <w:color w:val="0000FF"/>
            <w:w w:val="105"/>
            <w:vertAlign w:val="superscript"/>
          </w:rPr>
          <w:t>3</w:t>
        </w:r>
        <w:r>
          <w:rPr>
            <w:color w:val="0000FF"/>
            <w:w w:val="105"/>
            <w:vertAlign w:val="baseline"/>
          </w:rPr>
          <w:t> </w:t>
        </w:r>
        <w:r>
          <w:rPr>
            <w:color w:val="0000FF"/>
            <w:w w:val="105"/>
            <w:vertAlign w:val="superscript"/>
          </w:rPr>
          <w:t>4</w:t>
        </w:r>
      </w:hyperlink>
      <w:r>
        <w:rPr>
          <w:color w:val="0000FF"/>
          <w:spacing w:val="35"/>
          <w:w w:val="105"/>
          <w:vertAlign w:val="baseline"/>
        </w:rPr>
        <w:t> </w:t>
      </w:r>
      <w:r>
        <w:rPr>
          <w:color w:val="231F20"/>
          <w:w w:val="105"/>
          <w:vertAlign w:val="baseline"/>
        </w:rPr>
        <w:t>Only</w:t>
      </w:r>
      <w:r>
        <w:rPr>
          <w:color w:val="231F20"/>
          <w:spacing w:val="35"/>
          <w:w w:val="105"/>
          <w:vertAlign w:val="baseline"/>
        </w:rPr>
        <w:t> </w:t>
      </w:r>
      <w:r>
        <w:rPr>
          <w:color w:val="231F20"/>
          <w:w w:val="105"/>
          <w:vertAlign w:val="baseline"/>
        </w:rPr>
        <w:t>a</w:t>
      </w:r>
      <w:r>
        <w:rPr>
          <w:color w:val="231F20"/>
          <w:spacing w:val="35"/>
          <w:w w:val="105"/>
          <w:vertAlign w:val="baseline"/>
        </w:rPr>
        <w:t> </w:t>
      </w:r>
      <w:r>
        <w:rPr>
          <w:color w:val="231F20"/>
          <w:w w:val="105"/>
          <w:vertAlign w:val="baseline"/>
        </w:rPr>
        <w:t>few</w:t>
      </w:r>
      <w:r>
        <w:rPr>
          <w:color w:val="231F20"/>
          <w:spacing w:val="35"/>
          <w:w w:val="105"/>
          <w:vertAlign w:val="baseline"/>
        </w:rPr>
        <w:t> </w:t>
      </w:r>
      <w:r>
        <w:rPr>
          <w:color w:val="231F20"/>
          <w:w w:val="105"/>
          <w:vertAlign w:val="baseline"/>
        </w:rPr>
        <w:t>cases of</w:t>
      </w:r>
      <w:r>
        <w:rPr>
          <w:color w:val="231F20"/>
          <w:w w:val="105"/>
          <w:vertAlign w:val="baseline"/>
        </w:rPr>
        <w:t> SANDO</w:t>
      </w:r>
      <w:r>
        <w:rPr>
          <w:color w:val="231F20"/>
          <w:w w:val="105"/>
          <w:vertAlign w:val="baseline"/>
        </w:rPr>
        <w:t> associated</w:t>
      </w:r>
      <w:r>
        <w:rPr>
          <w:color w:val="231F20"/>
          <w:w w:val="105"/>
          <w:vertAlign w:val="baseline"/>
        </w:rPr>
        <w:t> to</w:t>
      </w:r>
      <w:r>
        <w:rPr>
          <w:color w:val="231F20"/>
          <w:w w:val="105"/>
          <w:vertAlign w:val="baseline"/>
        </w:rPr>
        <w:t> POLG1</w:t>
      </w:r>
      <w:r>
        <w:rPr>
          <w:color w:val="231F20"/>
          <w:w w:val="105"/>
          <w:vertAlign w:val="baseline"/>
        </w:rPr>
        <w:t> mutations</w:t>
      </w:r>
      <w:r>
        <w:rPr>
          <w:color w:val="231F20"/>
          <w:w w:val="105"/>
          <w:vertAlign w:val="baseline"/>
        </w:rPr>
        <w:t> have been</w:t>
      </w:r>
      <w:r>
        <w:rPr>
          <w:color w:val="231F20"/>
          <w:w w:val="105"/>
          <w:vertAlign w:val="baseline"/>
        </w:rPr>
        <w:t> reported,</w:t>
      </w:r>
      <w:hyperlink w:history="true" w:anchor="_bookmark4">
        <w:r>
          <w:rPr>
            <w:color w:val="0000FF"/>
            <w:w w:val="105"/>
            <w:vertAlign w:val="superscript"/>
          </w:rPr>
          <w:t>3–9</w:t>
        </w:r>
      </w:hyperlink>
      <w:r>
        <w:rPr>
          <w:color w:val="0000FF"/>
          <w:w w:val="105"/>
          <w:vertAlign w:val="baseline"/>
        </w:rPr>
        <w:t> </w:t>
      </w:r>
      <w:r>
        <w:rPr>
          <w:color w:val="231F20"/>
          <w:w w:val="105"/>
          <w:vertAlign w:val="baseline"/>
        </w:rPr>
        <w:t>however,</w:t>
      </w:r>
      <w:r>
        <w:rPr>
          <w:color w:val="231F20"/>
          <w:w w:val="105"/>
          <w:vertAlign w:val="baseline"/>
        </w:rPr>
        <w:t> the</w:t>
      </w:r>
      <w:r>
        <w:rPr>
          <w:color w:val="231F20"/>
          <w:w w:val="105"/>
          <w:vertAlign w:val="baseline"/>
        </w:rPr>
        <w:t> combination</w:t>
      </w:r>
      <w:r>
        <w:rPr>
          <w:color w:val="231F20"/>
          <w:w w:val="105"/>
          <w:vertAlign w:val="baseline"/>
        </w:rPr>
        <w:t> of CPEO</w:t>
      </w:r>
      <w:r>
        <w:rPr>
          <w:color w:val="231F20"/>
          <w:spacing w:val="40"/>
          <w:w w:val="105"/>
          <w:vertAlign w:val="baseline"/>
        </w:rPr>
        <w:t> </w:t>
      </w:r>
      <w:r>
        <w:rPr>
          <w:color w:val="231F20"/>
          <w:w w:val="105"/>
          <w:vertAlign w:val="baseline"/>
        </w:rPr>
        <w:t>and</w:t>
      </w:r>
      <w:r>
        <w:rPr>
          <w:color w:val="231F20"/>
          <w:spacing w:val="40"/>
          <w:w w:val="105"/>
          <w:vertAlign w:val="baseline"/>
        </w:rPr>
        <w:t> </w:t>
      </w:r>
      <w:r>
        <w:rPr>
          <w:color w:val="231F20"/>
          <w:w w:val="105"/>
          <w:vertAlign w:val="baseline"/>
        </w:rPr>
        <w:t>sensory</w:t>
      </w:r>
      <w:r>
        <w:rPr>
          <w:color w:val="231F20"/>
          <w:spacing w:val="40"/>
          <w:w w:val="105"/>
          <w:vertAlign w:val="baseline"/>
        </w:rPr>
        <w:t> </w:t>
      </w:r>
      <w:r>
        <w:rPr>
          <w:color w:val="231F20"/>
          <w:w w:val="105"/>
          <w:vertAlign w:val="baseline"/>
        </w:rPr>
        <w:t>ataxic</w:t>
      </w:r>
      <w:r>
        <w:rPr>
          <w:color w:val="231F20"/>
          <w:spacing w:val="40"/>
          <w:w w:val="105"/>
          <w:vertAlign w:val="baseline"/>
        </w:rPr>
        <w:t> </w:t>
      </w:r>
      <w:r>
        <w:rPr>
          <w:color w:val="231F20"/>
          <w:w w:val="105"/>
          <w:vertAlign w:val="baseline"/>
        </w:rPr>
        <w:t>neuropathy</w:t>
      </w:r>
      <w:r>
        <w:rPr>
          <w:color w:val="231F20"/>
          <w:spacing w:val="40"/>
          <w:w w:val="105"/>
          <w:vertAlign w:val="baseline"/>
        </w:rPr>
        <w:t> </w:t>
      </w:r>
      <w:r>
        <w:rPr>
          <w:color w:val="231F20"/>
          <w:w w:val="105"/>
          <w:vertAlign w:val="baseline"/>
        </w:rPr>
        <w:t>(incom- plete</w:t>
      </w:r>
      <w:r>
        <w:rPr>
          <w:color w:val="231F20"/>
          <w:w w:val="105"/>
          <w:vertAlign w:val="baseline"/>
        </w:rPr>
        <w:t> SANDO)</w:t>
      </w:r>
      <w:r>
        <w:rPr>
          <w:color w:val="231F20"/>
          <w:w w:val="105"/>
          <w:vertAlign w:val="baseline"/>
        </w:rPr>
        <w:t> has</w:t>
      </w:r>
      <w:r>
        <w:rPr>
          <w:color w:val="231F20"/>
          <w:w w:val="105"/>
          <w:vertAlign w:val="baseline"/>
        </w:rPr>
        <w:t> been</w:t>
      </w:r>
      <w:r>
        <w:rPr>
          <w:color w:val="231F20"/>
          <w:w w:val="105"/>
          <w:vertAlign w:val="baseline"/>
        </w:rPr>
        <w:t> more</w:t>
      </w:r>
      <w:r>
        <w:rPr>
          <w:color w:val="231F20"/>
          <w:w w:val="105"/>
          <w:vertAlign w:val="baseline"/>
        </w:rPr>
        <w:t> often</w:t>
      </w:r>
      <w:r>
        <w:rPr>
          <w:color w:val="231F20"/>
          <w:w w:val="105"/>
          <w:vertAlign w:val="baseline"/>
        </w:rPr>
        <w:t> reported.</w:t>
      </w:r>
      <w:hyperlink w:history="true" w:anchor="_bookmark9">
        <w:r>
          <w:rPr>
            <w:color w:val="0000FF"/>
            <w:w w:val="105"/>
            <w:vertAlign w:val="superscript"/>
          </w:rPr>
          <w:t>8</w:t>
        </w:r>
      </w:hyperlink>
      <w:r>
        <w:rPr>
          <w:color w:val="0000FF"/>
          <w:w w:val="105"/>
          <w:vertAlign w:val="baseline"/>
        </w:rPr>
        <w:t> </w:t>
      </w:r>
      <w:r>
        <w:rPr>
          <w:color w:val="231F20"/>
          <w:w w:val="105"/>
          <w:vertAlign w:val="baseline"/>
        </w:rPr>
        <w:t>Although</w:t>
      </w:r>
      <w:r>
        <w:rPr>
          <w:color w:val="231F20"/>
          <w:spacing w:val="40"/>
          <w:w w:val="105"/>
          <w:vertAlign w:val="baseline"/>
        </w:rPr>
        <w:t> </w:t>
      </w:r>
      <w:r>
        <w:rPr>
          <w:color w:val="231F20"/>
          <w:w w:val="105"/>
          <w:vertAlign w:val="baseline"/>
        </w:rPr>
        <w:t>POLG1</w:t>
      </w:r>
      <w:r>
        <w:rPr>
          <w:color w:val="231F20"/>
          <w:spacing w:val="40"/>
          <w:w w:val="105"/>
          <w:vertAlign w:val="baseline"/>
        </w:rPr>
        <w:t> </w:t>
      </w:r>
      <w:r>
        <w:rPr>
          <w:color w:val="231F20"/>
          <w:w w:val="105"/>
          <w:vertAlign w:val="baseline"/>
        </w:rPr>
        <w:t>mutations</w:t>
      </w:r>
      <w:r>
        <w:rPr>
          <w:color w:val="231F20"/>
          <w:spacing w:val="40"/>
          <w:w w:val="105"/>
          <w:vertAlign w:val="baseline"/>
        </w:rPr>
        <w:t> </w:t>
      </w:r>
      <w:r>
        <w:rPr>
          <w:color w:val="231F20"/>
          <w:w w:val="105"/>
          <w:vertAlign w:val="baseline"/>
        </w:rPr>
        <w:t>are</w:t>
      </w:r>
      <w:r>
        <w:rPr>
          <w:color w:val="231F20"/>
          <w:spacing w:val="40"/>
          <w:w w:val="105"/>
          <w:vertAlign w:val="baseline"/>
        </w:rPr>
        <w:t> </w:t>
      </w:r>
      <w:r>
        <w:rPr>
          <w:color w:val="231F20"/>
          <w:w w:val="105"/>
          <w:vertAlign w:val="baseline"/>
        </w:rPr>
        <w:t>associated</w:t>
      </w:r>
      <w:r>
        <w:rPr>
          <w:color w:val="231F20"/>
          <w:spacing w:val="40"/>
          <w:w w:val="105"/>
          <w:vertAlign w:val="baseline"/>
        </w:rPr>
        <w:t> </w:t>
      </w:r>
      <w:r>
        <w:rPr>
          <w:color w:val="231F20"/>
          <w:w w:val="105"/>
          <w:vertAlign w:val="baseline"/>
        </w:rPr>
        <w:t>with</w:t>
      </w:r>
      <w:r>
        <w:rPr>
          <w:color w:val="231F20"/>
          <w:spacing w:val="40"/>
          <w:w w:val="105"/>
          <w:vertAlign w:val="baseline"/>
        </w:rPr>
        <w:t> </w:t>
      </w:r>
      <w:r>
        <w:rPr>
          <w:color w:val="231F20"/>
          <w:w w:val="105"/>
          <w:vertAlign w:val="baseline"/>
        </w:rPr>
        <w:t>a</w:t>
      </w:r>
      <w:r>
        <w:rPr>
          <w:color w:val="231F20"/>
          <w:w w:val="105"/>
          <w:vertAlign w:val="baseline"/>
        </w:rPr>
        <w:t> wide</w:t>
      </w:r>
      <w:r>
        <w:rPr>
          <w:color w:val="231F20"/>
          <w:w w:val="105"/>
          <w:vertAlign w:val="baseline"/>
        </w:rPr>
        <w:t> range</w:t>
      </w:r>
      <w:r>
        <w:rPr>
          <w:color w:val="231F20"/>
          <w:w w:val="105"/>
          <w:vertAlign w:val="baseline"/>
        </w:rPr>
        <w:t> of</w:t>
      </w:r>
      <w:r>
        <w:rPr>
          <w:color w:val="231F20"/>
          <w:w w:val="105"/>
          <w:vertAlign w:val="baseline"/>
        </w:rPr>
        <w:t> clinical</w:t>
      </w:r>
      <w:r>
        <w:rPr>
          <w:color w:val="231F20"/>
          <w:w w:val="105"/>
          <w:vertAlign w:val="baseline"/>
        </w:rPr>
        <w:t> manifestations</w:t>
      </w:r>
      <w:r>
        <w:rPr>
          <w:color w:val="231F20"/>
          <w:w w:val="105"/>
          <w:vertAlign w:val="baseline"/>
        </w:rPr>
        <w:t> and</w:t>
      </w:r>
      <w:r>
        <w:rPr>
          <w:color w:val="231F20"/>
          <w:w w:val="105"/>
          <w:vertAlign w:val="baseline"/>
        </w:rPr>
        <w:t> age</w:t>
      </w:r>
      <w:r>
        <w:rPr>
          <w:color w:val="231F20"/>
          <w:w w:val="105"/>
          <w:vertAlign w:val="baseline"/>
        </w:rPr>
        <w:t> of onset</w:t>
      </w:r>
      <w:r>
        <w:rPr>
          <w:color w:val="231F20"/>
          <w:w w:val="105"/>
          <w:vertAlign w:val="baseline"/>
        </w:rPr>
        <w:t> disease,</w:t>
      </w:r>
      <w:r>
        <w:rPr>
          <w:color w:val="231F20"/>
          <w:w w:val="105"/>
          <w:vertAlign w:val="baseline"/>
        </w:rPr>
        <w:t> previously</w:t>
      </w:r>
      <w:r>
        <w:rPr>
          <w:color w:val="231F20"/>
          <w:w w:val="105"/>
          <w:vertAlign w:val="baseline"/>
        </w:rPr>
        <w:t> reported</w:t>
      </w:r>
      <w:r>
        <w:rPr>
          <w:color w:val="231F20"/>
          <w:w w:val="105"/>
          <w:vertAlign w:val="baseline"/>
        </w:rPr>
        <w:t> patients</w:t>
      </w:r>
      <w:r>
        <w:rPr>
          <w:color w:val="231F20"/>
          <w:w w:val="105"/>
          <w:vertAlign w:val="baseline"/>
        </w:rPr>
        <w:t> with CPEO</w:t>
      </w:r>
      <w:r>
        <w:rPr>
          <w:color w:val="231F20"/>
          <w:w w:val="105"/>
          <w:vertAlign w:val="baseline"/>
        </w:rPr>
        <w:t> or</w:t>
      </w:r>
      <w:r>
        <w:rPr>
          <w:color w:val="231F20"/>
          <w:w w:val="105"/>
          <w:vertAlign w:val="baseline"/>
        </w:rPr>
        <w:t> SANDO</w:t>
      </w:r>
      <w:r>
        <w:rPr>
          <w:color w:val="231F20"/>
          <w:w w:val="105"/>
          <w:vertAlign w:val="baseline"/>
        </w:rPr>
        <w:t> presented</w:t>
      </w:r>
      <w:r>
        <w:rPr>
          <w:color w:val="231F20"/>
          <w:w w:val="105"/>
          <w:vertAlign w:val="baseline"/>
        </w:rPr>
        <w:t> generally</w:t>
      </w:r>
      <w:r>
        <w:rPr>
          <w:color w:val="231F20"/>
          <w:w w:val="105"/>
          <w:vertAlign w:val="baseline"/>
        </w:rPr>
        <w:t> before</w:t>
      </w:r>
      <w:r>
        <w:rPr>
          <w:color w:val="231F20"/>
          <w:w w:val="105"/>
          <w:vertAlign w:val="baseline"/>
        </w:rPr>
        <w:t> the fifth decade of life</w:t>
      </w:r>
      <w:hyperlink w:history="true" w:anchor="_bookmark3">
        <w:r>
          <w:rPr>
            <w:color w:val="0000FF"/>
            <w:w w:val="105"/>
            <w:vertAlign w:val="superscript"/>
          </w:rPr>
          <w:t>1–4</w:t>
        </w:r>
        <w:r>
          <w:rPr>
            <w:color w:val="0000FF"/>
            <w:spacing w:val="-7"/>
            <w:w w:val="105"/>
            <w:vertAlign w:val="baseline"/>
          </w:rPr>
          <w:t> </w:t>
        </w:r>
        <w:r>
          <w:rPr>
            <w:color w:val="0000FF"/>
            <w:w w:val="105"/>
            <w:vertAlign w:val="superscript"/>
          </w:rPr>
          <w:t>7</w:t>
        </w:r>
        <w:r>
          <w:rPr>
            <w:color w:val="0000FF"/>
            <w:spacing w:val="-7"/>
            <w:w w:val="105"/>
            <w:vertAlign w:val="baseline"/>
          </w:rPr>
          <w:t> </w:t>
        </w:r>
        <w:r>
          <w:rPr>
            <w:color w:val="0000FF"/>
            <w:w w:val="105"/>
            <w:vertAlign w:val="superscript"/>
          </w:rPr>
          <w:t>8</w:t>
        </w:r>
      </w:hyperlink>
      <w:r>
        <w:rPr>
          <w:color w:val="0000FF"/>
          <w:w w:val="105"/>
          <w:vertAlign w:val="baseline"/>
        </w:rPr>
        <w:t> </w:t>
      </w:r>
      <w:r>
        <w:rPr>
          <w:color w:val="231F20"/>
          <w:w w:val="105"/>
          <w:vertAlign w:val="baseline"/>
        </w:rPr>
        <w:t>and seldom after the sixth decade of life.</w:t>
      </w:r>
      <w:hyperlink w:history="true" w:anchor="_bookmark7">
        <w:r>
          <w:rPr>
            <w:color w:val="0000FF"/>
            <w:w w:val="105"/>
            <w:vertAlign w:val="superscript"/>
          </w:rPr>
          <w:t>5</w:t>
        </w:r>
        <w:r>
          <w:rPr>
            <w:color w:val="0000FF"/>
            <w:spacing w:val="-11"/>
            <w:w w:val="105"/>
            <w:vertAlign w:val="baseline"/>
          </w:rPr>
          <w:t> </w:t>
        </w:r>
        <w:r>
          <w:rPr>
            <w:color w:val="0000FF"/>
            <w:w w:val="105"/>
            <w:vertAlign w:val="superscript"/>
          </w:rPr>
          <w:t>9</w:t>
        </w:r>
        <w:r>
          <w:rPr>
            <w:color w:val="0000FF"/>
            <w:spacing w:val="-11"/>
            <w:w w:val="105"/>
            <w:vertAlign w:val="baseline"/>
          </w:rPr>
          <w:t> </w:t>
        </w:r>
        <w:r>
          <w:rPr>
            <w:color w:val="0000FF"/>
            <w:w w:val="105"/>
            <w:vertAlign w:val="superscript"/>
          </w:rPr>
          <w:t>10</w:t>
        </w:r>
      </w:hyperlink>
      <w:r>
        <w:rPr>
          <w:color w:val="0000FF"/>
          <w:w w:val="105"/>
          <w:vertAlign w:val="baseline"/>
        </w:rPr>
        <w:t> </w:t>
      </w:r>
      <w:r>
        <w:rPr>
          <w:color w:val="231F20"/>
          <w:w w:val="105"/>
          <w:vertAlign w:val="baseline"/>
        </w:rPr>
        <w:t>Parkinsonism is another clinical feature of patients with POLG1 mutations, usually presenting as a rare and late-onset complication of CPEO</w:t>
      </w:r>
      <w:r>
        <w:rPr>
          <w:color w:val="231F20"/>
          <w:spacing w:val="-1"/>
          <w:w w:val="105"/>
          <w:vertAlign w:val="baseline"/>
        </w:rPr>
        <w:t> </w:t>
      </w:r>
      <w:r>
        <w:rPr>
          <w:color w:val="231F20"/>
          <w:w w:val="105"/>
          <w:vertAlign w:val="baseline"/>
        </w:rPr>
        <w:t>or SANDO.</w:t>
      </w:r>
      <w:hyperlink w:history="true" w:anchor="_bookmark10">
        <w:r>
          <w:rPr>
            <w:color w:val="0000FF"/>
            <w:w w:val="105"/>
            <w:vertAlign w:val="superscript"/>
          </w:rPr>
          <w:t>10</w:t>
        </w:r>
        <w:r>
          <w:rPr>
            <w:color w:val="0000FF"/>
            <w:spacing w:val="-12"/>
            <w:w w:val="105"/>
            <w:vertAlign w:val="baseline"/>
          </w:rPr>
          <w:t> </w:t>
        </w:r>
        <w:r>
          <w:rPr>
            <w:color w:val="0000FF"/>
            <w:w w:val="105"/>
            <w:vertAlign w:val="superscript"/>
          </w:rPr>
          <w:t>11</w:t>
        </w:r>
      </w:hyperlink>
      <w:r>
        <w:rPr>
          <w:color w:val="0000FF"/>
          <w:w w:val="105"/>
          <w:vertAlign w:val="baseline"/>
        </w:rPr>
        <w:t> </w:t>
      </w:r>
      <w:r>
        <w:rPr>
          <w:color w:val="231F20"/>
          <w:w w:val="105"/>
          <w:vertAlign w:val="baseline"/>
        </w:rPr>
        <w:t>Until this moment, over 200 mutations on POLG gene were identified but there is</w:t>
      </w:r>
      <w:r>
        <w:rPr>
          <w:color w:val="231F20"/>
          <w:spacing w:val="28"/>
          <w:w w:val="105"/>
          <w:vertAlign w:val="baseline"/>
        </w:rPr>
        <w:t> </w:t>
      </w:r>
      <w:r>
        <w:rPr>
          <w:color w:val="231F20"/>
          <w:w w:val="105"/>
          <w:vertAlign w:val="baseline"/>
        </w:rPr>
        <w:t>still</w:t>
      </w:r>
      <w:r>
        <w:rPr>
          <w:color w:val="231F20"/>
          <w:spacing w:val="29"/>
          <w:w w:val="105"/>
          <w:vertAlign w:val="baseline"/>
        </w:rPr>
        <w:t> </w:t>
      </w:r>
      <w:r>
        <w:rPr>
          <w:color w:val="231F20"/>
          <w:w w:val="105"/>
          <w:vertAlign w:val="baseline"/>
        </w:rPr>
        <w:t>some</w:t>
      </w:r>
      <w:r>
        <w:rPr>
          <w:color w:val="231F20"/>
          <w:spacing w:val="29"/>
          <w:w w:val="105"/>
          <w:vertAlign w:val="baseline"/>
        </w:rPr>
        <w:t> </w:t>
      </w:r>
      <w:r>
        <w:rPr>
          <w:color w:val="231F20"/>
          <w:w w:val="105"/>
          <w:vertAlign w:val="baseline"/>
        </w:rPr>
        <w:t>uncertainty</w:t>
      </w:r>
      <w:r>
        <w:rPr>
          <w:color w:val="231F20"/>
          <w:spacing w:val="28"/>
          <w:w w:val="105"/>
          <w:vertAlign w:val="baseline"/>
        </w:rPr>
        <w:t> </w:t>
      </w:r>
      <w:r>
        <w:rPr>
          <w:color w:val="231F20"/>
          <w:w w:val="105"/>
          <w:vertAlign w:val="baseline"/>
        </w:rPr>
        <w:t>regarding</w:t>
      </w:r>
      <w:r>
        <w:rPr>
          <w:color w:val="231F20"/>
          <w:spacing w:val="29"/>
          <w:w w:val="105"/>
          <w:vertAlign w:val="baseline"/>
        </w:rPr>
        <w:t> </w:t>
      </w:r>
      <w:r>
        <w:rPr>
          <w:color w:val="231F20"/>
          <w:w w:val="105"/>
          <w:vertAlign w:val="baseline"/>
        </w:rPr>
        <w:t>the</w:t>
      </w:r>
      <w:r>
        <w:rPr>
          <w:color w:val="231F20"/>
          <w:spacing w:val="29"/>
          <w:w w:val="105"/>
          <w:vertAlign w:val="baseline"/>
        </w:rPr>
        <w:t> </w:t>
      </w:r>
      <w:r>
        <w:rPr>
          <w:color w:val="231F20"/>
          <w:spacing w:val="-2"/>
          <w:w w:val="105"/>
          <w:vertAlign w:val="baseline"/>
        </w:rPr>
        <w:t>pathogenic</w:t>
      </w:r>
    </w:p>
    <w:p>
      <w:pPr>
        <w:pStyle w:val="BodyText"/>
        <w:spacing w:after="0" w:line="259" w:lineRule="auto"/>
        <w:jc w:val="both"/>
        <w:sectPr>
          <w:type w:val="continuous"/>
          <w:pgSz w:w="11910" w:h="15880"/>
          <w:pgMar w:header="410" w:footer="529" w:top="820" w:bottom="720" w:left="708" w:right="708"/>
          <w:cols w:num="3" w:equalWidth="0">
            <w:col w:w="2008" w:space="66"/>
            <w:col w:w="4124" w:space="76"/>
            <w:col w:w="4220"/>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9"/>
        <w:rPr>
          <w:sz w:val="20"/>
        </w:rPr>
      </w:pPr>
    </w:p>
    <w:p>
      <w:pPr>
        <w:pStyle w:val="BodyText"/>
        <w:ind w:left="137"/>
        <w:rPr>
          <w:sz w:val="20"/>
        </w:rPr>
      </w:pPr>
      <w:r>
        <w:rPr>
          <w:sz w:val="20"/>
        </w:rPr>
        <w:drawing>
          <wp:inline distT="0" distB="0" distL="0" distR="0">
            <wp:extent cx="1167484" cy="228600"/>
            <wp:effectExtent l="0" t="0" r="0" b="0"/>
            <wp:docPr id="12" name="Image 12">
              <a:hlinkClick r:id="rId10"/>
            </wp:docPr>
            <wp:cNvGraphicFramePr>
              <a:graphicFrameLocks/>
            </wp:cNvGraphicFramePr>
            <a:graphic>
              <a:graphicData uri="http://schemas.openxmlformats.org/drawingml/2006/picture">
                <pic:pic>
                  <pic:nvPicPr>
                    <pic:cNvPr id="12" name="Image 12">
                      <a:hlinkClick r:id="rId10"/>
                    </pic:cNvPr>
                    <pic:cNvPicPr/>
                  </pic:nvPicPr>
                  <pic:blipFill>
                    <a:blip r:embed="rId11" cstate="print"/>
                    <a:stretch>
                      <a:fillRect/>
                    </a:stretch>
                  </pic:blipFill>
                  <pic:spPr>
                    <a:xfrm>
                      <a:off x="0" y="0"/>
                      <a:ext cx="1167484" cy="228600"/>
                    </a:xfrm>
                    <a:prstGeom prst="rect">
                      <a:avLst/>
                    </a:prstGeom>
                  </pic:spPr>
                </pic:pic>
              </a:graphicData>
            </a:graphic>
          </wp:inline>
        </w:drawing>
      </w:r>
      <w:r>
        <w:rPr>
          <w:sz w:val="20"/>
        </w:rPr>
      </w:r>
    </w:p>
    <w:p>
      <w:pPr>
        <w:pStyle w:val="BodyText"/>
        <w:spacing w:before="1"/>
        <w:rPr>
          <w:sz w:val="6"/>
        </w:rPr>
      </w:pPr>
    </w:p>
    <w:p>
      <w:pPr>
        <w:pStyle w:val="BodyText"/>
        <w:spacing w:after="0"/>
        <w:rPr>
          <w:sz w:val="6"/>
        </w:rPr>
        <w:sectPr>
          <w:type w:val="continuous"/>
          <w:pgSz w:w="11910" w:h="15880"/>
          <w:pgMar w:header="410" w:footer="529" w:top="820" w:bottom="720" w:left="708" w:right="708"/>
        </w:sectPr>
      </w:pPr>
    </w:p>
    <w:p>
      <w:pPr>
        <w:spacing w:line="235" w:lineRule="auto" w:before="53"/>
        <w:ind w:left="137" w:right="82" w:firstLine="0"/>
        <w:jc w:val="left"/>
        <w:rPr>
          <w:rFonts w:ascii="Arial" w:hAnsi="Arial"/>
          <w:sz w:val="16"/>
        </w:rPr>
      </w:pPr>
      <w:r>
        <w:rPr>
          <w:rFonts w:ascii="Arial" w:hAnsi="Arial"/>
          <w:color w:val="231F20"/>
          <w:w w:val="90"/>
          <w:sz w:val="16"/>
        </w:rPr>
        <w:t>© BMJ publishing Group</w:t>
      </w:r>
      <w:r>
        <w:rPr>
          <w:rFonts w:ascii="Arial" w:hAnsi="Arial"/>
          <w:color w:val="231F20"/>
          <w:sz w:val="16"/>
        </w:rPr>
        <w:t> </w:t>
      </w:r>
      <w:r>
        <w:rPr>
          <w:rFonts w:ascii="Arial" w:hAnsi="Arial"/>
          <w:color w:val="231F20"/>
          <w:w w:val="85"/>
          <w:sz w:val="16"/>
        </w:rPr>
        <w:t>Limited</w:t>
      </w:r>
      <w:r>
        <w:rPr>
          <w:rFonts w:ascii="Arial" w:hAnsi="Arial"/>
          <w:color w:val="231F20"/>
          <w:spacing w:val="-1"/>
          <w:w w:val="85"/>
          <w:sz w:val="16"/>
        </w:rPr>
        <w:t> </w:t>
      </w:r>
      <w:r>
        <w:rPr>
          <w:rFonts w:ascii="Arial" w:hAnsi="Arial"/>
          <w:color w:val="231F20"/>
          <w:w w:val="85"/>
          <w:sz w:val="16"/>
        </w:rPr>
        <w:t>2019.</w:t>
      </w:r>
      <w:r>
        <w:rPr>
          <w:rFonts w:ascii="Arial" w:hAnsi="Arial"/>
          <w:color w:val="231F20"/>
          <w:spacing w:val="-6"/>
          <w:w w:val="85"/>
          <w:sz w:val="16"/>
        </w:rPr>
        <w:t> </w:t>
      </w:r>
      <w:r>
        <w:rPr>
          <w:rFonts w:ascii="Arial" w:hAnsi="Arial"/>
          <w:color w:val="231F20"/>
          <w:w w:val="85"/>
          <w:sz w:val="16"/>
        </w:rPr>
        <w:t>No commercial</w:t>
      </w:r>
      <w:r>
        <w:rPr>
          <w:rFonts w:ascii="Arial" w:hAnsi="Arial"/>
          <w:color w:val="231F20"/>
          <w:sz w:val="16"/>
        </w:rPr>
        <w:t> </w:t>
      </w:r>
      <w:r>
        <w:rPr>
          <w:rFonts w:ascii="Arial" w:hAnsi="Arial"/>
          <w:color w:val="231F20"/>
          <w:w w:val="90"/>
          <w:sz w:val="16"/>
        </w:rPr>
        <w:t>re-use.</w:t>
      </w:r>
      <w:r>
        <w:rPr>
          <w:rFonts w:ascii="Arial" w:hAnsi="Arial"/>
          <w:color w:val="231F20"/>
          <w:spacing w:val="-4"/>
          <w:w w:val="90"/>
          <w:sz w:val="16"/>
        </w:rPr>
        <w:t> </w:t>
      </w:r>
      <w:r>
        <w:rPr>
          <w:rFonts w:ascii="Arial" w:hAnsi="Arial"/>
          <w:color w:val="231F20"/>
          <w:w w:val="90"/>
          <w:sz w:val="16"/>
        </w:rPr>
        <w:t>see rights and</w:t>
      </w:r>
      <w:r>
        <w:rPr>
          <w:rFonts w:ascii="Arial" w:hAnsi="Arial"/>
          <w:color w:val="231F20"/>
          <w:sz w:val="16"/>
        </w:rPr>
        <w:t> </w:t>
      </w:r>
      <w:r>
        <w:rPr>
          <w:rFonts w:ascii="Arial" w:hAnsi="Arial"/>
          <w:color w:val="231F20"/>
          <w:spacing w:val="-2"/>
          <w:w w:val="80"/>
          <w:sz w:val="16"/>
        </w:rPr>
        <w:t>permissions. published</w:t>
      </w:r>
      <w:r>
        <w:rPr>
          <w:rFonts w:ascii="Arial" w:hAnsi="Arial"/>
          <w:color w:val="231F20"/>
          <w:spacing w:val="-5"/>
          <w:sz w:val="16"/>
        </w:rPr>
        <w:t> </w:t>
      </w:r>
      <w:r>
        <w:rPr>
          <w:rFonts w:ascii="Arial" w:hAnsi="Arial"/>
          <w:color w:val="231F20"/>
          <w:spacing w:val="-2"/>
          <w:w w:val="80"/>
          <w:sz w:val="16"/>
        </w:rPr>
        <w:t>by</w:t>
      </w:r>
      <w:r>
        <w:rPr>
          <w:rFonts w:ascii="Arial" w:hAnsi="Arial"/>
          <w:color w:val="231F20"/>
          <w:spacing w:val="-5"/>
          <w:sz w:val="16"/>
        </w:rPr>
        <w:t> </w:t>
      </w:r>
      <w:r>
        <w:rPr>
          <w:rFonts w:ascii="Arial" w:hAnsi="Arial"/>
          <w:color w:val="231F20"/>
          <w:spacing w:val="-2"/>
          <w:w w:val="80"/>
          <w:sz w:val="16"/>
        </w:rPr>
        <w:t>BMJ.</w:t>
      </w:r>
    </w:p>
    <w:p>
      <w:pPr>
        <w:pStyle w:val="BodyText"/>
        <w:spacing w:before="8"/>
        <w:rPr>
          <w:rFonts w:ascii="Arial"/>
          <w:sz w:val="6"/>
        </w:rPr>
      </w:pPr>
      <w:r>
        <w:rPr>
          <w:rFonts w:ascii="Arial"/>
          <w:sz w:val="6"/>
        </w:rPr>
        <mc:AlternateContent>
          <mc:Choice Requires="wps">
            <w:drawing>
              <wp:anchor distT="0" distB="0" distL="0" distR="0" allowOverlap="1" layoutInCell="1" locked="0" behindDoc="1" simplePos="0" relativeHeight="487589376">
                <wp:simplePos x="0" y="0"/>
                <wp:positionH relativeFrom="page">
                  <wp:posOffset>536575</wp:posOffset>
                </wp:positionH>
                <wp:positionV relativeFrom="paragraph">
                  <wp:posOffset>67471</wp:posOffset>
                </wp:positionV>
                <wp:extent cx="1172845" cy="615950"/>
                <wp:effectExtent l="0" t="0" r="0" b="0"/>
                <wp:wrapTopAndBottom/>
                <wp:docPr id="13" name="Textbox 13"/>
                <wp:cNvGraphicFramePr>
                  <a:graphicFrameLocks/>
                </wp:cNvGraphicFramePr>
                <a:graphic>
                  <a:graphicData uri="http://schemas.microsoft.com/office/word/2010/wordprocessingShape">
                    <wps:wsp>
                      <wps:cNvPr id="13" name="Textbox 13"/>
                      <wps:cNvSpPr txBox="1"/>
                      <wps:spPr>
                        <a:xfrm>
                          <a:off x="0" y="0"/>
                          <a:ext cx="1172845" cy="615950"/>
                        </a:xfrm>
                        <a:prstGeom prst="rect">
                          <a:avLst/>
                        </a:prstGeom>
                        <a:ln w="6350">
                          <a:solidFill>
                            <a:srgbClr val="231F20"/>
                          </a:solidFill>
                          <a:prstDash val="solid"/>
                        </a:ln>
                      </wps:spPr>
                      <wps:txbx>
                        <w:txbxContent>
                          <w:p>
                            <w:pPr>
                              <w:spacing w:line="235" w:lineRule="auto" w:before="33"/>
                              <w:ind w:left="60" w:right="212" w:firstLine="0"/>
                              <w:jc w:val="left"/>
                              <w:rPr>
                                <w:rFonts w:ascii="Arial"/>
                                <w:sz w:val="16"/>
                              </w:rPr>
                            </w:pPr>
                            <w:r>
                              <w:rPr>
                                <w:rFonts w:ascii="Arial"/>
                                <w:b/>
                                <w:color w:val="231F20"/>
                                <w:spacing w:val="-4"/>
                                <w:w w:val="90"/>
                                <w:sz w:val="16"/>
                              </w:rPr>
                              <w:t>To</w:t>
                            </w:r>
                            <w:r>
                              <w:rPr>
                                <w:rFonts w:ascii="Arial"/>
                                <w:b/>
                                <w:color w:val="231F20"/>
                                <w:spacing w:val="-8"/>
                                <w:sz w:val="16"/>
                              </w:rPr>
                              <w:t> </w:t>
                            </w:r>
                            <w:r>
                              <w:rPr>
                                <w:rFonts w:ascii="Arial"/>
                                <w:b/>
                                <w:color w:val="231F20"/>
                                <w:spacing w:val="-4"/>
                                <w:w w:val="90"/>
                                <w:sz w:val="16"/>
                              </w:rPr>
                              <w:t>cite:</w:t>
                            </w:r>
                            <w:r>
                              <w:rPr>
                                <w:rFonts w:ascii="Arial"/>
                                <w:b/>
                                <w:color w:val="231F20"/>
                                <w:spacing w:val="-9"/>
                                <w:sz w:val="16"/>
                              </w:rPr>
                              <w:t> </w:t>
                            </w:r>
                            <w:r>
                              <w:rPr>
                                <w:rFonts w:ascii="Arial"/>
                                <w:color w:val="231F20"/>
                                <w:spacing w:val="-4"/>
                                <w:w w:val="90"/>
                                <w:sz w:val="16"/>
                              </w:rPr>
                              <w:t>Meira</w:t>
                            </w:r>
                            <w:r>
                              <w:rPr>
                                <w:rFonts w:ascii="Arial"/>
                                <w:color w:val="231F20"/>
                                <w:spacing w:val="-7"/>
                                <w:sz w:val="16"/>
                              </w:rPr>
                              <w:t> </w:t>
                            </w:r>
                            <w:r>
                              <w:rPr>
                                <w:rFonts w:ascii="Arial"/>
                                <w:color w:val="231F20"/>
                                <w:spacing w:val="-4"/>
                                <w:w w:val="90"/>
                                <w:sz w:val="16"/>
                              </w:rPr>
                              <w:t>B,</w:t>
                            </w:r>
                            <w:r>
                              <w:rPr>
                                <w:rFonts w:ascii="Arial"/>
                                <w:color w:val="231F20"/>
                                <w:spacing w:val="-7"/>
                                <w:w w:val="90"/>
                                <w:sz w:val="16"/>
                              </w:rPr>
                              <w:t> </w:t>
                            </w:r>
                            <w:r>
                              <w:rPr>
                                <w:rFonts w:ascii="Arial"/>
                                <w:color w:val="231F20"/>
                                <w:spacing w:val="-4"/>
                                <w:w w:val="90"/>
                                <w:sz w:val="16"/>
                              </w:rPr>
                              <w:t>roque</w:t>
                            </w:r>
                            <w:r>
                              <w:rPr>
                                <w:rFonts w:ascii="Arial"/>
                                <w:color w:val="231F20"/>
                                <w:spacing w:val="-7"/>
                                <w:sz w:val="16"/>
                              </w:rPr>
                              <w:t> </w:t>
                            </w:r>
                            <w:r>
                              <w:rPr>
                                <w:rFonts w:ascii="Arial"/>
                                <w:color w:val="231F20"/>
                                <w:spacing w:val="-4"/>
                                <w:w w:val="90"/>
                                <w:sz w:val="16"/>
                              </w:rPr>
                              <w:t>r,</w:t>
                            </w:r>
                            <w:r>
                              <w:rPr>
                                <w:rFonts w:ascii="Arial"/>
                                <w:color w:val="231F20"/>
                                <w:sz w:val="16"/>
                              </w:rPr>
                              <w:t> </w:t>
                            </w:r>
                            <w:r>
                              <w:rPr>
                                <w:rFonts w:ascii="Arial"/>
                                <w:color w:val="231F20"/>
                                <w:w w:val="90"/>
                                <w:sz w:val="16"/>
                              </w:rPr>
                              <w:t>pinto</w:t>
                            </w:r>
                            <w:r>
                              <w:rPr>
                                <w:rFonts w:ascii="Arial"/>
                                <w:color w:val="231F20"/>
                                <w:spacing w:val="-7"/>
                                <w:w w:val="90"/>
                                <w:sz w:val="16"/>
                              </w:rPr>
                              <w:t> </w:t>
                            </w:r>
                            <w:r>
                              <w:rPr>
                                <w:rFonts w:ascii="Arial"/>
                                <w:color w:val="231F20"/>
                                <w:w w:val="90"/>
                                <w:sz w:val="16"/>
                              </w:rPr>
                              <w:t>M,</w:t>
                            </w:r>
                            <w:r>
                              <w:rPr>
                                <w:rFonts w:ascii="Arial"/>
                                <w:color w:val="231F20"/>
                                <w:spacing w:val="-8"/>
                                <w:w w:val="90"/>
                                <w:sz w:val="16"/>
                              </w:rPr>
                              <w:t> </w:t>
                            </w:r>
                            <w:r>
                              <w:rPr>
                                <w:rFonts w:ascii="Arial"/>
                                <w:i/>
                                <w:color w:val="231F20"/>
                                <w:w w:val="90"/>
                                <w:sz w:val="16"/>
                              </w:rPr>
                              <w:t>et</w:t>
                            </w:r>
                            <w:r>
                              <w:rPr>
                                <w:rFonts w:ascii="Arial"/>
                                <w:i/>
                                <w:color w:val="231F20"/>
                                <w:spacing w:val="-6"/>
                                <w:w w:val="90"/>
                                <w:sz w:val="16"/>
                              </w:rPr>
                              <w:t> </w:t>
                            </w:r>
                            <w:r>
                              <w:rPr>
                                <w:rFonts w:ascii="Arial"/>
                                <w:i/>
                                <w:color w:val="231F20"/>
                                <w:w w:val="90"/>
                                <w:sz w:val="16"/>
                              </w:rPr>
                              <w:t>al</w:t>
                            </w:r>
                            <w:r>
                              <w:rPr>
                                <w:rFonts w:ascii="Arial"/>
                                <w:color w:val="231F20"/>
                                <w:w w:val="90"/>
                                <w:sz w:val="16"/>
                              </w:rPr>
                              <w:t>.</w:t>
                            </w:r>
                            <w:r>
                              <w:rPr>
                                <w:rFonts w:ascii="Arial"/>
                                <w:color w:val="231F20"/>
                                <w:spacing w:val="-8"/>
                                <w:w w:val="90"/>
                                <w:sz w:val="16"/>
                              </w:rPr>
                              <w:t> </w:t>
                            </w:r>
                            <w:r>
                              <w:rPr>
                                <w:rFonts w:ascii="Arial"/>
                                <w:i/>
                                <w:color w:val="231F20"/>
                                <w:w w:val="90"/>
                                <w:sz w:val="16"/>
                              </w:rPr>
                              <w:t>BMJ</w:t>
                            </w:r>
                            <w:r>
                              <w:rPr>
                                <w:rFonts w:ascii="Arial"/>
                                <w:i/>
                                <w:color w:val="231F20"/>
                                <w:spacing w:val="-7"/>
                                <w:w w:val="90"/>
                                <w:sz w:val="16"/>
                              </w:rPr>
                              <w:t> </w:t>
                            </w:r>
                            <w:r>
                              <w:rPr>
                                <w:rFonts w:ascii="Arial"/>
                                <w:i/>
                                <w:color w:val="231F20"/>
                                <w:w w:val="90"/>
                                <w:sz w:val="16"/>
                              </w:rPr>
                              <w:t>Case</w:t>
                            </w:r>
                            <w:r>
                              <w:rPr>
                                <w:rFonts w:ascii="Arial"/>
                                <w:i/>
                                <w:color w:val="231F20"/>
                                <w:sz w:val="16"/>
                              </w:rPr>
                              <w:t> </w:t>
                            </w:r>
                            <w:r>
                              <w:rPr>
                                <w:rFonts w:ascii="Arial"/>
                                <w:i/>
                                <w:color w:val="231F20"/>
                                <w:spacing w:val="-4"/>
                                <w:sz w:val="16"/>
                              </w:rPr>
                              <w:t>Rep</w:t>
                            </w:r>
                            <w:r>
                              <w:rPr>
                                <w:rFonts w:ascii="Arial"/>
                                <w:i/>
                                <w:color w:val="231F20"/>
                                <w:spacing w:val="-8"/>
                                <w:sz w:val="16"/>
                              </w:rPr>
                              <w:t> </w:t>
                            </w:r>
                            <w:r>
                              <w:rPr>
                                <w:rFonts w:ascii="Arial"/>
                                <w:color w:val="231F20"/>
                                <w:spacing w:val="-4"/>
                                <w:sz w:val="16"/>
                              </w:rPr>
                              <w:t>2019;</w:t>
                            </w:r>
                            <w:r>
                              <w:rPr>
                                <w:rFonts w:ascii="Arial"/>
                                <w:b/>
                                <w:color w:val="231F20"/>
                                <w:spacing w:val="-4"/>
                                <w:sz w:val="16"/>
                              </w:rPr>
                              <w:t>12</w:t>
                            </w:r>
                            <w:r>
                              <w:rPr>
                                <w:rFonts w:ascii="Arial"/>
                                <w:color w:val="231F20"/>
                                <w:spacing w:val="-4"/>
                                <w:sz w:val="16"/>
                              </w:rPr>
                              <w:t>:e228482.</w:t>
                            </w:r>
                          </w:p>
                          <w:p>
                            <w:pPr>
                              <w:spacing w:line="235" w:lineRule="auto" w:before="0"/>
                              <w:ind w:left="60" w:right="212" w:firstLine="0"/>
                              <w:jc w:val="left"/>
                              <w:rPr>
                                <w:rFonts w:ascii="Arial"/>
                                <w:sz w:val="16"/>
                              </w:rPr>
                            </w:pPr>
                            <w:r>
                              <w:rPr>
                                <w:rFonts w:ascii="Arial"/>
                                <w:color w:val="231F20"/>
                                <w:spacing w:val="-2"/>
                                <w:w w:val="85"/>
                                <w:sz w:val="16"/>
                              </w:rPr>
                              <w:t>doi:10.1136/bcr-</w:t>
                            </w:r>
                            <w:r>
                              <w:rPr>
                                <w:rFonts w:ascii="Arial"/>
                                <w:color w:val="231F20"/>
                                <w:spacing w:val="-2"/>
                                <w:w w:val="85"/>
                                <w:sz w:val="16"/>
                              </w:rPr>
                              <w:t>2018-</w:t>
                            </w:r>
                            <w:r>
                              <w:rPr>
                                <w:rFonts w:ascii="Arial"/>
                                <w:color w:val="231F20"/>
                                <w:spacing w:val="-2"/>
                                <w:w w:val="95"/>
                                <w:sz w:val="16"/>
                              </w:rPr>
                              <w:t> 228482</w:t>
                            </w:r>
                          </w:p>
                        </w:txbxContent>
                      </wps:txbx>
                      <wps:bodyPr wrap="square" lIns="0" tIns="0" rIns="0" bIns="0" rtlCol="0">
                        <a:noAutofit/>
                      </wps:bodyPr>
                    </wps:wsp>
                  </a:graphicData>
                </a:graphic>
              </wp:anchor>
            </w:drawing>
          </mc:Choice>
          <mc:Fallback>
            <w:pict>
              <v:shape style="position:absolute;margin-left:42.25pt;margin-top:5.312756pt;width:92.35pt;height:48.5pt;mso-position-horizontal-relative:page;mso-position-vertical-relative:paragraph;z-index:-15727104;mso-wrap-distance-left:0;mso-wrap-distance-right:0" type="#_x0000_t202" id="docshape11" filled="false" stroked="true" strokeweight=".5pt" strokecolor="#231f20">
                <v:textbox inset="0,0,0,0">
                  <w:txbxContent>
                    <w:p>
                      <w:pPr>
                        <w:spacing w:line="235" w:lineRule="auto" w:before="33"/>
                        <w:ind w:left="60" w:right="212" w:firstLine="0"/>
                        <w:jc w:val="left"/>
                        <w:rPr>
                          <w:rFonts w:ascii="Arial"/>
                          <w:sz w:val="16"/>
                        </w:rPr>
                      </w:pPr>
                      <w:r>
                        <w:rPr>
                          <w:rFonts w:ascii="Arial"/>
                          <w:b/>
                          <w:color w:val="231F20"/>
                          <w:spacing w:val="-4"/>
                          <w:w w:val="90"/>
                          <w:sz w:val="16"/>
                        </w:rPr>
                        <w:t>To</w:t>
                      </w:r>
                      <w:r>
                        <w:rPr>
                          <w:rFonts w:ascii="Arial"/>
                          <w:b/>
                          <w:color w:val="231F20"/>
                          <w:spacing w:val="-8"/>
                          <w:sz w:val="16"/>
                        </w:rPr>
                        <w:t> </w:t>
                      </w:r>
                      <w:r>
                        <w:rPr>
                          <w:rFonts w:ascii="Arial"/>
                          <w:b/>
                          <w:color w:val="231F20"/>
                          <w:spacing w:val="-4"/>
                          <w:w w:val="90"/>
                          <w:sz w:val="16"/>
                        </w:rPr>
                        <w:t>cite:</w:t>
                      </w:r>
                      <w:r>
                        <w:rPr>
                          <w:rFonts w:ascii="Arial"/>
                          <w:b/>
                          <w:color w:val="231F20"/>
                          <w:spacing w:val="-9"/>
                          <w:sz w:val="16"/>
                        </w:rPr>
                        <w:t> </w:t>
                      </w:r>
                      <w:r>
                        <w:rPr>
                          <w:rFonts w:ascii="Arial"/>
                          <w:color w:val="231F20"/>
                          <w:spacing w:val="-4"/>
                          <w:w w:val="90"/>
                          <w:sz w:val="16"/>
                        </w:rPr>
                        <w:t>Meira</w:t>
                      </w:r>
                      <w:r>
                        <w:rPr>
                          <w:rFonts w:ascii="Arial"/>
                          <w:color w:val="231F20"/>
                          <w:spacing w:val="-7"/>
                          <w:sz w:val="16"/>
                        </w:rPr>
                        <w:t> </w:t>
                      </w:r>
                      <w:r>
                        <w:rPr>
                          <w:rFonts w:ascii="Arial"/>
                          <w:color w:val="231F20"/>
                          <w:spacing w:val="-4"/>
                          <w:w w:val="90"/>
                          <w:sz w:val="16"/>
                        </w:rPr>
                        <w:t>B,</w:t>
                      </w:r>
                      <w:r>
                        <w:rPr>
                          <w:rFonts w:ascii="Arial"/>
                          <w:color w:val="231F20"/>
                          <w:spacing w:val="-7"/>
                          <w:w w:val="90"/>
                          <w:sz w:val="16"/>
                        </w:rPr>
                        <w:t> </w:t>
                      </w:r>
                      <w:r>
                        <w:rPr>
                          <w:rFonts w:ascii="Arial"/>
                          <w:color w:val="231F20"/>
                          <w:spacing w:val="-4"/>
                          <w:w w:val="90"/>
                          <w:sz w:val="16"/>
                        </w:rPr>
                        <w:t>roque</w:t>
                      </w:r>
                      <w:r>
                        <w:rPr>
                          <w:rFonts w:ascii="Arial"/>
                          <w:color w:val="231F20"/>
                          <w:spacing w:val="-7"/>
                          <w:sz w:val="16"/>
                        </w:rPr>
                        <w:t> </w:t>
                      </w:r>
                      <w:r>
                        <w:rPr>
                          <w:rFonts w:ascii="Arial"/>
                          <w:color w:val="231F20"/>
                          <w:spacing w:val="-4"/>
                          <w:w w:val="90"/>
                          <w:sz w:val="16"/>
                        </w:rPr>
                        <w:t>r,</w:t>
                      </w:r>
                      <w:r>
                        <w:rPr>
                          <w:rFonts w:ascii="Arial"/>
                          <w:color w:val="231F20"/>
                          <w:sz w:val="16"/>
                        </w:rPr>
                        <w:t> </w:t>
                      </w:r>
                      <w:r>
                        <w:rPr>
                          <w:rFonts w:ascii="Arial"/>
                          <w:color w:val="231F20"/>
                          <w:w w:val="90"/>
                          <w:sz w:val="16"/>
                        </w:rPr>
                        <w:t>pinto</w:t>
                      </w:r>
                      <w:r>
                        <w:rPr>
                          <w:rFonts w:ascii="Arial"/>
                          <w:color w:val="231F20"/>
                          <w:spacing w:val="-7"/>
                          <w:w w:val="90"/>
                          <w:sz w:val="16"/>
                        </w:rPr>
                        <w:t> </w:t>
                      </w:r>
                      <w:r>
                        <w:rPr>
                          <w:rFonts w:ascii="Arial"/>
                          <w:color w:val="231F20"/>
                          <w:w w:val="90"/>
                          <w:sz w:val="16"/>
                        </w:rPr>
                        <w:t>M,</w:t>
                      </w:r>
                      <w:r>
                        <w:rPr>
                          <w:rFonts w:ascii="Arial"/>
                          <w:color w:val="231F20"/>
                          <w:spacing w:val="-8"/>
                          <w:w w:val="90"/>
                          <w:sz w:val="16"/>
                        </w:rPr>
                        <w:t> </w:t>
                      </w:r>
                      <w:r>
                        <w:rPr>
                          <w:rFonts w:ascii="Arial"/>
                          <w:i/>
                          <w:color w:val="231F20"/>
                          <w:w w:val="90"/>
                          <w:sz w:val="16"/>
                        </w:rPr>
                        <w:t>et</w:t>
                      </w:r>
                      <w:r>
                        <w:rPr>
                          <w:rFonts w:ascii="Arial"/>
                          <w:i/>
                          <w:color w:val="231F20"/>
                          <w:spacing w:val="-6"/>
                          <w:w w:val="90"/>
                          <w:sz w:val="16"/>
                        </w:rPr>
                        <w:t> </w:t>
                      </w:r>
                      <w:r>
                        <w:rPr>
                          <w:rFonts w:ascii="Arial"/>
                          <w:i/>
                          <w:color w:val="231F20"/>
                          <w:w w:val="90"/>
                          <w:sz w:val="16"/>
                        </w:rPr>
                        <w:t>al</w:t>
                      </w:r>
                      <w:r>
                        <w:rPr>
                          <w:rFonts w:ascii="Arial"/>
                          <w:color w:val="231F20"/>
                          <w:w w:val="90"/>
                          <w:sz w:val="16"/>
                        </w:rPr>
                        <w:t>.</w:t>
                      </w:r>
                      <w:r>
                        <w:rPr>
                          <w:rFonts w:ascii="Arial"/>
                          <w:color w:val="231F20"/>
                          <w:spacing w:val="-8"/>
                          <w:w w:val="90"/>
                          <w:sz w:val="16"/>
                        </w:rPr>
                        <w:t> </w:t>
                      </w:r>
                      <w:r>
                        <w:rPr>
                          <w:rFonts w:ascii="Arial"/>
                          <w:i/>
                          <w:color w:val="231F20"/>
                          <w:w w:val="90"/>
                          <w:sz w:val="16"/>
                        </w:rPr>
                        <w:t>BMJ</w:t>
                      </w:r>
                      <w:r>
                        <w:rPr>
                          <w:rFonts w:ascii="Arial"/>
                          <w:i/>
                          <w:color w:val="231F20"/>
                          <w:spacing w:val="-7"/>
                          <w:w w:val="90"/>
                          <w:sz w:val="16"/>
                        </w:rPr>
                        <w:t> </w:t>
                      </w:r>
                      <w:r>
                        <w:rPr>
                          <w:rFonts w:ascii="Arial"/>
                          <w:i/>
                          <w:color w:val="231F20"/>
                          <w:w w:val="90"/>
                          <w:sz w:val="16"/>
                        </w:rPr>
                        <w:t>Case</w:t>
                      </w:r>
                      <w:r>
                        <w:rPr>
                          <w:rFonts w:ascii="Arial"/>
                          <w:i/>
                          <w:color w:val="231F20"/>
                          <w:sz w:val="16"/>
                        </w:rPr>
                        <w:t> </w:t>
                      </w:r>
                      <w:r>
                        <w:rPr>
                          <w:rFonts w:ascii="Arial"/>
                          <w:i/>
                          <w:color w:val="231F20"/>
                          <w:spacing w:val="-4"/>
                          <w:sz w:val="16"/>
                        </w:rPr>
                        <w:t>Rep</w:t>
                      </w:r>
                      <w:r>
                        <w:rPr>
                          <w:rFonts w:ascii="Arial"/>
                          <w:i/>
                          <w:color w:val="231F20"/>
                          <w:spacing w:val="-8"/>
                          <w:sz w:val="16"/>
                        </w:rPr>
                        <w:t> </w:t>
                      </w:r>
                      <w:r>
                        <w:rPr>
                          <w:rFonts w:ascii="Arial"/>
                          <w:color w:val="231F20"/>
                          <w:spacing w:val="-4"/>
                          <w:sz w:val="16"/>
                        </w:rPr>
                        <w:t>2019;</w:t>
                      </w:r>
                      <w:r>
                        <w:rPr>
                          <w:rFonts w:ascii="Arial"/>
                          <w:b/>
                          <w:color w:val="231F20"/>
                          <w:spacing w:val="-4"/>
                          <w:sz w:val="16"/>
                        </w:rPr>
                        <w:t>12</w:t>
                      </w:r>
                      <w:r>
                        <w:rPr>
                          <w:rFonts w:ascii="Arial"/>
                          <w:color w:val="231F20"/>
                          <w:spacing w:val="-4"/>
                          <w:sz w:val="16"/>
                        </w:rPr>
                        <w:t>:e228482.</w:t>
                      </w:r>
                    </w:p>
                    <w:p>
                      <w:pPr>
                        <w:spacing w:line="235" w:lineRule="auto" w:before="0"/>
                        <w:ind w:left="60" w:right="212" w:firstLine="0"/>
                        <w:jc w:val="left"/>
                        <w:rPr>
                          <w:rFonts w:ascii="Arial"/>
                          <w:sz w:val="16"/>
                        </w:rPr>
                      </w:pPr>
                      <w:r>
                        <w:rPr>
                          <w:rFonts w:ascii="Arial"/>
                          <w:color w:val="231F20"/>
                          <w:spacing w:val="-2"/>
                          <w:w w:val="85"/>
                          <w:sz w:val="16"/>
                        </w:rPr>
                        <w:t>doi:10.1136/bcr-</w:t>
                      </w:r>
                      <w:r>
                        <w:rPr>
                          <w:rFonts w:ascii="Arial"/>
                          <w:color w:val="231F20"/>
                          <w:spacing w:val="-2"/>
                          <w:w w:val="85"/>
                          <w:sz w:val="16"/>
                        </w:rPr>
                        <w:t>2018-</w:t>
                      </w:r>
                      <w:r>
                        <w:rPr>
                          <w:rFonts w:ascii="Arial"/>
                          <w:color w:val="231F20"/>
                          <w:spacing w:val="-2"/>
                          <w:w w:val="95"/>
                          <w:sz w:val="16"/>
                        </w:rPr>
                        <w:t> 228482</w:t>
                      </w:r>
                    </w:p>
                  </w:txbxContent>
                </v:textbox>
                <v:stroke dashstyle="solid"/>
                <w10:wrap type="topAndBottom"/>
              </v:shape>
            </w:pict>
          </mc:Fallback>
        </mc:AlternateContent>
      </w:r>
    </w:p>
    <w:p>
      <w:pPr>
        <w:spacing w:line="240" w:lineRule="auto" w:before="0"/>
        <w:rPr>
          <w:rFonts w:ascii="Arial"/>
          <w:sz w:val="18"/>
        </w:rPr>
      </w:pPr>
      <w:r>
        <w:rPr/>
        <w:br w:type="column"/>
      </w:r>
      <w:r>
        <w:rPr>
          <w:rFonts w:ascii="Arial"/>
          <w:sz w:val="18"/>
        </w:rPr>
      </w: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spacing w:before="17"/>
        <w:rPr>
          <w:rFonts w:ascii="Arial"/>
        </w:rPr>
      </w:pPr>
    </w:p>
    <w:p>
      <w:pPr>
        <w:pStyle w:val="BodyText"/>
        <w:spacing w:line="254" w:lineRule="auto"/>
        <w:ind w:left="137" w:right="689"/>
        <w:rPr>
          <w:rFonts w:ascii="Arial"/>
        </w:rPr>
      </w:pPr>
      <w:r>
        <w:rPr>
          <w:rFonts w:ascii="Arial"/>
        </w:rPr>
        <w:drawing>
          <wp:anchor distT="0" distB="0" distL="0" distR="0" allowOverlap="1" layoutInCell="1" locked="0" behindDoc="0" simplePos="0" relativeHeight="15731712">
            <wp:simplePos x="0" y="0"/>
            <wp:positionH relativeFrom="page">
              <wp:posOffset>2638475</wp:posOffset>
            </wp:positionH>
            <wp:positionV relativeFrom="paragraph">
              <wp:posOffset>-3241381</wp:posOffset>
            </wp:positionV>
            <wp:extent cx="3599687" cy="3145535"/>
            <wp:effectExtent l="0" t="0" r="0" b="0"/>
            <wp:wrapNone/>
            <wp:docPr id="14" name="Image 14"/>
            <wp:cNvGraphicFramePr>
              <a:graphicFrameLocks/>
            </wp:cNvGraphicFramePr>
            <a:graphic>
              <a:graphicData uri="http://schemas.openxmlformats.org/drawingml/2006/picture">
                <pic:pic>
                  <pic:nvPicPr>
                    <pic:cNvPr id="14" name="Image 14"/>
                    <pic:cNvPicPr/>
                  </pic:nvPicPr>
                  <pic:blipFill>
                    <a:blip r:embed="rId12" cstate="print"/>
                    <a:stretch>
                      <a:fillRect/>
                    </a:stretch>
                  </pic:blipFill>
                  <pic:spPr>
                    <a:xfrm>
                      <a:off x="0" y="0"/>
                      <a:ext cx="3599687" cy="3145535"/>
                    </a:xfrm>
                    <a:prstGeom prst="rect">
                      <a:avLst/>
                    </a:prstGeom>
                  </pic:spPr>
                </pic:pic>
              </a:graphicData>
            </a:graphic>
          </wp:anchor>
        </w:drawing>
      </w:r>
      <w:r>
        <w:rPr>
          <w:rFonts w:ascii="Arial"/>
          <w:b/>
          <w:color w:val="231F20"/>
          <w:w w:val="85"/>
        </w:rPr>
        <w:t>Figure 1</w:t>
      </w:r>
      <w:r>
        <w:rPr>
          <w:rFonts w:ascii="Arial"/>
          <w:b/>
          <w:color w:val="231F20"/>
          <w:spacing w:val="80"/>
          <w:w w:val="150"/>
        </w:rPr>
        <w:t> </w:t>
      </w:r>
      <w:r>
        <w:rPr>
          <w:rFonts w:ascii="Arial"/>
          <w:color w:val="231F20"/>
          <w:w w:val="85"/>
        </w:rPr>
        <w:t>Bilateral ptosis and </w:t>
      </w:r>
      <w:bookmarkStart w:name="_bookmark0" w:id="4"/>
      <w:bookmarkEnd w:id="4"/>
      <w:r>
        <w:rPr>
          <w:rFonts w:ascii="Arial"/>
          <w:color w:val="231F20"/>
          <w:w w:val="85"/>
        </w:rPr>
        <w:t>ocular</w:t>
      </w:r>
      <w:r>
        <w:rPr>
          <w:rFonts w:ascii="Arial"/>
          <w:color w:val="231F20"/>
          <w:w w:val="85"/>
        </w:rPr>
        <w:t> movements examination showing a severe external ophthalmoplegia.</w:t>
      </w:r>
      <w:r>
        <w:rPr>
          <w:rFonts w:ascii="Arial"/>
          <w:color w:val="231F20"/>
          <w:spacing w:val="-4"/>
          <w:w w:val="85"/>
        </w:rPr>
        <w:t> </w:t>
      </w:r>
      <w:r>
        <w:rPr>
          <w:rFonts w:ascii="Arial"/>
          <w:color w:val="231F20"/>
          <w:w w:val="85"/>
        </w:rPr>
        <w:t>(A) dextroversion, (B) levoversion, (C) supraversion, (D) infraversion.</w:t>
      </w:r>
    </w:p>
    <w:p>
      <w:pPr>
        <w:pStyle w:val="BodyText"/>
        <w:spacing w:after="0" w:line="254" w:lineRule="auto"/>
        <w:rPr>
          <w:rFonts w:ascii="Arial"/>
        </w:rPr>
        <w:sectPr>
          <w:type w:val="continuous"/>
          <w:pgSz w:w="11910" w:h="15880"/>
          <w:pgMar w:header="410" w:footer="529" w:top="820" w:bottom="720" w:left="708" w:right="708"/>
          <w:cols w:num="2" w:equalWidth="0">
            <w:col w:w="2014" w:space="54"/>
            <w:col w:w="8426"/>
          </w:cols>
        </w:sectPr>
      </w:pPr>
    </w:p>
    <w:p>
      <w:pPr>
        <w:pStyle w:val="BodyText"/>
        <w:spacing w:before="2"/>
        <w:rPr>
          <w:rFonts w:ascii="Arial"/>
          <w:sz w:val="8"/>
        </w:rPr>
      </w:pPr>
      <w:r>
        <w:rPr>
          <w:rFonts w:ascii="Arial"/>
          <w:sz w:val="8"/>
        </w:rPr>
        <w:drawing>
          <wp:anchor distT="0" distB="0" distL="0" distR="0" allowOverlap="1" layoutInCell="1" locked="0" behindDoc="0" simplePos="0" relativeHeight="15731200">
            <wp:simplePos x="0" y="0"/>
            <wp:positionH relativeFrom="page">
              <wp:posOffset>533401</wp:posOffset>
            </wp:positionH>
            <wp:positionV relativeFrom="page">
              <wp:posOffset>9663452</wp:posOffset>
            </wp:positionV>
            <wp:extent cx="271075" cy="159015"/>
            <wp:effectExtent l="0" t="0" r="0" b="0"/>
            <wp:wrapNone/>
            <wp:docPr id="15" name="Image 15">
              <a:hlinkClick r:id="rId13"/>
            </wp:docPr>
            <wp:cNvGraphicFramePr>
              <a:graphicFrameLocks/>
            </wp:cNvGraphicFramePr>
            <a:graphic>
              <a:graphicData uri="http://schemas.openxmlformats.org/drawingml/2006/picture">
                <pic:pic>
                  <pic:nvPicPr>
                    <pic:cNvPr id="15" name="Image 15">
                      <a:hlinkClick r:id="rId13"/>
                    </pic:cNvPr>
                    <pic:cNvPicPr/>
                  </pic:nvPicPr>
                  <pic:blipFill>
                    <a:blip r:embed="rId14" cstate="print"/>
                    <a:stretch>
                      <a:fillRect/>
                    </a:stretch>
                  </pic:blipFill>
                  <pic:spPr>
                    <a:xfrm>
                      <a:off x="0" y="0"/>
                      <a:ext cx="271075" cy="159015"/>
                    </a:xfrm>
                    <a:prstGeom prst="rect">
                      <a:avLst/>
                    </a:prstGeom>
                  </pic:spPr>
                </pic:pic>
              </a:graphicData>
            </a:graphic>
          </wp:anchor>
        </w:drawing>
      </w:r>
    </w:p>
    <w:p>
      <w:pPr>
        <w:pStyle w:val="BodyText"/>
        <w:spacing w:line="20" w:lineRule="exact"/>
        <w:ind w:left="132"/>
        <w:rPr>
          <w:rFonts w:ascii="Arial"/>
          <w:sz w:val="2"/>
        </w:rPr>
      </w:pPr>
      <w:r>
        <w:rPr>
          <w:rFonts w:ascii="Arial"/>
          <w:sz w:val="2"/>
        </w:rPr>
        <mc:AlternateContent>
          <mc:Choice Requires="wps">
            <w:drawing>
              <wp:inline distT="0" distB="0" distL="0" distR="0">
                <wp:extent cx="6493510" cy="6350"/>
                <wp:effectExtent l="9525" t="0" r="2539" b="3175"/>
                <wp:docPr id="16" name="Group 16"/>
                <wp:cNvGraphicFramePr>
                  <a:graphicFrameLocks/>
                </wp:cNvGraphicFramePr>
                <a:graphic>
                  <a:graphicData uri="http://schemas.microsoft.com/office/word/2010/wordprocessingGroup">
                    <wpg:wgp>
                      <wpg:cNvPr id="16" name="Group 16"/>
                      <wpg:cNvGrpSpPr/>
                      <wpg:grpSpPr>
                        <a:xfrm>
                          <a:off x="0" y="0"/>
                          <a:ext cx="6493510" cy="6350"/>
                          <a:chExt cx="6493510" cy="6350"/>
                        </a:xfrm>
                      </wpg:grpSpPr>
                      <wps:wsp>
                        <wps:cNvPr id="17" name="Graphic 17"/>
                        <wps:cNvSpPr/>
                        <wps:spPr>
                          <a:xfrm>
                            <a:off x="0" y="3175"/>
                            <a:ext cx="6493510" cy="1270"/>
                          </a:xfrm>
                          <a:custGeom>
                            <a:avLst/>
                            <a:gdLst/>
                            <a:ahLst/>
                            <a:cxnLst/>
                            <a:rect l="l" t="t" r="r" b="b"/>
                            <a:pathLst>
                              <a:path w="6493510" h="0">
                                <a:moveTo>
                                  <a:pt x="0" y="0"/>
                                </a:moveTo>
                                <a:lnTo>
                                  <a:pt x="6493205" y="0"/>
                                </a:lnTo>
                              </a:path>
                            </a:pathLst>
                          </a:custGeom>
                          <a:ln w="6350">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511.3pt;height:.5pt;mso-position-horizontal-relative:char;mso-position-vertical-relative:line" id="docshapegroup12" coordorigin="0,0" coordsize="10226,10">
                <v:line style="position:absolute" from="0,5" to="10226,5" stroked="true" strokeweight=".5pt" strokecolor="#231f20">
                  <v:stroke dashstyle="solid"/>
                </v:line>
              </v:group>
            </w:pict>
          </mc:Fallback>
        </mc:AlternateContent>
      </w:r>
      <w:r>
        <w:rPr>
          <w:rFonts w:ascii="Arial"/>
          <w:sz w:val="2"/>
        </w:rPr>
      </w:r>
    </w:p>
    <w:p>
      <w:pPr>
        <w:pStyle w:val="BodyText"/>
        <w:spacing w:after="0" w:line="20" w:lineRule="exact"/>
        <w:rPr>
          <w:rFonts w:ascii="Arial"/>
          <w:sz w:val="2"/>
        </w:rPr>
        <w:sectPr>
          <w:type w:val="continuous"/>
          <w:pgSz w:w="11910" w:h="15880"/>
          <w:pgMar w:header="410" w:footer="529" w:top="820" w:bottom="720" w:left="708" w:right="708"/>
        </w:sectPr>
      </w:pPr>
    </w:p>
    <w:p>
      <w:pPr>
        <w:pStyle w:val="BodyText"/>
        <w:spacing w:before="4"/>
        <w:rPr>
          <w:rFonts w:ascii="Arial"/>
          <w:sz w:val="11"/>
        </w:rPr>
      </w:pPr>
    </w:p>
    <w:p>
      <w:pPr>
        <w:pStyle w:val="BodyText"/>
        <w:ind w:left="132"/>
        <w:rPr>
          <w:rFonts w:ascii="Arial"/>
          <w:sz w:val="20"/>
        </w:rPr>
      </w:pPr>
      <w:r>
        <w:rPr>
          <w:rFonts w:ascii="Arial"/>
          <w:sz w:val="20"/>
        </w:rPr>
        <w:drawing>
          <wp:inline distT="0" distB="0" distL="0" distR="0">
            <wp:extent cx="3070378" cy="4604575"/>
            <wp:effectExtent l="0" t="0" r="0" b="0"/>
            <wp:docPr id="18" name="Image 18"/>
            <wp:cNvGraphicFramePr>
              <a:graphicFrameLocks/>
            </wp:cNvGraphicFramePr>
            <a:graphic>
              <a:graphicData uri="http://schemas.openxmlformats.org/drawingml/2006/picture">
                <pic:pic>
                  <pic:nvPicPr>
                    <pic:cNvPr id="18" name="Image 18"/>
                    <pic:cNvPicPr/>
                  </pic:nvPicPr>
                  <pic:blipFill>
                    <a:blip r:embed="rId15" cstate="print"/>
                    <a:stretch>
                      <a:fillRect/>
                    </a:stretch>
                  </pic:blipFill>
                  <pic:spPr>
                    <a:xfrm>
                      <a:off x="0" y="0"/>
                      <a:ext cx="3070378" cy="4604575"/>
                    </a:xfrm>
                    <a:prstGeom prst="rect">
                      <a:avLst/>
                    </a:prstGeom>
                  </pic:spPr>
                </pic:pic>
              </a:graphicData>
            </a:graphic>
          </wp:inline>
        </w:drawing>
      </w:r>
      <w:r>
        <w:rPr>
          <w:rFonts w:ascii="Arial"/>
          <w:sz w:val="20"/>
        </w:rPr>
      </w:r>
    </w:p>
    <w:p>
      <w:pPr>
        <w:pStyle w:val="BodyText"/>
        <w:spacing w:before="88"/>
        <w:rPr>
          <w:rFonts w:ascii="Arial"/>
        </w:rPr>
      </w:pPr>
    </w:p>
    <w:p>
      <w:pPr>
        <w:pStyle w:val="BodyText"/>
        <w:spacing w:line="254" w:lineRule="auto"/>
        <w:ind w:left="132" w:right="85"/>
        <w:rPr>
          <w:rFonts w:ascii="Arial" w:hAnsi="Arial"/>
        </w:rPr>
      </w:pPr>
      <w:bookmarkStart w:name="Case presentation" w:id="5"/>
      <w:bookmarkEnd w:id="5"/>
      <w:r>
        <w:rPr/>
      </w:r>
      <w:bookmarkStart w:name="Investigations" w:id="6"/>
      <w:bookmarkEnd w:id="6"/>
      <w:r>
        <w:rPr/>
      </w:r>
      <w:bookmarkStart w:name="Differential diagnosis" w:id="7"/>
      <w:bookmarkEnd w:id="7"/>
      <w:r>
        <w:rPr/>
      </w:r>
      <w:bookmarkStart w:name="_bookmark1" w:id="8"/>
      <w:bookmarkEnd w:id="8"/>
      <w:r>
        <w:rPr/>
      </w:r>
      <w:r>
        <w:rPr>
          <w:rFonts w:ascii="Arial" w:hAnsi="Arial"/>
          <w:b/>
          <w:color w:val="231F20"/>
          <w:w w:val="85"/>
        </w:rPr>
        <w:t>Figure 2</w:t>
      </w:r>
      <w:r>
        <w:rPr>
          <w:rFonts w:ascii="Arial" w:hAnsi="Arial"/>
          <w:b/>
          <w:color w:val="231F20"/>
          <w:spacing w:val="80"/>
          <w:w w:val="150"/>
        </w:rPr>
        <w:t> </w:t>
      </w:r>
      <w:r>
        <w:rPr>
          <w:rFonts w:ascii="Arial" w:hAnsi="Arial"/>
          <w:color w:val="231F20"/>
          <w:w w:val="85"/>
        </w:rPr>
        <w:t>Muscle biopsy findings. Succinate Dehydrogenase (SDH) stain (10×10) - Biopsy from the deltoid muscle showing dark peripheral areas suggestive of clustered mitochondria (A); cytochrome c oxidase (COX)/SDH stain (10×10) showing several COX negative fibres (B);</w:t>
      </w:r>
      <w:r>
        <w:rPr>
          <w:rFonts w:ascii="Arial" w:hAnsi="Arial"/>
          <w:color w:val="231F20"/>
          <w:spacing w:val="-4"/>
          <w:w w:val="85"/>
        </w:rPr>
        <w:t> </w:t>
      </w:r>
      <w:r>
        <w:rPr>
          <w:rFonts w:ascii="Arial" w:hAnsi="Arial"/>
          <w:color w:val="231F20"/>
          <w:w w:val="85"/>
        </w:rPr>
        <w:t>No ragged-red-fibres were seen in haematoxylin/eosin or Gomori </w:t>
      </w:r>
      <w:r>
        <w:rPr>
          <w:rFonts w:ascii="Arial" w:hAnsi="Arial"/>
          <w:color w:val="231F20"/>
          <w:w w:val="85"/>
        </w:rPr>
        <w:t>trichrome </w:t>
      </w:r>
      <w:r>
        <w:rPr>
          <w:rFonts w:ascii="Arial" w:hAnsi="Arial"/>
          <w:color w:val="231F20"/>
          <w:w w:val="95"/>
        </w:rPr>
        <w:t>stains (not shown).</w:t>
      </w:r>
    </w:p>
    <w:p>
      <w:pPr>
        <w:pStyle w:val="BodyText"/>
        <w:spacing w:line="254" w:lineRule="auto" w:before="132"/>
        <w:ind w:left="132" w:right="39"/>
        <w:jc w:val="both"/>
      </w:pPr>
      <w:r>
        <w:rPr>
          <w:color w:val="231F20"/>
          <w:w w:val="105"/>
        </w:rPr>
        <w:t>contribution of each of these mutations to disease presentation</w:t>
      </w:r>
      <w:r>
        <w:rPr>
          <w:color w:val="231F20"/>
          <w:spacing w:val="80"/>
          <w:w w:val="105"/>
        </w:rPr>
        <w:t> </w:t>
      </w:r>
      <w:r>
        <w:rPr>
          <w:color w:val="231F20"/>
          <w:w w:val="105"/>
        </w:rPr>
        <w:t>as well as any obvious genotype-phenotype correlation.</w:t>
      </w:r>
      <w:hyperlink w:history="true" w:anchor="_bookmark3">
        <w:r>
          <w:rPr>
            <w:color w:val="0000FF"/>
            <w:w w:val="105"/>
            <w:vertAlign w:val="superscript"/>
          </w:rPr>
          <w:t>1</w:t>
        </w:r>
        <w:r>
          <w:rPr>
            <w:color w:val="0000FF"/>
            <w:w w:val="105"/>
            <w:vertAlign w:val="baseline"/>
          </w:rPr>
          <w:t> </w:t>
        </w:r>
        <w:r>
          <w:rPr>
            <w:color w:val="0000FF"/>
            <w:w w:val="105"/>
            <w:vertAlign w:val="superscript"/>
          </w:rPr>
          <w:t>2</w:t>
        </w:r>
        <w:r>
          <w:rPr>
            <w:color w:val="0000FF"/>
            <w:w w:val="105"/>
            <w:vertAlign w:val="baseline"/>
          </w:rPr>
          <w:t> </w:t>
        </w:r>
        <w:r>
          <w:rPr>
            <w:color w:val="0000FF"/>
            <w:w w:val="105"/>
            <w:vertAlign w:val="superscript"/>
          </w:rPr>
          <w:t>4</w:t>
        </w:r>
      </w:hyperlink>
    </w:p>
    <w:p>
      <w:pPr>
        <w:pStyle w:val="BodyText"/>
        <w:spacing w:line="254" w:lineRule="auto" w:before="2"/>
        <w:ind w:left="131" w:right="38" w:firstLine="180"/>
        <w:jc w:val="both"/>
      </w:pPr>
      <w:r>
        <w:rPr>
          <w:color w:val="231F20"/>
          <w:w w:val="105"/>
        </w:rPr>
        <w:t>We</w:t>
      </w:r>
      <w:r>
        <w:rPr>
          <w:color w:val="231F20"/>
          <w:spacing w:val="13"/>
          <w:w w:val="105"/>
        </w:rPr>
        <w:t> </w:t>
      </w:r>
      <w:r>
        <w:rPr>
          <w:color w:val="231F20"/>
          <w:w w:val="105"/>
        </w:rPr>
        <w:t>report</w:t>
      </w:r>
      <w:r>
        <w:rPr>
          <w:color w:val="231F20"/>
          <w:spacing w:val="13"/>
          <w:w w:val="105"/>
        </w:rPr>
        <w:t> </w:t>
      </w:r>
      <w:r>
        <w:rPr>
          <w:color w:val="231F20"/>
          <w:w w:val="105"/>
        </w:rPr>
        <w:t>the</w:t>
      </w:r>
      <w:r>
        <w:rPr>
          <w:color w:val="231F20"/>
          <w:spacing w:val="13"/>
          <w:w w:val="105"/>
        </w:rPr>
        <w:t> </w:t>
      </w:r>
      <w:r>
        <w:rPr>
          <w:color w:val="231F20"/>
          <w:w w:val="105"/>
        </w:rPr>
        <w:t>case</w:t>
      </w:r>
      <w:r>
        <w:rPr>
          <w:color w:val="231F20"/>
          <w:spacing w:val="13"/>
          <w:w w:val="105"/>
        </w:rPr>
        <w:t> </w:t>
      </w:r>
      <w:r>
        <w:rPr>
          <w:color w:val="231F20"/>
          <w:w w:val="105"/>
        </w:rPr>
        <w:t>of</w:t>
      </w:r>
      <w:r>
        <w:rPr>
          <w:color w:val="231F20"/>
          <w:spacing w:val="13"/>
          <w:w w:val="105"/>
        </w:rPr>
        <w:t> </w:t>
      </w:r>
      <w:r>
        <w:rPr>
          <w:color w:val="231F20"/>
          <w:w w:val="105"/>
        </w:rPr>
        <w:t>a</w:t>
      </w:r>
      <w:r>
        <w:rPr>
          <w:color w:val="231F20"/>
          <w:spacing w:val="13"/>
          <w:w w:val="105"/>
        </w:rPr>
        <w:t> </w:t>
      </w:r>
      <w:r>
        <w:rPr>
          <w:color w:val="231F20"/>
          <w:w w:val="105"/>
        </w:rPr>
        <w:t>72-year-old</w:t>
      </w:r>
      <w:r>
        <w:rPr>
          <w:color w:val="231F20"/>
          <w:spacing w:val="13"/>
          <w:w w:val="105"/>
        </w:rPr>
        <w:t> </w:t>
      </w:r>
      <w:r>
        <w:rPr>
          <w:color w:val="231F20"/>
          <w:w w:val="105"/>
        </w:rPr>
        <w:t>man</w:t>
      </w:r>
      <w:r>
        <w:rPr>
          <w:color w:val="231F20"/>
          <w:spacing w:val="13"/>
          <w:w w:val="105"/>
        </w:rPr>
        <w:t> </w:t>
      </w:r>
      <w:r>
        <w:rPr>
          <w:color w:val="231F20"/>
          <w:w w:val="105"/>
        </w:rPr>
        <w:t>who</w:t>
      </w:r>
      <w:r>
        <w:rPr>
          <w:color w:val="231F20"/>
          <w:spacing w:val="13"/>
          <w:w w:val="105"/>
        </w:rPr>
        <w:t> </w:t>
      </w:r>
      <w:r>
        <w:rPr>
          <w:color w:val="231F20"/>
          <w:w w:val="105"/>
        </w:rPr>
        <w:t>presented</w:t>
      </w:r>
      <w:r>
        <w:rPr>
          <w:color w:val="231F20"/>
          <w:spacing w:val="13"/>
          <w:w w:val="105"/>
        </w:rPr>
        <w:t> </w:t>
      </w:r>
      <w:r>
        <w:rPr>
          <w:color w:val="231F20"/>
          <w:w w:val="105"/>
        </w:rPr>
        <w:t>with a late onset mitochondrial disease whose genetic studies showed known</w:t>
      </w:r>
      <w:r>
        <w:rPr>
          <w:color w:val="231F20"/>
          <w:spacing w:val="51"/>
          <w:w w:val="105"/>
        </w:rPr>
        <w:t> </w:t>
      </w:r>
      <w:r>
        <w:rPr>
          <w:color w:val="231F20"/>
          <w:w w:val="105"/>
        </w:rPr>
        <w:t>pathogenic</w:t>
      </w:r>
      <w:r>
        <w:rPr>
          <w:color w:val="231F20"/>
          <w:spacing w:val="51"/>
          <w:w w:val="105"/>
        </w:rPr>
        <w:t> </w:t>
      </w:r>
      <w:r>
        <w:rPr>
          <w:color w:val="231F20"/>
          <w:w w:val="105"/>
        </w:rPr>
        <w:t>mutations</w:t>
      </w:r>
      <w:r>
        <w:rPr>
          <w:color w:val="231F20"/>
          <w:spacing w:val="51"/>
          <w:w w:val="105"/>
        </w:rPr>
        <w:t> </w:t>
      </w:r>
      <w:r>
        <w:rPr>
          <w:color w:val="231F20"/>
          <w:w w:val="105"/>
        </w:rPr>
        <w:t>in</w:t>
      </w:r>
      <w:r>
        <w:rPr>
          <w:color w:val="231F20"/>
          <w:spacing w:val="51"/>
          <w:w w:val="105"/>
        </w:rPr>
        <w:t> </w:t>
      </w:r>
      <w:r>
        <w:rPr>
          <w:color w:val="231F20"/>
          <w:w w:val="105"/>
        </w:rPr>
        <w:t>the</w:t>
      </w:r>
      <w:r>
        <w:rPr>
          <w:color w:val="231F20"/>
          <w:spacing w:val="51"/>
          <w:w w:val="105"/>
        </w:rPr>
        <w:t> </w:t>
      </w:r>
      <w:r>
        <w:rPr>
          <w:color w:val="231F20"/>
          <w:w w:val="105"/>
        </w:rPr>
        <w:t>POLG1</w:t>
      </w:r>
      <w:r>
        <w:rPr>
          <w:color w:val="231F20"/>
          <w:spacing w:val="50"/>
          <w:w w:val="105"/>
        </w:rPr>
        <w:t> </w:t>
      </w:r>
      <w:r>
        <w:rPr>
          <w:color w:val="231F20"/>
          <w:w w:val="105"/>
        </w:rPr>
        <w:t>gene.</w:t>
      </w:r>
      <w:r>
        <w:rPr>
          <w:color w:val="231F20"/>
          <w:spacing w:val="51"/>
          <w:w w:val="105"/>
        </w:rPr>
        <w:t> </w:t>
      </w:r>
      <w:r>
        <w:rPr>
          <w:color w:val="231F20"/>
          <w:w w:val="105"/>
        </w:rPr>
        <w:t>This</w:t>
      </w:r>
      <w:r>
        <w:rPr>
          <w:color w:val="231F20"/>
          <w:spacing w:val="52"/>
          <w:w w:val="105"/>
        </w:rPr>
        <w:t> </w:t>
      </w:r>
      <w:r>
        <w:rPr>
          <w:color w:val="231F20"/>
          <w:spacing w:val="-4"/>
          <w:w w:val="105"/>
        </w:rPr>
        <w:t>case</w:t>
      </w:r>
    </w:p>
    <w:p>
      <w:pPr>
        <w:pStyle w:val="BodyText"/>
        <w:spacing w:before="19"/>
        <w:rPr>
          <w:sz w:val="20"/>
        </w:rPr>
      </w:pPr>
      <w:r>
        <w:rPr>
          <w:sz w:val="20"/>
        </w:rPr>
        <w:drawing>
          <wp:anchor distT="0" distB="0" distL="0" distR="0" allowOverlap="1" layoutInCell="1" locked="0" behindDoc="1" simplePos="0" relativeHeight="487591424">
            <wp:simplePos x="0" y="0"/>
            <wp:positionH relativeFrom="page">
              <wp:posOffset>612943</wp:posOffset>
            </wp:positionH>
            <wp:positionV relativeFrom="paragraph">
              <wp:posOffset>173391</wp:posOffset>
            </wp:positionV>
            <wp:extent cx="3002939" cy="1629918"/>
            <wp:effectExtent l="0" t="0" r="0" b="0"/>
            <wp:wrapTopAndBottom/>
            <wp:docPr id="19" name="Image 19"/>
            <wp:cNvGraphicFramePr>
              <a:graphicFrameLocks/>
            </wp:cNvGraphicFramePr>
            <a:graphic>
              <a:graphicData uri="http://schemas.openxmlformats.org/drawingml/2006/picture">
                <pic:pic>
                  <pic:nvPicPr>
                    <pic:cNvPr id="19" name="Image 19"/>
                    <pic:cNvPicPr/>
                  </pic:nvPicPr>
                  <pic:blipFill>
                    <a:blip r:embed="rId16" cstate="print"/>
                    <a:stretch>
                      <a:fillRect/>
                    </a:stretch>
                  </pic:blipFill>
                  <pic:spPr>
                    <a:xfrm>
                      <a:off x="0" y="0"/>
                      <a:ext cx="3002939" cy="1629918"/>
                    </a:xfrm>
                    <a:prstGeom prst="rect">
                      <a:avLst/>
                    </a:prstGeom>
                  </pic:spPr>
                </pic:pic>
              </a:graphicData>
            </a:graphic>
          </wp:anchor>
        </w:drawing>
      </w:r>
    </w:p>
    <w:p>
      <w:pPr>
        <w:pStyle w:val="BodyText"/>
        <w:spacing w:before="26"/>
      </w:pPr>
    </w:p>
    <w:p>
      <w:pPr>
        <w:pStyle w:val="BodyText"/>
        <w:spacing w:line="254" w:lineRule="auto"/>
        <w:ind w:left="132"/>
        <w:rPr>
          <w:rFonts w:ascii="Arial"/>
        </w:rPr>
      </w:pPr>
      <w:bookmarkStart w:name="_bookmark2" w:id="9"/>
      <w:bookmarkEnd w:id="9"/>
      <w:r>
        <w:rPr/>
      </w:r>
      <w:r>
        <w:rPr>
          <w:rFonts w:ascii="Arial"/>
          <w:b/>
          <w:color w:val="231F20"/>
          <w:w w:val="90"/>
        </w:rPr>
        <w:t>Figure</w:t>
      </w:r>
      <w:r>
        <w:rPr>
          <w:rFonts w:ascii="Arial"/>
          <w:b/>
          <w:color w:val="231F20"/>
          <w:spacing w:val="-8"/>
          <w:w w:val="90"/>
        </w:rPr>
        <w:t> </w:t>
      </w:r>
      <w:r>
        <w:rPr>
          <w:rFonts w:ascii="Arial"/>
          <w:b/>
          <w:color w:val="231F20"/>
          <w:w w:val="90"/>
        </w:rPr>
        <w:t>3</w:t>
      </w:r>
      <w:r>
        <w:rPr>
          <w:rFonts w:ascii="Arial"/>
          <w:b/>
          <w:color w:val="231F20"/>
          <w:spacing w:val="66"/>
        </w:rPr>
        <w:t> </w:t>
      </w:r>
      <w:r>
        <w:rPr>
          <w:rFonts w:ascii="Arial"/>
          <w:color w:val="231F20"/>
          <w:w w:val="90"/>
        </w:rPr>
        <w:t>Location</w:t>
      </w:r>
      <w:r>
        <w:rPr>
          <w:rFonts w:ascii="Arial"/>
          <w:color w:val="231F20"/>
          <w:spacing w:val="-7"/>
          <w:w w:val="90"/>
        </w:rPr>
        <w:t> </w:t>
      </w:r>
      <w:r>
        <w:rPr>
          <w:rFonts w:ascii="Arial"/>
          <w:color w:val="231F20"/>
          <w:w w:val="90"/>
        </w:rPr>
        <w:t>of</w:t>
      </w:r>
      <w:r>
        <w:rPr>
          <w:rFonts w:ascii="Arial"/>
          <w:color w:val="231F20"/>
          <w:spacing w:val="-8"/>
          <w:w w:val="90"/>
        </w:rPr>
        <w:t> </w:t>
      </w:r>
      <w:r>
        <w:rPr>
          <w:rFonts w:ascii="Arial"/>
          <w:color w:val="231F20"/>
          <w:w w:val="90"/>
        </w:rPr>
        <w:t>mutations</w:t>
      </w:r>
      <w:r>
        <w:rPr>
          <w:rFonts w:ascii="Arial"/>
          <w:color w:val="231F20"/>
          <w:spacing w:val="-7"/>
          <w:w w:val="90"/>
        </w:rPr>
        <w:t> </w:t>
      </w:r>
      <w:r>
        <w:rPr>
          <w:rFonts w:ascii="Arial"/>
          <w:color w:val="231F20"/>
          <w:w w:val="90"/>
        </w:rPr>
        <w:t>in</w:t>
      </w:r>
      <w:r>
        <w:rPr>
          <w:rFonts w:ascii="Arial"/>
          <w:color w:val="231F20"/>
          <w:spacing w:val="-8"/>
          <w:w w:val="90"/>
        </w:rPr>
        <w:t> </w:t>
      </w:r>
      <w:r>
        <w:rPr>
          <w:rFonts w:ascii="Arial"/>
          <w:color w:val="231F20"/>
          <w:w w:val="90"/>
        </w:rPr>
        <w:t>the</w:t>
      </w:r>
      <w:r>
        <w:rPr>
          <w:rFonts w:ascii="Arial"/>
          <w:color w:val="231F20"/>
          <w:spacing w:val="-7"/>
          <w:w w:val="90"/>
        </w:rPr>
        <w:t> </w:t>
      </w:r>
      <w:r>
        <w:rPr>
          <w:rFonts w:ascii="Arial"/>
          <w:color w:val="231F20"/>
          <w:w w:val="90"/>
        </w:rPr>
        <w:t>POLG</w:t>
      </w:r>
      <w:r>
        <w:rPr>
          <w:rFonts w:ascii="Arial"/>
          <w:color w:val="231F20"/>
          <w:spacing w:val="-8"/>
          <w:w w:val="90"/>
        </w:rPr>
        <w:t> </w:t>
      </w:r>
      <w:r>
        <w:rPr>
          <w:rFonts w:ascii="Arial"/>
          <w:color w:val="231F20"/>
          <w:w w:val="90"/>
        </w:rPr>
        <w:t>gene.</w:t>
      </w:r>
      <w:r>
        <w:rPr>
          <w:rFonts w:ascii="Arial"/>
          <w:color w:val="231F20"/>
          <w:spacing w:val="-19"/>
          <w:w w:val="90"/>
        </w:rPr>
        <w:t> </w:t>
      </w:r>
      <w:r>
        <w:rPr>
          <w:rFonts w:ascii="Arial"/>
          <w:color w:val="231F20"/>
          <w:w w:val="90"/>
        </w:rPr>
        <w:t>T251I</w:t>
      </w:r>
      <w:r>
        <w:rPr>
          <w:rFonts w:ascii="Arial"/>
          <w:color w:val="231F20"/>
          <w:spacing w:val="-7"/>
          <w:w w:val="90"/>
        </w:rPr>
        <w:t> </w:t>
      </w:r>
      <w:r>
        <w:rPr>
          <w:rFonts w:ascii="Arial"/>
          <w:color w:val="231F20"/>
          <w:w w:val="90"/>
        </w:rPr>
        <w:t>and</w:t>
      </w:r>
      <w:r>
        <w:rPr>
          <w:rFonts w:ascii="Arial"/>
          <w:color w:val="231F20"/>
          <w:spacing w:val="-8"/>
          <w:w w:val="90"/>
        </w:rPr>
        <w:t> </w:t>
      </w:r>
      <w:r>
        <w:rPr>
          <w:rFonts w:ascii="Arial"/>
          <w:color w:val="231F20"/>
          <w:w w:val="90"/>
        </w:rPr>
        <w:t>P587L </w:t>
      </w:r>
      <w:r>
        <w:rPr>
          <w:rFonts w:ascii="Arial"/>
          <w:color w:val="231F20"/>
          <w:w w:val="85"/>
        </w:rPr>
        <w:t>mutations in cis configuration were found in the exonuclease motif and linker regions,</w:t>
      </w:r>
      <w:r>
        <w:rPr>
          <w:rFonts w:ascii="Arial"/>
          <w:color w:val="231F20"/>
          <w:spacing w:val="-6"/>
          <w:w w:val="85"/>
        </w:rPr>
        <w:t> </w:t>
      </w:r>
      <w:r>
        <w:rPr>
          <w:rFonts w:ascii="Arial"/>
          <w:color w:val="231F20"/>
          <w:w w:val="85"/>
        </w:rPr>
        <w:t>respectively,</w:t>
      </w:r>
      <w:r>
        <w:rPr>
          <w:rFonts w:ascii="Arial"/>
          <w:color w:val="231F20"/>
          <w:spacing w:val="-6"/>
          <w:w w:val="85"/>
        </w:rPr>
        <w:t> </w:t>
      </w:r>
      <w:r>
        <w:rPr>
          <w:rFonts w:ascii="Arial"/>
          <w:color w:val="231F20"/>
          <w:w w:val="85"/>
        </w:rPr>
        <w:t>in allele 1.</w:t>
      </w:r>
      <w:r>
        <w:rPr>
          <w:rFonts w:ascii="Arial"/>
          <w:color w:val="231F20"/>
          <w:spacing w:val="-6"/>
          <w:w w:val="85"/>
        </w:rPr>
        <w:t> </w:t>
      </w:r>
      <w:r>
        <w:rPr>
          <w:rFonts w:ascii="Arial"/>
          <w:color w:val="231F20"/>
          <w:w w:val="85"/>
        </w:rPr>
        <w:t>R807C mutation was identified </w:t>
      </w:r>
      <w:r>
        <w:rPr>
          <w:rFonts w:ascii="Arial"/>
          <w:color w:val="231F20"/>
          <w:w w:val="85"/>
        </w:rPr>
        <w:t>in </w:t>
      </w:r>
      <w:r>
        <w:rPr>
          <w:rFonts w:ascii="Arial"/>
          <w:color w:val="231F20"/>
          <w:w w:val="95"/>
        </w:rPr>
        <w:t>the</w:t>
      </w:r>
      <w:r>
        <w:rPr>
          <w:rFonts w:ascii="Arial"/>
          <w:color w:val="231F20"/>
          <w:spacing w:val="-12"/>
          <w:w w:val="95"/>
        </w:rPr>
        <w:t> </w:t>
      </w:r>
      <w:r>
        <w:rPr>
          <w:rFonts w:ascii="Arial"/>
          <w:color w:val="231F20"/>
          <w:w w:val="95"/>
        </w:rPr>
        <w:t>polymerase</w:t>
      </w:r>
      <w:r>
        <w:rPr>
          <w:rFonts w:ascii="Arial"/>
          <w:color w:val="231F20"/>
          <w:spacing w:val="-10"/>
          <w:w w:val="95"/>
        </w:rPr>
        <w:t> </w:t>
      </w:r>
      <w:r>
        <w:rPr>
          <w:rFonts w:ascii="Arial"/>
          <w:color w:val="231F20"/>
          <w:w w:val="95"/>
        </w:rPr>
        <w:t>motif</w:t>
      </w:r>
      <w:r>
        <w:rPr>
          <w:rFonts w:ascii="Arial"/>
          <w:color w:val="231F20"/>
          <w:spacing w:val="-10"/>
          <w:w w:val="95"/>
        </w:rPr>
        <w:t> </w:t>
      </w:r>
      <w:r>
        <w:rPr>
          <w:rFonts w:ascii="Arial"/>
          <w:color w:val="231F20"/>
          <w:w w:val="95"/>
        </w:rPr>
        <w:t>in</w:t>
      </w:r>
      <w:r>
        <w:rPr>
          <w:rFonts w:ascii="Arial"/>
          <w:color w:val="231F20"/>
          <w:spacing w:val="-10"/>
          <w:w w:val="95"/>
        </w:rPr>
        <w:t> </w:t>
      </w:r>
      <w:r>
        <w:rPr>
          <w:rFonts w:ascii="Arial"/>
          <w:color w:val="231F20"/>
          <w:w w:val="95"/>
        </w:rPr>
        <w:t>allele</w:t>
      </w:r>
      <w:r>
        <w:rPr>
          <w:rFonts w:ascii="Arial"/>
          <w:color w:val="231F20"/>
          <w:spacing w:val="-10"/>
          <w:w w:val="95"/>
        </w:rPr>
        <w:t> </w:t>
      </w:r>
      <w:r>
        <w:rPr>
          <w:rFonts w:ascii="Arial"/>
          <w:color w:val="231F20"/>
          <w:w w:val="95"/>
        </w:rPr>
        <w:t>2.</w:t>
      </w:r>
    </w:p>
    <w:p>
      <w:pPr>
        <w:pStyle w:val="BodyText"/>
        <w:spacing w:line="254" w:lineRule="auto" w:before="99"/>
        <w:ind w:left="131" w:right="129"/>
        <w:jc w:val="both"/>
      </w:pPr>
      <w:r>
        <w:rPr/>
        <w:br w:type="column"/>
      </w:r>
      <w:r>
        <w:rPr>
          <w:color w:val="231F20"/>
          <w:w w:val="105"/>
        </w:rPr>
        <w:t>highlights the importance of considering the diagnosis of a mito- chondrial disorder regardless of age of onset of symptoms.</w:t>
      </w:r>
    </w:p>
    <w:p>
      <w:pPr>
        <w:pStyle w:val="BodyText"/>
        <w:spacing w:before="150"/>
      </w:pPr>
    </w:p>
    <w:p>
      <w:pPr>
        <w:pStyle w:val="Heading1"/>
      </w:pPr>
      <w:r>
        <w:rPr>
          <w:color w:val="231F20"/>
          <w:w w:val="90"/>
        </w:rPr>
        <w:t>CaSe</w:t>
      </w:r>
      <w:r>
        <w:rPr>
          <w:color w:val="231F20"/>
          <w:spacing w:val="-1"/>
        </w:rPr>
        <w:t> </w:t>
      </w:r>
      <w:r>
        <w:rPr>
          <w:color w:val="231F20"/>
          <w:spacing w:val="-2"/>
        </w:rPr>
        <w:t>preSenTaTion</w:t>
      </w:r>
    </w:p>
    <w:p>
      <w:pPr>
        <w:pStyle w:val="BodyText"/>
        <w:spacing w:line="254" w:lineRule="auto" w:before="12"/>
        <w:ind w:left="131" w:right="128"/>
        <w:jc w:val="both"/>
      </w:pPr>
      <w:r>
        <w:rPr>
          <w:color w:val="231F20"/>
          <w:w w:val="105"/>
        </w:rPr>
        <w:t>We present the case of a 72-year-old man, with type 2 diabetes (with</w:t>
      </w:r>
      <w:r>
        <w:rPr>
          <w:color w:val="231F20"/>
          <w:w w:val="105"/>
        </w:rPr>
        <w:t> good</w:t>
      </w:r>
      <w:r>
        <w:rPr>
          <w:color w:val="231F20"/>
          <w:w w:val="105"/>
        </w:rPr>
        <w:t> metabolic</w:t>
      </w:r>
      <w:r>
        <w:rPr>
          <w:color w:val="231F20"/>
          <w:w w:val="105"/>
        </w:rPr>
        <w:t> control)</w:t>
      </w:r>
      <w:r>
        <w:rPr>
          <w:color w:val="231F20"/>
          <w:w w:val="105"/>
        </w:rPr>
        <w:t> and</w:t>
      </w:r>
      <w:r>
        <w:rPr>
          <w:color w:val="231F20"/>
          <w:w w:val="105"/>
        </w:rPr>
        <w:t> arterial</w:t>
      </w:r>
      <w:r>
        <w:rPr>
          <w:color w:val="231F20"/>
          <w:w w:val="105"/>
        </w:rPr>
        <w:t> hypertension,</w:t>
      </w:r>
      <w:r>
        <w:rPr>
          <w:color w:val="231F20"/>
          <w:w w:val="105"/>
        </w:rPr>
        <w:t> who presented with a 3</w:t>
      </w:r>
      <w:r>
        <w:rPr>
          <w:color w:val="231F20"/>
          <w:spacing w:val="-12"/>
          <w:w w:val="105"/>
        </w:rPr>
        <w:t> </w:t>
      </w:r>
      <w:r>
        <w:rPr>
          <w:color w:val="231F20"/>
          <w:w w:val="105"/>
        </w:rPr>
        <w:t>year history of progressive distal lower limb weakness</w:t>
      </w:r>
      <w:r>
        <w:rPr>
          <w:color w:val="231F20"/>
          <w:w w:val="105"/>
        </w:rPr>
        <w:t> and</w:t>
      </w:r>
      <w:r>
        <w:rPr>
          <w:color w:val="231F20"/>
          <w:w w:val="105"/>
        </w:rPr>
        <w:t> bilateral</w:t>
      </w:r>
      <w:r>
        <w:rPr>
          <w:color w:val="231F20"/>
          <w:w w:val="105"/>
        </w:rPr>
        <w:t> partial</w:t>
      </w:r>
      <w:r>
        <w:rPr>
          <w:color w:val="231F20"/>
          <w:w w:val="105"/>
        </w:rPr>
        <w:t> ptosis.</w:t>
      </w:r>
      <w:r>
        <w:rPr>
          <w:color w:val="231F20"/>
          <w:w w:val="105"/>
        </w:rPr>
        <w:t> He</w:t>
      </w:r>
      <w:r>
        <w:rPr>
          <w:color w:val="231F20"/>
          <w:w w:val="105"/>
        </w:rPr>
        <w:t> also</w:t>
      </w:r>
      <w:r>
        <w:rPr>
          <w:color w:val="231F20"/>
          <w:w w:val="105"/>
        </w:rPr>
        <w:t> claimed</w:t>
      </w:r>
      <w:r>
        <w:rPr>
          <w:color w:val="231F20"/>
          <w:w w:val="105"/>
        </w:rPr>
        <w:t> driving</w:t>
      </w:r>
      <w:r>
        <w:rPr>
          <w:color w:val="231F20"/>
          <w:spacing w:val="40"/>
          <w:w w:val="105"/>
        </w:rPr>
        <w:t> </w:t>
      </w:r>
      <w:r>
        <w:rPr>
          <w:color w:val="231F20"/>
          <w:w w:val="105"/>
        </w:rPr>
        <w:t>had become progressively difficult due to a limitation in lateral eye</w:t>
      </w:r>
      <w:r>
        <w:rPr>
          <w:color w:val="231F20"/>
          <w:spacing w:val="-2"/>
          <w:w w:val="105"/>
        </w:rPr>
        <w:t> </w:t>
      </w:r>
      <w:r>
        <w:rPr>
          <w:color w:val="231F20"/>
          <w:w w:val="105"/>
        </w:rPr>
        <w:t>version</w:t>
      </w:r>
      <w:r>
        <w:rPr>
          <w:color w:val="231F20"/>
          <w:spacing w:val="-2"/>
          <w:w w:val="105"/>
        </w:rPr>
        <w:t> </w:t>
      </w:r>
      <w:r>
        <w:rPr>
          <w:color w:val="231F20"/>
          <w:w w:val="105"/>
        </w:rPr>
        <w:t>as</w:t>
      </w:r>
      <w:r>
        <w:rPr>
          <w:color w:val="231F20"/>
          <w:spacing w:val="-2"/>
          <w:w w:val="105"/>
        </w:rPr>
        <w:t> </w:t>
      </w:r>
      <w:r>
        <w:rPr>
          <w:color w:val="231F20"/>
          <w:w w:val="105"/>
        </w:rPr>
        <w:t>well</w:t>
      </w:r>
      <w:r>
        <w:rPr>
          <w:color w:val="231F20"/>
          <w:spacing w:val="-2"/>
          <w:w w:val="105"/>
        </w:rPr>
        <w:t> </w:t>
      </w:r>
      <w:r>
        <w:rPr>
          <w:color w:val="231F20"/>
          <w:w w:val="105"/>
        </w:rPr>
        <w:t>as</w:t>
      </w:r>
      <w:r>
        <w:rPr>
          <w:color w:val="231F20"/>
          <w:spacing w:val="-2"/>
          <w:w w:val="105"/>
        </w:rPr>
        <w:t> </w:t>
      </w:r>
      <w:r>
        <w:rPr>
          <w:color w:val="231F20"/>
          <w:w w:val="105"/>
        </w:rPr>
        <w:t>due</w:t>
      </w:r>
      <w:r>
        <w:rPr>
          <w:color w:val="231F20"/>
          <w:spacing w:val="-2"/>
          <w:w w:val="105"/>
        </w:rPr>
        <w:t> </w:t>
      </w:r>
      <w:r>
        <w:rPr>
          <w:color w:val="231F20"/>
          <w:w w:val="105"/>
        </w:rPr>
        <w:t>to</w:t>
      </w:r>
      <w:r>
        <w:rPr>
          <w:color w:val="231F20"/>
          <w:spacing w:val="-2"/>
          <w:w w:val="105"/>
        </w:rPr>
        <w:t> </w:t>
      </w:r>
      <w:r>
        <w:rPr>
          <w:color w:val="231F20"/>
          <w:w w:val="105"/>
        </w:rPr>
        <w:t>a</w:t>
      </w:r>
      <w:r>
        <w:rPr>
          <w:color w:val="231F20"/>
          <w:spacing w:val="-2"/>
          <w:w w:val="105"/>
        </w:rPr>
        <w:t> </w:t>
      </w:r>
      <w:r>
        <w:rPr>
          <w:color w:val="231F20"/>
          <w:w w:val="105"/>
        </w:rPr>
        <w:t>decreased</w:t>
      </w:r>
      <w:r>
        <w:rPr>
          <w:color w:val="231F20"/>
          <w:spacing w:val="-2"/>
          <w:w w:val="105"/>
        </w:rPr>
        <w:t> </w:t>
      </w:r>
      <w:r>
        <w:rPr>
          <w:color w:val="231F20"/>
          <w:w w:val="105"/>
        </w:rPr>
        <w:t>sensation</w:t>
      </w:r>
      <w:r>
        <w:rPr>
          <w:color w:val="231F20"/>
          <w:spacing w:val="-2"/>
          <w:w w:val="105"/>
        </w:rPr>
        <w:t> </w:t>
      </w:r>
      <w:r>
        <w:rPr>
          <w:color w:val="231F20"/>
          <w:w w:val="105"/>
        </w:rPr>
        <w:t>on</w:t>
      </w:r>
      <w:r>
        <w:rPr>
          <w:color w:val="231F20"/>
          <w:spacing w:val="-2"/>
          <w:w w:val="105"/>
        </w:rPr>
        <w:t> </w:t>
      </w:r>
      <w:r>
        <w:rPr>
          <w:color w:val="231F20"/>
          <w:w w:val="105"/>
        </w:rPr>
        <w:t>the</w:t>
      </w:r>
      <w:r>
        <w:rPr>
          <w:color w:val="231F20"/>
          <w:spacing w:val="-2"/>
          <w:w w:val="105"/>
        </w:rPr>
        <w:t> </w:t>
      </w:r>
      <w:r>
        <w:rPr>
          <w:color w:val="231F20"/>
          <w:w w:val="105"/>
        </w:rPr>
        <w:t>plantar surface</w:t>
      </w:r>
      <w:r>
        <w:rPr>
          <w:color w:val="231F20"/>
          <w:spacing w:val="-2"/>
          <w:w w:val="105"/>
        </w:rPr>
        <w:t> </w:t>
      </w:r>
      <w:r>
        <w:rPr>
          <w:color w:val="231F20"/>
          <w:w w:val="105"/>
        </w:rPr>
        <w:t>of</w:t>
      </w:r>
      <w:r>
        <w:rPr>
          <w:color w:val="231F20"/>
          <w:spacing w:val="-2"/>
          <w:w w:val="105"/>
        </w:rPr>
        <w:t> </w:t>
      </w:r>
      <w:r>
        <w:rPr>
          <w:color w:val="231F20"/>
          <w:w w:val="105"/>
        </w:rPr>
        <w:t>the</w:t>
      </w:r>
      <w:r>
        <w:rPr>
          <w:color w:val="231F20"/>
          <w:spacing w:val="-2"/>
          <w:w w:val="105"/>
        </w:rPr>
        <w:t> </w:t>
      </w:r>
      <w:r>
        <w:rPr>
          <w:color w:val="231F20"/>
          <w:w w:val="105"/>
        </w:rPr>
        <w:t>feet.</w:t>
      </w:r>
      <w:r>
        <w:rPr>
          <w:color w:val="231F20"/>
          <w:spacing w:val="-2"/>
          <w:w w:val="105"/>
        </w:rPr>
        <w:t> </w:t>
      </w:r>
      <w:r>
        <w:rPr>
          <w:color w:val="231F20"/>
          <w:w w:val="105"/>
        </w:rPr>
        <w:t>Additionally,</w:t>
      </w:r>
      <w:r>
        <w:rPr>
          <w:color w:val="231F20"/>
          <w:spacing w:val="-2"/>
          <w:w w:val="105"/>
        </w:rPr>
        <w:t> </w:t>
      </w:r>
      <w:r>
        <w:rPr>
          <w:color w:val="231F20"/>
          <w:w w:val="105"/>
        </w:rPr>
        <w:t>he</w:t>
      </w:r>
      <w:r>
        <w:rPr>
          <w:color w:val="231F20"/>
          <w:spacing w:val="-2"/>
          <w:w w:val="105"/>
        </w:rPr>
        <w:t> </w:t>
      </w:r>
      <w:r>
        <w:rPr>
          <w:color w:val="231F20"/>
          <w:w w:val="105"/>
        </w:rPr>
        <w:t>had</w:t>
      </w:r>
      <w:r>
        <w:rPr>
          <w:color w:val="231F20"/>
          <w:spacing w:val="-2"/>
          <w:w w:val="105"/>
        </w:rPr>
        <w:t> </w:t>
      </w:r>
      <w:r>
        <w:rPr>
          <w:color w:val="231F20"/>
          <w:w w:val="105"/>
        </w:rPr>
        <w:t>slight</w:t>
      </w:r>
      <w:r>
        <w:rPr>
          <w:color w:val="231F20"/>
          <w:spacing w:val="-2"/>
          <w:w w:val="105"/>
        </w:rPr>
        <w:t> </w:t>
      </w:r>
      <w:r>
        <w:rPr>
          <w:color w:val="231F20"/>
          <w:w w:val="105"/>
        </w:rPr>
        <w:t>dysphagia.</w:t>
      </w:r>
      <w:r>
        <w:rPr>
          <w:color w:val="231F20"/>
          <w:spacing w:val="-2"/>
          <w:w w:val="105"/>
        </w:rPr>
        <w:t> </w:t>
      </w:r>
      <w:r>
        <w:rPr>
          <w:color w:val="231F20"/>
          <w:w w:val="105"/>
        </w:rPr>
        <w:t>Family history was unremarkable (born of non-consanguineous parents, four</w:t>
      </w:r>
      <w:r>
        <w:rPr>
          <w:color w:val="231F20"/>
          <w:w w:val="105"/>
        </w:rPr>
        <w:t> healthy</w:t>
      </w:r>
      <w:r>
        <w:rPr>
          <w:color w:val="231F20"/>
          <w:w w:val="105"/>
        </w:rPr>
        <w:t> siblings).</w:t>
      </w:r>
      <w:r>
        <w:rPr>
          <w:color w:val="231F20"/>
          <w:w w:val="105"/>
        </w:rPr>
        <w:t> Observation</w:t>
      </w:r>
      <w:r>
        <w:rPr>
          <w:color w:val="231F20"/>
          <w:w w:val="105"/>
        </w:rPr>
        <w:t> in</w:t>
      </w:r>
      <w:r>
        <w:rPr>
          <w:color w:val="231F20"/>
          <w:w w:val="105"/>
        </w:rPr>
        <w:t> the</w:t>
      </w:r>
      <w:r>
        <w:rPr>
          <w:color w:val="231F20"/>
          <w:w w:val="105"/>
        </w:rPr>
        <w:t> neurology</w:t>
      </w:r>
      <w:r>
        <w:rPr>
          <w:color w:val="231F20"/>
          <w:w w:val="105"/>
        </w:rPr>
        <w:t> clinic disclosed</w:t>
      </w:r>
      <w:r>
        <w:rPr>
          <w:color w:val="231F20"/>
          <w:w w:val="105"/>
        </w:rPr>
        <w:t> slight</w:t>
      </w:r>
      <w:r>
        <w:rPr>
          <w:color w:val="231F20"/>
          <w:w w:val="105"/>
        </w:rPr>
        <w:t> gait</w:t>
      </w:r>
      <w:r>
        <w:rPr>
          <w:color w:val="231F20"/>
          <w:w w:val="105"/>
        </w:rPr>
        <w:t> ataxia,</w:t>
      </w:r>
      <w:r>
        <w:rPr>
          <w:color w:val="231F20"/>
          <w:w w:val="105"/>
        </w:rPr>
        <w:t> with</w:t>
      </w:r>
      <w:r>
        <w:rPr>
          <w:color w:val="231F20"/>
          <w:w w:val="105"/>
        </w:rPr>
        <w:t> inability</w:t>
      </w:r>
      <w:r>
        <w:rPr>
          <w:color w:val="231F20"/>
          <w:w w:val="105"/>
        </w:rPr>
        <w:t> to</w:t>
      </w:r>
      <w:r>
        <w:rPr>
          <w:color w:val="231F20"/>
          <w:w w:val="105"/>
        </w:rPr>
        <w:t> walk</w:t>
      </w:r>
      <w:r>
        <w:rPr>
          <w:color w:val="231F20"/>
          <w:w w:val="105"/>
        </w:rPr>
        <w:t> in</w:t>
      </w:r>
      <w:r>
        <w:rPr>
          <w:color w:val="231F20"/>
          <w:w w:val="105"/>
        </w:rPr>
        <w:t> tandem; minor proximal paraparesis; generalised areflexia; distal hypoes- thesia</w:t>
      </w:r>
      <w:r>
        <w:rPr>
          <w:color w:val="231F20"/>
          <w:w w:val="105"/>
        </w:rPr>
        <w:t> and</w:t>
      </w:r>
      <w:r>
        <w:rPr>
          <w:color w:val="231F20"/>
          <w:w w:val="105"/>
        </w:rPr>
        <w:t> hypopallesthesia</w:t>
      </w:r>
      <w:r>
        <w:rPr>
          <w:color w:val="231F20"/>
          <w:w w:val="105"/>
        </w:rPr>
        <w:t> of</w:t>
      </w:r>
      <w:r>
        <w:rPr>
          <w:color w:val="231F20"/>
          <w:w w:val="105"/>
        </w:rPr>
        <w:t> upper</w:t>
      </w:r>
      <w:r>
        <w:rPr>
          <w:color w:val="231F20"/>
          <w:w w:val="105"/>
        </w:rPr>
        <w:t> and</w:t>
      </w:r>
      <w:r>
        <w:rPr>
          <w:color w:val="231F20"/>
          <w:w w:val="105"/>
        </w:rPr>
        <w:t> lower</w:t>
      </w:r>
      <w:r>
        <w:rPr>
          <w:color w:val="231F20"/>
          <w:w w:val="105"/>
        </w:rPr>
        <w:t> limbs;</w:t>
      </w:r>
      <w:r>
        <w:rPr>
          <w:color w:val="231F20"/>
          <w:w w:val="105"/>
        </w:rPr>
        <w:t> severe external ophthalmoplegia and bilateral ptosis (</w:t>
      </w:r>
      <w:hyperlink w:history="true" w:anchor="_bookmark0">
        <w:r>
          <w:rPr>
            <w:color w:val="0000FF"/>
            <w:w w:val="105"/>
          </w:rPr>
          <w:t>figure 1</w:t>
        </w:r>
      </w:hyperlink>
      <w:r>
        <w:rPr>
          <w:color w:val="231F20"/>
          <w:w w:val="105"/>
        </w:rPr>
        <w:t>); vertical diplopia</w:t>
      </w:r>
      <w:r>
        <w:rPr>
          <w:color w:val="231F20"/>
          <w:spacing w:val="40"/>
          <w:w w:val="105"/>
        </w:rPr>
        <w:t> </w:t>
      </w:r>
      <w:r>
        <w:rPr>
          <w:color w:val="231F20"/>
          <w:w w:val="105"/>
        </w:rPr>
        <w:t>in</w:t>
      </w:r>
      <w:r>
        <w:rPr>
          <w:color w:val="231F20"/>
          <w:spacing w:val="40"/>
          <w:w w:val="105"/>
        </w:rPr>
        <w:t> </w:t>
      </w:r>
      <w:r>
        <w:rPr>
          <w:color w:val="231F20"/>
          <w:w w:val="105"/>
        </w:rPr>
        <w:t>upgaze;</w:t>
      </w:r>
      <w:r>
        <w:rPr>
          <w:color w:val="231F20"/>
          <w:spacing w:val="40"/>
          <w:w w:val="105"/>
        </w:rPr>
        <w:t> </w:t>
      </w:r>
      <w:r>
        <w:rPr>
          <w:color w:val="231F20"/>
          <w:w w:val="105"/>
        </w:rPr>
        <w:t>mild</w:t>
      </w:r>
      <w:r>
        <w:rPr>
          <w:color w:val="231F20"/>
          <w:spacing w:val="40"/>
          <w:w w:val="105"/>
        </w:rPr>
        <w:t> </w:t>
      </w:r>
      <w:r>
        <w:rPr>
          <w:color w:val="231F20"/>
          <w:w w:val="105"/>
        </w:rPr>
        <w:t>dysarthria;</w:t>
      </w:r>
      <w:r>
        <w:rPr>
          <w:color w:val="231F20"/>
          <w:spacing w:val="40"/>
          <w:w w:val="105"/>
        </w:rPr>
        <w:t> </w:t>
      </w:r>
      <w:r>
        <w:rPr>
          <w:color w:val="231F20"/>
          <w:w w:val="105"/>
        </w:rPr>
        <w:t>and</w:t>
      </w:r>
      <w:r>
        <w:rPr>
          <w:color w:val="231F20"/>
          <w:spacing w:val="40"/>
          <w:w w:val="105"/>
        </w:rPr>
        <w:t> </w:t>
      </w:r>
      <w:r>
        <w:rPr>
          <w:color w:val="231F20"/>
          <w:w w:val="105"/>
        </w:rPr>
        <w:t>a</w:t>
      </w:r>
      <w:r>
        <w:rPr>
          <w:color w:val="231F20"/>
          <w:spacing w:val="40"/>
          <w:w w:val="105"/>
        </w:rPr>
        <w:t> </w:t>
      </w:r>
      <w:r>
        <w:rPr>
          <w:color w:val="231F20"/>
          <w:w w:val="105"/>
        </w:rPr>
        <w:t>pill-rolling</w:t>
      </w:r>
      <w:r>
        <w:rPr>
          <w:color w:val="231F20"/>
          <w:spacing w:val="40"/>
          <w:w w:val="105"/>
        </w:rPr>
        <w:t> </w:t>
      </w:r>
      <w:r>
        <w:rPr>
          <w:color w:val="231F20"/>
          <w:w w:val="105"/>
        </w:rPr>
        <w:t>tremor of</w:t>
      </w:r>
      <w:r>
        <w:rPr>
          <w:color w:val="231F20"/>
          <w:w w:val="105"/>
        </w:rPr>
        <w:t> the</w:t>
      </w:r>
      <w:r>
        <w:rPr>
          <w:color w:val="231F20"/>
          <w:w w:val="105"/>
        </w:rPr>
        <w:t> upper</w:t>
      </w:r>
      <w:r>
        <w:rPr>
          <w:color w:val="231F20"/>
          <w:w w:val="105"/>
        </w:rPr>
        <w:t> right</w:t>
      </w:r>
      <w:r>
        <w:rPr>
          <w:color w:val="231F20"/>
          <w:w w:val="105"/>
        </w:rPr>
        <w:t> limb.</w:t>
      </w:r>
      <w:r>
        <w:rPr>
          <w:color w:val="231F20"/>
          <w:w w:val="105"/>
        </w:rPr>
        <w:t> There</w:t>
      </w:r>
      <w:r>
        <w:rPr>
          <w:color w:val="231F20"/>
          <w:w w:val="105"/>
        </w:rPr>
        <w:t> was</w:t>
      </w:r>
      <w:r>
        <w:rPr>
          <w:color w:val="231F20"/>
          <w:w w:val="105"/>
        </w:rPr>
        <w:t> no</w:t>
      </w:r>
      <w:r>
        <w:rPr>
          <w:color w:val="231F20"/>
          <w:w w:val="105"/>
        </w:rPr>
        <w:t> pathological</w:t>
      </w:r>
      <w:r>
        <w:rPr>
          <w:color w:val="231F20"/>
          <w:w w:val="105"/>
        </w:rPr>
        <w:t> muscle </w:t>
      </w:r>
      <w:r>
        <w:rPr>
          <w:color w:val="231F20"/>
          <w:spacing w:val="-2"/>
          <w:w w:val="105"/>
        </w:rPr>
        <w:t>fatigability.</w:t>
      </w:r>
    </w:p>
    <w:p>
      <w:pPr>
        <w:pStyle w:val="BodyText"/>
        <w:spacing w:before="159"/>
      </w:pPr>
    </w:p>
    <w:p>
      <w:pPr>
        <w:pStyle w:val="Heading1"/>
      </w:pPr>
      <w:r>
        <w:rPr>
          <w:color w:val="231F20"/>
          <w:spacing w:val="-2"/>
        </w:rPr>
        <w:t>inveSTigaTionS</w:t>
      </w:r>
    </w:p>
    <w:p>
      <w:pPr>
        <w:pStyle w:val="BodyText"/>
        <w:spacing w:line="254" w:lineRule="auto" w:before="12"/>
        <w:ind w:left="131" w:right="128"/>
        <w:jc w:val="both"/>
      </w:pPr>
      <w:r>
        <w:rPr>
          <w:color w:val="231F20"/>
          <w:w w:val="105"/>
        </w:rPr>
        <w:t>Laboratory results revealed a normal complete blood count and comprehensive</w:t>
      </w:r>
      <w:r>
        <w:rPr>
          <w:color w:val="231F20"/>
          <w:spacing w:val="-7"/>
          <w:w w:val="105"/>
        </w:rPr>
        <w:t> </w:t>
      </w:r>
      <w:r>
        <w:rPr>
          <w:color w:val="231F20"/>
          <w:w w:val="105"/>
        </w:rPr>
        <w:t>metabolic</w:t>
      </w:r>
      <w:r>
        <w:rPr>
          <w:color w:val="231F20"/>
          <w:spacing w:val="-7"/>
          <w:w w:val="105"/>
        </w:rPr>
        <w:t> </w:t>
      </w:r>
      <w:r>
        <w:rPr>
          <w:color w:val="231F20"/>
          <w:w w:val="105"/>
        </w:rPr>
        <w:t>panel,</w:t>
      </w:r>
      <w:r>
        <w:rPr>
          <w:color w:val="231F20"/>
          <w:spacing w:val="-7"/>
          <w:w w:val="105"/>
        </w:rPr>
        <w:t> </w:t>
      </w:r>
      <w:r>
        <w:rPr>
          <w:color w:val="231F20"/>
          <w:w w:val="105"/>
        </w:rPr>
        <w:t>with</w:t>
      </w:r>
      <w:r>
        <w:rPr>
          <w:color w:val="231F20"/>
          <w:spacing w:val="-7"/>
          <w:w w:val="105"/>
        </w:rPr>
        <w:t> </w:t>
      </w:r>
      <w:r>
        <w:rPr>
          <w:color w:val="231F20"/>
          <w:w w:val="105"/>
        </w:rPr>
        <w:t>normal</w:t>
      </w:r>
      <w:r>
        <w:rPr>
          <w:color w:val="231F20"/>
          <w:spacing w:val="-7"/>
          <w:w w:val="105"/>
        </w:rPr>
        <w:t> </w:t>
      </w:r>
      <w:r>
        <w:rPr>
          <w:color w:val="231F20"/>
          <w:w w:val="105"/>
        </w:rPr>
        <w:t>CK,</w:t>
      </w:r>
      <w:r>
        <w:rPr>
          <w:color w:val="231F20"/>
          <w:spacing w:val="-7"/>
          <w:w w:val="105"/>
        </w:rPr>
        <w:t> </w:t>
      </w:r>
      <w:r>
        <w:rPr>
          <w:color w:val="231F20"/>
          <w:w w:val="105"/>
        </w:rPr>
        <w:t>myoglobin</w:t>
      </w:r>
      <w:r>
        <w:rPr>
          <w:color w:val="231F20"/>
          <w:spacing w:val="-7"/>
          <w:w w:val="105"/>
        </w:rPr>
        <w:t> </w:t>
      </w:r>
      <w:r>
        <w:rPr>
          <w:color w:val="231F20"/>
          <w:w w:val="105"/>
        </w:rPr>
        <w:t>and serum</w:t>
      </w:r>
      <w:r>
        <w:rPr>
          <w:color w:val="231F20"/>
          <w:spacing w:val="-9"/>
          <w:w w:val="105"/>
        </w:rPr>
        <w:t> </w:t>
      </w:r>
      <w:r>
        <w:rPr>
          <w:color w:val="231F20"/>
          <w:w w:val="105"/>
        </w:rPr>
        <w:t>ACE</w:t>
      </w:r>
      <w:r>
        <w:rPr>
          <w:color w:val="231F20"/>
          <w:spacing w:val="-8"/>
          <w:w w:val="105"/>
        </w:rPr>
        <w:t> </w:t>
      </w:r>
      <w:r>
        <w:rPr>
          <w:color w:val="231F20"/>
          <w:w w:val="105"/>
        </w:rPr>
        <w:t>levels.</w:t>
      </w:r>
      <w:r>
        <w:rPr>
          <w:color w:val="231F20"/>
          <w:spacing w:val="-8"/>
          <w:w w:val="105"/>
        </w:rPr>
        <w:t> </w:t>
      </w:r>
      <w:r>
        <w:rPr>
          <w:color w:val="231F20"/>
          <w:w w:val="105"/>
        </w:rPr>
        <w:t>Brain</w:t>
      </w:r>
      <w:r>
        <w:rPr>
          <w:color w:val="231F20"/>
          <w:spacing w:val="-8"/>
          <w:w w:val="105"/>
        </w:rPr>
        <w:t> </w:t>
      </w:r>
      <w:r>
        <w:rPr>
          <w:color w:val="231F20"/>
          <w:w w:val="105"/>
        </w:rPr>
        <w:t>MRI</w:t>
      </w:r>
      <w:r>
        <w:rPr>
          <w:color w:val="231F20"/>
          <w:spacing w:val="-8"/>
          <w:w w:val="105"/>
        </w:rPr>
        <w:t> </w:t>
      </w:r>
      <w:r>
        <w:rPr>
          <w:color w:val="231F20"/>
          <w:w w:val="105"/>
        </w:rPr>
        <w:t>showed</w:t>
      </w:r>
      <w:r>
        <w:rPr>
          <w:color w:val="231F20"/>
          <w:spacing w:val="-8"/>
          <w:w w:val="105"/>
        </w:rPr>
        <w:t> </w:t>
      </w:r>
      <w:r>
        <w:rPr>
          <w:color w:val="231F20"/>
          <w:w w:val="105"/>
        </w:rPr>
        <w:t>mild</w:t>
      </w:r>
      <w:r>
        <w:rPr>
          <w:color w:val="231F20"/>
          <w:spacing w:val="-8"/>
          <w:w w:val="105"/>
        </w:rPr>
        <w:t> </w:t>
      </w:r>
      <w:r>
        <w:rPr>
          <w:color w:val="231F20"/>
          <w:w w:val="105"/>
        </w:rPr>
        <w:t>scattered</w:t>
      </w:r>
      <w:r>
        <w:rPr>
          <w:color w:val="231F20"/>
          <w:spacing w:val="-8"/>
          <w:w w:val="105"/>
        </w:rPr>
        <w:t> </w:t>
      </w:r>
      <w:r>
        <w:rPr>
          <w:color w:val="231F20"/>
          <w:w w:val="105"/>
        </w:rPr>
        <w:t>periventric- ular</w:t>
      </w:r>
      <w:r>
        <w:rPr>
          <w:color w:val="231F20"/>
          <w:spacing w:val="25"/>
          <w:w w:val="105"/>
        </w:rPr>
        <w:t> </w:t>
      </w:r>
      <w:r>
        <w:rPr>
          <w:color w:val="231F20"/>
          <w:w w:val="105"/>
        </w:rPr>
        <w:t>white</w:t>
      </w:r>
      <w:r>
        <w:rPr>
          <w:color w:val="231F20"/>
          <w:spacing w:val="25"/>
          <w:w w:val="105"/>
        </w:rPr>
        <w:t> </w:t>
      </w:r>
      <w:r>
        <w:rPr>
          <w:color w:val="231F20"/>
          <w:w w:val="105"/>
        </w:rPr>
        <w:t>matter</w:t>
      </w:r>
      <w:r>
        <w:rPr>
          <w:color w:val="231F20"/>
          <w:spacing w:val="25"/>
          <w:w w:val="105"/>
        </w:rPr>
        <w:t> </w:t>
      </w:r>
      <w:r>
        <w:rPr>
          <w:color w:val="231F20"/>
          <w:w w:val="105"/>
        </w:rPr>
        <w:t>disease.</w:t>
      </w:r>
      <w:r>
        <w:rPr>
          <w:color w:val="231F20"/>
          <w:spacing w:val="25"/>
          <w:w w:val="105"/>
        </w:rPr>
        <w:t> </w:t>
      </w:r>
      <w:r>
        <w:rPr>
          <w:color w:val="231F20"/>
          <w:w w:val="105"/>
        </w:rPr>
        <w:t>Neurophysiology</w:t>
      </w:r>
      <w:r>
        <w:rPr>
          <w:color w:val="231F20"/>
          <w:spacing w:val="25"/>
          <w:w w:val="105"/>
        </w:rPr>
        <w:t> </w:t>
      </w:r>
      <w:r>
        <w:rPr>
          <w:color w:val="231F20"/>
          <w:w w:val="105"/>
        </w:rPr>
        <w:t>evaluation</w:t>
      </w:r>
      <w:r>
        <w:rPr>
          <w:color w:val="231F20"/>
          <w:spacing w:val="25"/>
          <w:w w:val="105"/>
        </w:rPr>
        <w:t> </w:t>
      </w:r>
      <w:r>
        <w:rPr>
          <w:color w:val="231F20"/>
          <w:w w:val="105"/>
        </w:rPr>
        <w:t>showed a</w:t>
      </w:r>
      <w:r>
        <w:rPr>
          <w:color w:val="231F20"/>
          <w:w w:val="105"/>
        </w:rPr>
        <w:t> generalised</w:t>
      </w:r>
      <w:r>
        <w:rPr>
          <w:color w:val="231F20"/>
          <w:w w:val="105"/>
        </w:rPr>
        <w:t> absence</w:t>
      </w:r>
      <w:r>
        <w:rPr>
          <w:color w:val="231F20"/>
          <w:w w:val="105"/>
        </w:rPr>
        <w:t> of</w:t>
      </w:r>
      <w:r>
        <w:rPr>
          <w:color w:val="231F20"/>
          <w:w w:val="105"/>
        </w:rPr>
        <w:t> sensory</w:t>
      </w:r>
      <w:r>
        <w:rPr>
          <w:color w:val="231F20"/>
          <w:w w:val="105"/>
        </w:rPr>
        <w:t> nerve</w:t>
      </w:r>
      <w:r>
        <w:rPr>
          <w:color w:val="231F20"/>
          <w:w w:val="105"/>
        </w:rPr>
        <w:t> action</w:t>
      </w:r>
      <w:r>
        <w:rPr>
          <w:color w:val="231F20"/>
          <w:w w:val="105"/>
        </w:rPr>
        <w:t> potentials</w:t>
      </w:r>
      <w:r>
        <w:rPr>
          <w:color w:val="231F20"/>
          <w:w w:val="105"/>
        </w:rPr>
        <w:t> (both upper and lower limbs); without changes in motor conduction studies,</w:t>
      </w:r>
      <w:r>
        <w:rPr>
          <w:color w:val="231F20"/>
          <w:spacing w:val="-9"/>
          <w:w w:val="105"/>
        </w:rPr>
        <w:t> </w:t>
      </w:r>
      <w:r>
        <w:rPr>
          <w:color w:val="231F20"/>
          <w:w w:val="105"/>
        </w:rPr>
        <w:t>suggestive</w:t>
      </w:r>
      <w:r>
        <w:rPr>
          <w:color w:val="231F20"/>
          <w:spacing w:val="-9"/>
          <w:w w:val="105"/>
        </w:rPr>
        <w:t> </w:t>
      </w:r>
      <w:r>
        <w:rPr>
          <w:color w:val="231F20"/>
          <w:w w:val="105"/>
        </w:rPr>
        <w:t>of</w:t>
      </w:r>
      <w:r>
        <w:rPr>
          <w:color w:val="231F20"/>
          <w:spacing w:val="-9"/>
          <w:w w:val="105"/>
        </w:rPr>
        <w:t> </w:t>
      </w:r>
      <w:r>
        <w:rPr>
          <w:color w:val="231F20"/>
          <w:w w:val="105"/>
        </w:rPr>
        <w:t>a</w:t>
      </w:r>
      <w:r>
        <w:rPr>
          <w:color w:val="231F20"/>
          <w:spacing w:val="-9"/>
          <w:w w:val="105"/>
        </w:rPr>
        <w:t> </w:t>
      </w:r>
      <w:r>
        <w:rPr>
          <w:color w:val="231F20"/>
          <w:w w:val="105"/>
        </w:rPr>
        <w:t>sensory</w:t>
      </w:r>
      <w:r>
        <w:rPr>
          <w:color w:val="231F20"/>
          <w:spacing w:val="-9"/>
          <w:w w:val="105"/>
        </w:rPr>
        <w:t> </w:t>
      </w:r>
      <w:r>
        <w:rPr>
          <w:color w:val="231F20"/>
          <w:w w:val="105"/>
        </w:rPr>
        <w:t>neuronopathy.</w:t>
      </w:r>
      <w:r>
        <w:rPr>
          <w:color w:val="231F20"/>
          <w:spacing w:val="-9"/>
          <w:w w:val="105"/>
        </w:rPr>
        <w:t> </w:t>
      </w:r>
      <w:r>
        <w:rPr>
          <w:color w:val="231F20"/>
          <w:w w:val="105"/>
        </w:rPr>
        <w:t>Needle</w:t>
      </w:r>
      <w:r>
        <w:rPr>
          <w:color w:val="231F20"/>
          <w:spacing w:val="-9"/>
          <w:w w:val="105"/>
        </w:rPr>
        <w:t> </w:t>
      </w:r>
      <w:r>
        <w:rPr>
          <w:color w:val="231F20"/>
          <w:w w:val="105"/>
        </w:rPr>
        <w:t>electromy- ography study of the frontalis muscles demonstrated myopathic potentials. There was no pathological decremental response with low</w:t>
      </w:r>
      <w:r>
        <w:rPr>
          <w:color w:val="231F20"/>
          <w:w w:val="105"/>
        </w:rPr>
        <w:t> frequency</w:t>
      </w:r>
      <w:r>
        <w:rPr>
          <w:color w:val="231F20"/>
          <w:w w:val="105"/>
        </w:rPr>
        <w:t> (3</w:t>
      </w:r>
      <w:r>
        <w:rPr>
          <w:color w:val="231F20"/>
          <w:spacing w:val="-12"/>
          <w:w w:val="105"/>
        </w:rPr>
        <w:t> </w:t>
      </w:r>
      <w:r>
        <w:rPr>
          <w:color w:val="231F20"/>
          <w:w w:val="105"/>
        </w:rPr>
        <w:t>Hz)</w:t>
      </w:r>
      <w:r>
        <w:rPr>
          <w:color w:val="231F20"/>
          <w:w w:val="105"/>
        </w:rPr>
        <w:t> repetitive</w:t>
      </w:r>
      <w:r>
        <w:rPr>
          <w:color w:val="231F20"/>
          <w:w w:val="105"/>
        </w:rPr>
        <w:t> stimulation.</w:t>
      </w:r>
      <w:r>
        <w:rPr>
          <w:color w:val="231F20"/>
          <w:w w:val="105"/>
        </w:rPr>
        <w:t> Anti-acetylcholine receptor,</w:t>
      </w:r>
      <w:r>
        <w:rPr>
          <w:color w:val="231F20"/>
          <w:w w:val="105"/>
        </w:rPr>
        <w:t> -MuSK,</w:t>
      </w:r>
      <w:r>
        <w:rPr>
          <w:color w:val="231F20"/>
          <w:w w:val="105"/>
        </w:rPr>
        <w:t> -LRP4</w:t>
      </w:r>
      <w:r>
        <w:rPr>
          <w:color w:val="231F20"/>
          <w:w w:val="105"/>
        </w:rPr>
        <w:t> and</w:t>
      </w:r>
      <w:r>
        <w:rPr>
          <w:color w:val="231F20"/>
          <w:w w:val="105"/>
        </w:rPr>
        <w:t> voltage</w:t>
      </w:r>
      <w:r>
        <w:rPr>
          <w:color w:val="231F20"/>
          <w:w w:val="105"/>
        </w:rPr>
        <w:t> gated</w:t>
      </w:r>
      <w:r>
        <w:rPr>
          <w:color w:val="231F20"/>
          <w:w w:val="105"/>
        </w:rPr>
        <w:t> calcium</w:t>
      </w:r>
      <w:r>
        <w:rPr>
          <w:color w:val="231F20"/>
          <w:w w:val="105"/>
        </w:rPr>
        <w:t> channel antibodies</w:t>
      </w:r>
      <w:r>
        <w:rPr>
          <w:color w:val="231F20"/>
          <w:w w:val="105"/>
        </w:rPr>
        <w:t> were</w:t>
      </w:r>
      <w:r>
        <w:rPr>
          <w:color w:val="231F20"/>
          <w:w w:val="105"/>
        </w:rPr>
        <w:t> negative.</w:t>
      </w:r>
      <w:r>
        <w:rPr>
          <w:color w:val="231F20"/>
          <w:w w:val="105"/>
        </w:rPr>
        <w:t> Thoracic</w:t>
      </w:r>
      <w:r>
        <w:rPr>
          <w:color w:val="231F20"/>
          <w:w w:val="105"/>
        </w:rPr>
        <w:t> CT</w:t>
      </w:r>
      <w:r>
        <w:rPr>
          <w:color w:val="231F20"/>
          <w:w w:val="105"/>
        </w:rPr>
        <w:t> showed</w:t>
      </w:r>
      <w:r>
        <w:rPr>
          <w:color w:val="231F20"/>
          <w:w w:val="105"/>
        </w:rPr>
        <w:t> no</w:t>
      </w:r>
      <w:r>
        <w:rPr>
          <w:color w:val="231F20"/>
          <w:w w:val="105"/>
        </w:rPr>
        <w:t> relevant changes,</w:t>
      </w:r>
      <w:r>
        <w:rPr>
          <w:color w:val="231F20"/>
          <w:w w:val="105"/>
        </w:rPr>
        <w:t> namely,</w:t>
      </w:r>
      <w:r>
        <w:rPr>
          <w:color w:val="231F20"/>
          <w:w w:val="105"/>
        </w:rPr>
        <w:t> no</w:t>
      </w:r>
      <w:r>
        <w:rPr>
          <w:color w:val="231F20"/>
          <w:w w:val="105"/>
        </w:rPr>
        <w:t> mediastinal</w:t>
      </w:r>
      <w:r>
        <w:rPr>
          <w:color w:val="231F20"/>
          <w:w w:val="105"/>
        </w:rPr>
        <w:t> lymphadenopathies</w:t>
      </w:r>
      <w:r>
        <w:rPr>
          <w:color w:val="231F20"/>
          <w:w w:val="105"/>
        </w:rPr>
        <w:t> suggestive of sarcoidosis. Negative anti-ganglioside and anti-neuronal anti- bodies, normal immunologic study and absence of toxic contact, excluded other possible aetiologies of sensory neuronopathy.</w:t>
      </w:r>
    </w:p>
    <w:p>
      <w:pPr>
        <w:pStyle w:val="BodyText"/>
        <w:spacing w:line="254" w:lineRule="auto" w:before="9"/>
        <w:ind w:left="131" w:right="129" w:firstLine="180"/>
        <w:jc w:val="both"/>
      </w:pPr>
      <w:r>
        <w:rPr>
          <w:color w:val="231F20"/>
          <w:w w:val="105"/>
        </w:rPr>
        <w:t>A</w:t>
      </w:r>
      <w:r>
        <w:rPr>
          <w:color w:val="231F20"/>
          <w:spacing w:val="-7"/>
          <w:w w:val="105"/>
        </w:rPr>
        <w:t> </w:t>
      </w:r>
      <w:r>
        <w:rPr>
          <w:color w:val="231F20"/>
          <w:w w:val="105"/>
        </w:rPr>
        <w:t>deltoid</w:t>
      </w:r>
      <w:r>
        <w:rPr>
          <w:color w:val="231F20"/>
          <w:spacing w:val="-7"/>
          <w:w w:val="105"/>
        </w:rPr>
        <w:t> </w:t>
      </w:r>
      <w:r>
        <w:rPr>
          <w:color w:val="231F20"/>
          <w:w w:val="105"/>
        </w:rPr>
        <w:t>muscle</w:t>
      </w:r>
      <w:r>
        <w:rPr>
          <w:color w:val="231F20"/>
          <w:spacing w:val="-7"/>
          <w:w w:val="105"/>
        </w:rPr>
        <w:t> </w:t>
      </w:r>
      <w:r>
        <w:rPr>
          <w:color w:val="231F20"/>
          <w:w w:val="105"/>
        </w:rPr>
        <w:t>biopsy</w:t>
      </w:r>
      <w:r>
        <w:rPr>
          <w:color w:val="231F20"/>
          <w:spacing w:val="-6"/>
          <w:w w:val="105"/>
        </w:rPr>
        <w:t> </w:t>
      </w:r>
      <w:r>
        <w:rPr>
          <w:color w:val="231F20"/>
          <w:w w:val="105"/>
        </w:rPr>
        <w:t>demonstrated</w:t>
      </w:r>
      <w:r>
        <w:rPr>
          <w:color w:val="231F20"/>
          <w:spacing w:val="-7"/>
          <w:w w:val="105"/>
        </w:rPr>
        <w:t> </w:t>
      </w:r>
      <w:r>
        <w:rPr>
          <w:color w:val="231F20"/>
          <w:w w:val="105"/>
        </w:rPr>
        <w:t>signs</w:t>
      </w:r>
      <w:r>
        <w:rPr>
          <w:color w:val="231F20"/>
          <w:spacing w:val="-6"/>
          <w:w w:val="105"/>
        </w:rPr>
        <w:t> </w:t>
      </w:r>
      <w:r>
        <w:rPr>
          <w:color w:val="231F20"/>
          <w:w w:val="105"/>
        </w:rPr>
        <w:t>of</w:t>
      </w:r>
      <w:r>
        <w:rPr>
          <w:color w:val="231F20"/>
          <w:spacing w:val="-6"/>
          <w:w w:val="105"/>
        </w:rPr>
        <w:t> </w:t>
      </w:r>
      <w:r>
        <w:rPr>
          <w:color w:val="231F20"/>
          <w:w w:val="105"/>
        </w:rPr>
        <w:t>oxidative</w:t>
      </w:r>
      <w:r>
        <w:rPr>
          <w:color w:val="231F20"/>
          <w:spacing w:val="-7"/>
          <w:w w:val="105"/>
        </w:rPr>
        <w:t> </w:t>
      </w:r>
      <w:r>
        <w:rPr>
          <w:color w:val="231F20"/>
          <w:w w:val="105"/>
        </w:rPr>
        <w:t>stress with</w:t>
      </w:r>
      <w:r>
        <w:rPr>
          <w:color w:val="231F20"/>
          <w:w w:val="105"/>
        </w:rPr>
        <w:t> multiple</w:t>
      </w:r>
      <w:r>
        <w:rPr>
          <w:color w:val="231F20"/>
          <w:w w:val="105"/>
        </w:rPr>
        <w:t> cytochrome</w:t>
      </w:r>
      <w:r>
        <w:rPr>
          <w:color w:val="231F20"/>
          <w:w w:val="105"/>
        </w:rPr>
        <w:t> c</w:t>
      </w:r>
      <w:r>
        <w:rPr>
          <w:color w:val="231F20"/>
          <w:w w:val="105"/>
        </w:rPr>
        <w:t> oxidase</w:t>
      </w:r>
      <w:r>
        <w:rPr>
          <w:color w:val="231F20"/>
          <w:w w:val="105"/>
        </w:rPr>
        <w:t> (COX)</w:t>
      </w:r>
      <w:r>
        <w:rPr>
          <w:color w:val="231F20"/>
          <w:w w:val="105"/>
        </w:rPr>
        <w:t> negative</w:t>
      </w:r>
      <w:r>
        <w:rPr>
          <w:color w:val="231F20"/>
          <w:w w:val="105"/>
        </w:rPr>
        <w:t> </w:t>
      </w:r>
      <w:r>
        <w:rPr>
          <w:color w:val="231F20"/>
          <w:w w:val="105"/>
        </w:rPr>
        <w:t>muscle fibres</w:t>
      </w:r>
      <w:r>
        <w:rPr>
          <w:color w:val="231F20"/>
          <w:w w:val="105"/>
        </w:rPr>
        <w:t> (in</w:t>
      </w:r>
      <w:r>
        <w:rPr>
          <w:color w:val="231F20"/>
          <w:w w:val="105"/>
        </w:rPr>
        <w:t> a</w:t>
      </w:r>
      <w:r>
        <w:rPr>
          <w:color w:val="231F20"/>
          <w:w w:val="105"/>
        </w:rPr>
        <w:t> percentage</w:t>
      </w:r>
      <w:r>
        <w:rPr>
          <w:color w:val="231F20"/>
          <w:w w:val="105"/>
        </w:rPr>
        <w:t> higher</w:t>
      </w:r>
      <w:r>
        <w:rPr>
          <w:color w:val="231F20"/>
          <w:w w:val="105"/>
        </w:rPr>
        <w:t> to</w:t>
      </w:r>
      <w:r>
        <w:rPr>
          <w:color w:val="231F20"/>
          <w:w w:val="105"/>
        </w:rPr>
        <w:t> that</w:t>
      </w:r>
      <w:r>
        <w:rPr>
          <w:color w:val="231F20"/>
          <w:w w:val="105"/>
        </w:rPr>
        <w:t> expected</w:t>
      </w:r>
      <w:r>
        <w:rPr>
          <w:color w:val="231F20"/>
          <w:w w:val="105"/>
        </w:rPr>
        <w:t> for</w:t>
      </w:r>
      <w:r>
        <w:rPr>
          <w:color w:val="231F20"/>
          <w:w w:val="105"/>
        </w:rPr>
        <w:t> the</w:t>
      </w:r>
      <w:r>
        <w:rPr>
          <w:color w:val="231F20"/>
          <w:w w:val="105"/>
        </w:rPr>
        <w:t> patient</w:t>
      </w:r>
      <w:r>
        <w:rPr>
          <w:color w:val="231F20"/>
          <w:spacing w:val="80"/>
          <w:w w:val="105"/>
        </w:rPr>
        <w:t> </w:t>
      </w:r>
      <w:r>
        <w:rPr>
          <w:color w:val="231F20"/>
          <w:w w:val="105"/>
        </w:rPr>
        <w:t>age) but no ragged red fibres (</w:t>
      </w:r>
      <w:hyperlink w:history="true" w:anchor="_bookmark1">
        <w:r>
          <w:rPr>
            <w:color w:val="0000FF"/>
            <w:w w:val="105"/>
          </w:rPr>
          <w:t>figure 2</w:t>
        </w:r>
      </w:hyperlink>
      <w:r>
        <w:rPr>
          <w:color w:val="231F20"/>
          <w:w w:val="105"/>
        </w:rPr>
        <w:t>). Analysis of mitochon- drial</w:t>
      </w:r>
      <w:r>
        <w:rPr>
          <w:color w:val="231F20"/>
          <w:w w:val="105"/>
        </w:rPr>
        <w:t> respiratory</w:t>
      </w:r>
      <w:r>
        <w:rPr>
          <w:color w:val="231F20"/>
          <w:w w:val="105"/>
        </w:rPr>
        <w:t> chain</w:t>
      </w:r>
      <w:r>
        <w:rPr>
          <w:color w:val="231F20"/>
          <w:w w:val="105"/>
        </w:rPr>
        <w:t> complex</w:t>
      </w:r>
      <w:r>
        <w:rPr>
          <w:color w:val="231F20"/>
          <w:w w:val="105"/>
        </w:rPr>
        <w:t> activity</w:t>
      </w:r>
      <w:r>
        <w:rPr>
          <w:color w:val="231F20"/>
          <w:w w:val="105"/>
        </w:rPr>
        <w:t> by</w:t>
      </w:r>
      <w:r>
        <w:rPr>
          <w:color w:val="231F20"/>
          <w:w w:val="105"/>
        </w:rPr>
        <w:t> spectrophotometry was</w:t>
      </w:r>
      <w:r>
        <w:rPr>
          <w:color w:val="231F20"/>
          <w:w w:val="105"/>
        </w:rPr>
        <w:t> otherwise</w:t>
      </w:r>
      <w:r>
        <w:rPr>
          <w:color w:val="231F20"/>
          <w:w w:val="105"/>
        </w:rPr>
        <w:t> normal.</w:t>
      </w:r>
      <w:r>
        <w:rPr>
          <w:color w:val="231F20"/>
          <w:w w:val="105"/>
        </w:rPr>
        <w:t> The</w:t>
      </w:r>
      <w:r>
        <w:rPr>
          <w:color w:val="231F20"/>
          <w:w w:val="105"/>
        </w:rPr>
        <w:t> patient</w:t>
      </w:r>
      <w:r>
        <w:rPr>
          <w:color w:val="231F20"/>
          <w:w w:val="105"/>
        </w:rPr>
        <w:t> underwent</w:t>
      </w:r>
      <w:r>
        <w:rPr>
          <w:color w:val="231F20"/>
          <w:w w:val="105"/>
        </w:rPr>
        <w:t> genetic</w:t>
      </w:r>
      <w:r>
        <w:rPr>
          <w:color w:val="231F20"/>
          <w:w w:val="105"/>
        </w:rPr>
        <w:t> testing (specific</w:t>
      </w:r>
      <w:r>
        <w:rPr>
          <w:color w:val="231F20"/>
          <w:spacing w:val="-1"/>
          <w:w w:val="105"/>
        </w:rPr>
        <w:t> </w:t>
      </w:r>
      <w:r>
        <w:rPr>
          <w:color w:val="231F20"/>
          <w:w w:val="105"/>
        </w:rPr>
        <w:t>gene</w:t>
      </w:r>
      <w:r>
        <w:rPr>
          <w:color w:val="231F20"/>
          <w:spacing w:val="-1"/>
          <w:w w:val="105"/>
        </w:rPr>
        <w:t> </w:t>
      </w:r>
      <w:r>
        <w:rPr>
          <w:color w:val="231F20"/>
          <w:w w:val="105"/>
        </w:rPr>
        <w:t>study</w:t>
      </w:r>
      <w:r>
        <w:rPr>
          <w:color w:val="231F20"/>
          <w:spacing w:val="-1"/>
          <w:w w:val="105"/>
        </w:rPr>
        <w:t> </w:t>
      </w:r>
      <w:r>
        <w:rPr>
          <w:color w:val="231F20"/>
          <w:w w:val="105"/>
        </w:rPr>
        <w:t>by</w:t>
      </w:r>
      <w:r>
        <w:rPr>
          <w:color w:val="231F20"/>
          <w:spacing w:val="-1"/>
          <w:w w:val="105"/>
        </w:rPr>
        <w:t> </w:t>
      </w:r>
      <w:r>
        <w:rPr>
          <w:color w:val="231F20"/>
          <w:w w:val="105"/>
        </w:rPr>
        <w:t>direct</w:t>
      </w:r>
      <w:r>
        <w:rPr>
          <w:color w:val="231F20"/>
          <w:spacing w:val="-1"/>
          <w:w w:val="105"/>
        </w:rPr>
        <w:t> </w:t>
      </w:r>
      <w:r>
        <w:rPr>
          <w:color w:val="231F20"/>
          <w:w w:val="105"/>
        </w:rPr>
        <w:t>sequencing</w:t>
      </w:r>
      <w:r>
        <w:rPr>
          <w:color w:val="231F20"/>
          <w:spacing w:val="-1"/>
          <w:w w:val="105"/>
        </w:rPr>
        <w:t> </w:t>
      </w:r>
      <w:r>
        <w:rPr>
          <w:color w:val="231F20"/>
          <w:w w:val="105"/>
        </w:rPr>
        <w:t>and</w:t>
      </w:r>
      <w:r>
        <w:rPr>
          <w:color w:val="231F20"/>
          <w:spacing w:val="-1"/>
          <w:w w:val="105"/>
        </w:rPr>
        <w:t> </w:t>
      </w:r>
      <w:r>
        <w:rPr>
          <w:color w:val="231F20"/>
          <w:w w:val="105"/>
        </w:rPr>
        <w:t>bidirectional</w:t>
      </w:r>
      <w:r>
        <w:rPr>
          <w:color w:val="231F20"/>
          <w:spacing w:val="-1"/>
          <w:w w:val="105"/>
        </w:rPr>
        <w:t> </w:t>
      </w:r>
      <w:r>
        <w:rPr>
          <w:color w:val="231F20"/>
          <w:w w:val="105"/>
        </w:rPr>
        <w:t>allele specific PCR) that confirmed the presence of pathogenic muta- tions on POLG gene: variant T251I/P587</w:t>
      </w:r>
      <w:r>
        <w:rPr>
          <w:color w:val="231F20"/>
          <w:spacing w:val="-12"/>
          <w:w w:val="105"/>
        </w:rPr>
        <w:t> </w:t>
      </w:r>
      <w:r>
        <w:rPr>
          <w:color w:val="231F20"/>
          <w:w w:val="105"/>
        </w:rPr>
        <w:t>L in cis configuration in allele 1 and variant R807C in allele 2 - compound heterozy- gosity of three known pathogenic mutations (</w:t>
      </w:r>
      <w:hyperlink w:history="true" w:anchor="_bookmark2">
        <w:r>
          <w:rPr>
            <w:color w:val="0000FF"/>
            <w:w w:val="105"/>
          </w:rPr>
          <w:t>figure 3</w:t>
        </w:r>
      </w:hyperlink>
      <w:r>
        <w:rPr>
          <w:color w:val="231F20"/>
          <w:w w:val="105"/>
        </w:rPr>
        <w:t>).</w:t>
      </w:r>
    </w:p>
    <w:p>
      <w:pPr>
        <w:pStyle w:val="BodyText"/>
        <w:spacing w:before="156"/>
      </w:pPr>
    </w:p>
    <w:p>
      <w:pPr>
        <w:pStyle w:val="Heading1"/>
      </w:pPr>
      <w:r>
        <w:rPr>
          <w:color w:val="231F20"/>
        </w:rPr>
        <w:t>diFFerenTial</w:t>
      </w:r>
      <w:r>
        <w:rPr>
          <w:color w:val="231F20"/>
          <w:spacing w:val="26"/>
        </w:rPr>
        <w:t> </w:t>
      </w:r>
      <w:r>
        <w:rPr>
          <w:color w:val="231F20"/>
          <w:spacing w:val="-2"/>
        </w:rPr>
        <w:t>diagnoSiS</w:t>
      </w:r>
    </w:p>
    <w:p>
      <w:pPr>
        <w:pStyle w:val="BodyText"/>
        <w:spacing w:line="254" w:lineRule="auto" w:before="12"/>
        <w:ind w:left="131" w:right="129"/>
        <w:jc w:val="both"/>
      </w:pPr>
      <w:r>
        <w:rPr>
          <w:color w:val="231F20"/>
          <w:w w:val="105"/>
        </w:rPr>
        <w:t>Our</w:t>
      </w:r>
      <w:r>
        <w:rPr>
          <w:color w:val="231F20"/>
          <w:w w:val="105"/>
        </w:rPr>
        <w:t> patient</w:t>
      </w:r>
      <w:r>
        <w:rPr>
          <w:color w:val="231F20"/>
          <w:w w:val="105"/>
        </w:rPr>
        <w:t> was</w:t>
      </w:r>
      <w:r>
        <w:rPr>
          <w:color w:val="231F20"/>
          <w:w w:val="105"/>
        </w:rPr>
        <w:t> initially</w:t>
      </w:r>
      <w:r>
        <w:rPr>
          <w:color w:val="231F20"/>
          <w:w w:val="105"/>
        </w:rPr>
        <w:t> considered</w:t>
      </w:r>
      <w:r>
        <w:rPr>
          <w:color w:val="231F20"/>
          <w:w w:val="105"/>
        </w:rPr>
        <w:t> to</w:t>
      </w:r>
      <w:r>
        <w:rPr>
          <w:color w:val="231F20"/>
          <w:w w:val="105"/>
        </w:rPr>
        <w:t> have</w:t>
      </w:r>
      <w:r>
        <w:rPr>
          <w:color w:val="231F20"/>
          <w:w w:val="105"/>
        </w:rPr>
        <w:t> possible</w:t>
      </w:r>
      <w:r>
        <w:rPr>
          <w:color w:val="231F20"/>
          <w:w w:val="105"/>
        </w:rPr>
        <w:t> ocular myasthenia</w:t>
      </w:r>
      <w:r>
        <w:rPr>
          <w:color w:val="231F20"/>
          <w:w w:val="105"/>
        </w:rPr>
        <w:t> gravis,</w:t>
      </w:r>
      <w:r>
        <w:rPr>
          <w:color w:val="231F20"/>
          <w:w w:val="105"/>
        </w:rPr>
        <w:t> as</w:t>
      </w:r>
      <w:r>
        <w:rPr>
          <w:color w:val="231F20"/>
          <w:w w:val="105"/>
        </w:rPr>
        <w:t> well</w:t>
      </w:r>
      <w:r>
        <w:rPr>
          <w:color w:val="231F20"/>
          <w:w w:val="105"/>
        </w:rPr>
        <w:t> as</w:t>
      </w:r>
      <w:r>
        <w:rPr>
          <w:color w:val="231F20"/>
          <w:w w:val="105"/>
        </w:rPr>
        <w:t> a</w:t>
      </w:r>
      <w:r>
        <w:rPr>
          <w:color w:val="231F20"/>
          <w:w w:val="105"/>
        </w:rPr>
        <w:t> concomitant</w:t>
      </w:r>
      <w:r>
        <w:rPr>
          <w:color w:val="231F20"/>
          <w:w w:val="105"/>
        </w:rPr>
        <w:t> (severe)</w:t>
      </w:r>
      <w:r>
        <w:rPr>
          <w:color w:val="231F20"/>
          <w:w w:val="105"/>
        </w:rPr>
        <w:t> sensory diabetic polyneuropathy. Despite not having a clear clinical fati- gability, given the age of our patient and his ocular findings, a diagnosis</w:t>
      </w:r>
      <w:r>
        <w:rPr>
          <w:color w:val="231F20"/>
          <w:w w:val="105"/>
        </w:rPr>
        <w:t> of</w:t>
      </w:r>
      <w:r>
        <w:rPr>
          <w:color w:val="231F20"/>
          <w:w w:val="105"/>
        </w:rPr>
        <w:t> ocular</w:t>
      </w:r>
      <w:r>
        <w:rPr>
          <w:color w:val="231F20"/>
          <w:w w:val="105"/>
        </w:rPr>
        <w:t> myasthenia</w:t>
      </w:r>
      <w:r>
        <w:rPr>
          <w:color w:val="231F20"/>
          <w:w w:val="105"/>
        </w:rPr>
        <w:t> gravis</w:t>
      </w:r>
      <w:r>
        <w:rPr>
          <w:color w:val="231F20"/>
          <w:w w:val="105"/>
        </w:rPr>
        <w:t> was</w:t>
      </w:r>
      <w:r>
        <w:rPr>
          <w:color w:val="231F20"/>
          <w:w w:val="105"/>
        </w:rPr>
        <w:t> our</w:t>
      </w:r>
      <w:r>
        <w:rPr>
          <w:color w:val="231F20"/>
          <w:w w:val="105"/>
        </w:rPr>
        <w:t> first</w:t>
      </w:r>
      <w:r>
        <w:rPr>
          <w:color w:val="231F20"/>
          <w:w w:val="105"/>
        </w:rPr>
        <w:t> diagnostic hypothesis. The peripheral neuropathy is a well-known compli- cation of diabetes and therefore it was not unreasonable to think about</w:t>
      </w:r>
      <w:r>
        <w:rPr>
          <w:color w:val="231F20"/>
          <w:w w:val="105"/>
        </w:rPr>
        <w:t> this</w:t>
      </w:r>
      <w:r>
        <w:rPr>
          <w:color w:val="231F20"/>
          <w:w w:val="105"/>
        </w:rPr>
        <w:t> initial</w:t>
      </w:r>
      <w:r>
        <w:rPr>
          <w:color w:val="231F20"/>
          <w:w w:val="105"/>
        </w:rPr>
        <w:t> diagnosis</w:t>
      </w:r>
      <w:r>
        <w:rPr>
          <w:color w:val="231F20"/>
          <w:w w:val="105"/>
        </w:rPr>
        <w:t> since</w:t>
      </w:r>
      <w:r>
        <w:rPr>
          <w:color w:val="231F20"/>
          <w:w w:val="105"/>
        </w:rPr>
        <w:t> the</w:t>
      </w:r>
      <w:r>
        <w:rPr>
          <w:color w:val="231F20"/>
          <w:w w:val="105"/>
        </w:rPr>
        <w:t> patient</w:t>
      </w:r>
      <w:r>
        <w:rPr>
          <w:color w:val="231F20"/>
          <w:w w:val="105"/>
        </w:rPr>
        <w:t> had</w:t>
      </w:r>
      <w:r>
        <w:rPr>
          <w:color w:val="231F20"/>
          <w:w w:val="105"/>
        </w:rPr>
        <w:t> suffered</w:t>
      </w:r>
      <w:r>
        <w:rPr>
          <w:color w:val="231F20"/>
          <w:w w:val="105"/>
        </w:rPr>
        <w:t> from diabetes</w:t>
      </w:r>
      <w:r>
        <w:rPr>
          <w:color w:val="231F20"/>
          <w:spacing w:val="-7"/>
          <w:w w:val="105"/>
        </w:rPr>
        <w:t> </w:t>
      </w:r>
      <w:r>
        <w:rPr>
          <w:color w:val="231F20"/>
          <w:w w:val="105"/>
        </w:rPr>
        <w:t>for</w:t>
      </w:r>
      <w:r>
        <w:rPr>
          <w:color w:val="231F20"/>
          <w:spacing w:val="-6"/>
          <w:w w:val="105"/>
        </w:rPr>
        <w:t> </w:t>
      </w:r>
      <w:r>
        <w:rPr>
          <w:color w:val="231F20"/>
          <w:w w:val="105"/>
        </w:rPr>
        <w:t>several</w:t>
      </w:r>
      <w:r>
        <w:rPr>
          <w:color w:val="231F20"/>
          <w:spacing w:val="-7"/>
          <w:w w:val="105"/>
        </w:rPr>
        <w:t> </w:t>
      </w:r>
      <w:r>
        <w:rPr>
          <w:color w:val="231F20"/>
          <w:w w:val="105"/>
        </w:rPr>
        <w:t>years.</w:t>
      </w:r>
      <w:r>
        <w:rPr>
          <w:color w:val="231F20"/>
          <w:spacing w:val="-6"/>
          <w:w w:val="105"/>
        </w:rPr>
        <w:t> </w:t>
      </w:r>
      <w:r>
        <w:rPr>
          <w:color w:val="231F20"/>
          <w:w w:val="105"/>
        </w:rPr>
        <w:t>However,</w:t>
      </w:r>
      <w:r>
        <w:rPr>
          <w:color w:val="231F20"/>
          <w:spacing w:val="-6"/>
          <w:w w:val="105"/>
        </w:rPr>
        <w:t> </w:t>
      </w:r>
      <w:r>
        <w:rPr>
          <w:color w:val="231F20"/>
          <w:w w:val="105"/>
        </w:rPr>
        <w:t>his</w:t>
      </w:r>
      <w:r>
        <w:rPr>
          <w:color w:val="231F20"/>
          <w:spacing w:val="-6"/>
          <w:w w:val="105"/>
        </w:rPr>
        <w:t> </w:t>
      </w:r>
      <w:r>
        <w:rPr>
          <w:color w:val="231F20"/>
          <w:w w:val="105"/>
        </w:rPr>
        <w:t>neurophysiology</w:t>
      </w:r>
      <w:r>
        <w:rPr>
          <w:color w:val="231F20"/>
          <w:spacing w:val="-6"/>
          <w:w w:val="105"/>
        </w:rPr>
        <w:t> </w:t>
      </w:r>
      <w:r>
        <w:rPr>
          <w:color w:val="231F20"/>
          <w:w w:val="105"/>
        </w:rPr>
        <w:t>evalua- tion was not in favour of a post-synaptic neuromuscular junction disorder, the autoantibodies for autoimmune myasthenia gravis</w:t>
      </w:r>
    </w:p>
    <w:p>
      <w:pPr>
        <w:pStyle w:val="BodyText"/>
        <w:spacing w:after="0" w:line="254" w:lineRule="auto"/>
        <w:jc w:val="both"/>
        <w:sectPr>
          <w:pgSz w:w="11910" w:h="15880"/>
          <w:pgMar w:header="456" w:footer="499" w:top="820" w:bottom="680" w:left="708" w:right="708"/>
          <w:cols w:num="2" w:equalWidth="0">
            <w:col w:w="5104" w:space="189"/>
            <w:col w:w="5201"/>
          </w:cols>
        </w:sectPr>
      </w:pPr>
    </w:p>
    <w:p>
      <w:pPr>
        <w:pStyle w:val="BodyText"/>
        <w:spacing w:line="254" w:lineRule="auto" w:before="99"/>
        <w:ind w:left="132" w:right="39"/>
        <w:jc w:val="both"/>
      </w:pPr>
      <w:bookmarkStart w:name="Treatment" w:id="10"/>
      <w:bookmarkEnd w:id="10"/>
      <w:r>
        <w:rPr/>
      </w:r>
      <w:bookmarkStart w:name="Outcome and follow-up" w:id="11"/>
      <w:bookmarkEnd w:id="11"/>
      <w:r>
        <w:rPr/>
      </w:r>
      <w:bookmarkStart w:name="Discussion" w:id="12"/>
      <w:bookmarkEnd w:id="12"/>
      <w:r>
        <w:rPr/>
      </w:r>
      <w:r>
        <w:rPr>
          <w:color w:val="231F20"/>
          <w:w w:val="105"/>
        </w:rPr>
        <w:t>were</w:t>
      </w:r>
      <w:r>
        <w:rPr>
          <w:color w:val="231F20"/>
          <w:spacing w:val="-2"/>
          <w:w w:val="105"/>
        </w:rPr>
        <w:t> </w:t>
      </w:r>
      <w:r>
        <w:rPr>
          <w:color w:val="231F20"/>
          <w:w w:val="105"/>
        </w:rPr>
        <w:t>negative</w:t>
      </w:r>
      <w:r>
        <w:rPr>
          <w:color w:val="231F20"/>
          <w:spacing w:val="-2"/>
          <w:w w:val="105"/>
        </w:rPr>
        <w:t> </w:t>
      </w:r>
      <w:r>
        <w:rPr>
          <w:color w:val="231F20"/>
          <w:w w:val="105"/>
        </w:rPr>
        <w:t>and</w:t>
      </w:r>
      <w:r>
        <w:rPr>
          <w:color w:val="231F20"/>
          <w:spacing w:val="-2"/>
          <w:w w:val="105"/>
        </w:rPr>
        <w:t> </w:t>
      </w:r>
      <w:r>
        <w:rPr>
          <w:color w:val="231F20"/>
          <w:w w:val="105"/>
        </w:rPr>
        <w:t>treatment</w:t>
      </w:r>
      <w:r>
        <w:rPr>
          <w:color w:val="231F20"/>
          <w:spacing w:val="-2"/>
          <w:w w:val="105"/>
        </w:rPr>
        <w:t> </w:t>
      </w:r>
      <w:r>
        <w:rPr>
          <w:color w:val="231F20"/>
          <w:w w:val="105"/>
        </w:rPr>
        <w:t>with</w:t>
      </w:r>
      <w:r>
        <w:rPr>
          <w:color w:val="231F20"/>
          <w:spacing w:val="-2"/>
          <w:w w:val="105"/>
        </w:rPr>
        <w:t> </w:t>
      </w:r>
      <w:r>
        <w:rPr>
          <w:color w:val="231F20"/>
          <w:w w:val="105"/>
        </w:rPr>
        <w:t>pyridostigmine</w:t>
      </w:r>
      <w:r>
        <w:rPr>
          <w:color w:val="231F20"/>
          <w:spacing w:val="-2"/>
          <w:w w:val="105"/>
        </w:rPr>
        <w:t> </w:t>
      </w:r>
      <w:r>
        <w:rPr>
          <w:color w:val="231F20"/>
          <w:w w:val="105"/>
        </w:rPr>
        <w:t>was</w:t>
      </w:r>
      <w:r>
        <w:rPr>
          <w:color w:val="231F20"/>
          <w:spacing w:val="-2"/>
          <w:w w:val="105"/>
        </w:rPr>
        <w:t> </w:t>
      </w:r>
      <w:r>
        <w:rPr>
          <w:color w:val="231F20"/>
          <w:w w:val="105"/>
        </w:rPr>
        <w:t>ineffective prompting us to consider other diagnosis.</w:t>
      </w:r>
    </w:p>
    <w:p>
      <w:pPr>
        <w:pStyle w:val="BodyText"/>
        <w:spacing w:line="254" w:lineRule="auto" w:before="1"/>
        <w:ind w:left="132" w:right="38" w:firstLine="180"/>
        <w:jc w:val="both"/>
      </w:pPr>
      <w:r>
        <w:rPr>
          <w:color w:val="231F20"/>
          <w:w w:val="105"/>
        </w:rPr>
        <w:t>We</w:t>
      </w:r>
      <w:r>
        <w:rPr>
          <w:color w:val="231F20"/>
          <w:w w:val="105"/>
        </w:rPr>
        <w:t> considered</w:t>
      </w:r>
      <w:r>
        <w:rPr>
          <w:color w:val="231F20"/>
          <w:w w:val="105"/>
        </w:rPr>
        <w:t> oculopharyngeal</w:t>
      </w:r>
      <w:r>
        <w:rPr>
          <w:color w:val="231F20"/>
          <w:w w:val="105"/>
        </w:rPr>
        <w:t> muscular</w:t>
      </w:r>
      <w:r>
        <w:rPr>
          <w:color w:val="231F20"/>
          <w:w w:val="105"/>
        </w:rPr>
        <w:t> dystrophy</w:t>
      </w:r>
      <w:r>
        <w:rPr>
          <w:color w:val="231F20"/>
          <w:w w:val="105"/>
        </w:rPr>
        <w:t> as</w:t>
      </w:r>
      <w:r>
        <w:rPr>
          <w:color w:val="231F20"/>
          <w:w w:val="105"/>
        </w:rPr>
        <w:t> a possible</w:t>
      </w:r>
      <w:r>
        <w:rPr>
          <w:color w:val="231F20"/>
          <w:spacing w:val="40"/>
          <w:w w:val="105"/>
        </w:rPr>
        <w:t> </w:t>
      </w:r>
      <w:r>
        <w:rPr>
          <w:color w:val="231F20"/>
          <w:w w:val="105"/>
        </w:rPr>
        <w:t>diagnosis,</w:t>
      </w:r>
      <w:r>
        <w:rPr>
          <w:color w:val="231F20"/>
          <w:spacing w:val="40"/>
          <w:w w:val="105"/>
        </w:rPr>
        <w:t> </w:t>
      </w:r>
      <w:r>
        <w:rPr>
          <w:color w:val="231F20"/>
          <w:w w:val="105"/>
        </w:rPr>
        <w:t>given</w:t>
      </w:r>
      <w:r>
        <w:rPr>
          <w:color w:val="231F20"/>
          <w:spacing w:val="40"/>
          <w:w w:val="105"/>
        </w:rPr>
        <w:t> </w:t>
      </w:r>
      <w:r>
        <w:rPr>
          <w:color w:val="231F20"/>
          <w:w w:val="105"/>
        </w:rPr>
        <w:t>the</w:t>
      </w:r>
      <w:r>
        <w:rPr>
          <w:color w:val="231F20"/>
          <w:spacing w:val="40"/>
          <w:w w:val="105"/>
        </w:rPr>
        <w:t> </w:t>
      </w:r>
      <w:r>
        <w:rPr>
          <w:color w:val="231F20"/>
          <w:w w:val="105"/>
        </w:rPr>
        <w:t>slight</w:t>
      </w:r>
      <w:r>
        <w:rPr>
          <w:color w:val="231F20"/>
          <w:spacing w:val="40"/>
          <w:w w:val="105"/>
        </w:rPr>
        <w:t> </w:t>
      </w:r>
      <w:r>
        <w:rPr>
          <w:color w:val="231F20"/>
          <w:w w:val="105"/>
        </w:rPr>
        <w:t>dysphagia,</w:t>
      </w:r>
      <w:r>
        <w:rPr>
          <w:color w:val="231F20"/>
          <w:spacing w:val="40"/>
          <w:w w:val="105"/>
        </w:rPr>
        <w:t> </w:t>
      </w:r>
      <w:r>
        <w:rPr>
          <w:color w:val="231F20"/>
          <w:w w:val="105"/>
        </w:rPr>
        <w:t>eyelid</w:t>
      </w:r>
      <w:r>
        <w:rPr>
          <w:color w:val="231F20"/>
          <w:spacing w:val="40"/>
          <w:w w:val="105"/>
        </w:rPr>
        <w:t> </w:t>
      </w:r>
      <w:r>
        <w:rPr>
          <w:color w:val="231F20"/>
          <w:w w:val="105"/>
        </w:rPr>
        <w:t>ptosis, and</w:t>
      </w:r>
      <w:r>
        <w:rPr>
          <w:color w:val="231F20"/>
          <w:w w:val="105"/>
        </w:rPr>
        <w:t> proximal</w:t>
      </w:r>
      <w:r>
        <w:rPr>
          <w:color w:val="231F20"/>
          <w:w w:val="105"/>
        </w:rPr>
        <w:t> limb</w:t>
      </w:r>
      <w:r>
        <w:rPr>
          <w:color w:val="231F20"/>
          <w:w w:val="105"/>
        </w:rPr>
        <w:t> weakness</w:t>
      </w:r>
      <w:r>
        <w:rPr>
          <w:color w:val="231F20"/>
          <w:w w:val="105"/>
        </w:rPr>
        <w:t> as</w:t>
      </w:r>
      <w:r>
        <w:rPr>
          <w:color w:val="231F20"/>
          <w:w w:val="105"/>
        </w:rPr>
        <w:t> well</w:t>
      </w:r>
      <w:r>
        <w:rPr>
          <w:color w:val="231F20"/>
          <w:w w:val="105"/>
        </w:rPr>
        <w:t> as</w:t>
      </w:r>
      <w:r>
        <w:rPr>
          <w:color w:val="231F20"/>
          <w:w w:val="105"/>
        </w:rPr>
        <w:t> late</w:t>
      </w:r>
      <w:r>
        <w:rPr>
          <w:color w:val="231F20"/>
          <w:w w:val="105"/>
        </w:rPr>
        <w:t> life</w:t>
      </w:r>
      <w:r>
        <w:rPr>
          <w:color w:val="231F20"/>
          <w:w w:val="105"/>
        </w:rPr>
        <w:t> presentation. However,</w:t>
      </w:r>
      <w:r>
        <w:rPr>
          <w:color w:val="231F20"/>
          <w:w w:val="105"/>
        </w:rPr>
        <w:t> the</w:t>
      </w:r>
      <w:r>
        <w:rPr>
          <w:color w:val="231F20"/>
          <w:w w:val="105"/>
        </w:rPr>
        <w:t> prominence</w:t>
      </w:r>
      <w:r>
        <w:rPr>
          <w:color w:val="231F20"/>
          <w:w w:val="105"/>
        </w:rPr>
        <w:t> of</w:t>
      </w:r>
      <w:r>
        <w:rPr>
          <w:color w:val="231F20"/>
          <w:w w:val="105"/>
        </w:rPr>
        <w:t> sensory</w:t>
      </w:r>
      <w:r>
        <w:rPr>
          <w:color w:val="231F20"/>
          <w:w w:val="105"/>
        </w:rPr>
        <w:t> ataxia,</w:t>
      </w:r>
      <w:r>
        <w:rPr>
          <w:color w:val="231F20"/>
          <w:w w:val="105"/>
        </w:rPr>
        <w:t> ophthalmoplegia</w:t>
      </w:r>
      <w:r>
        <w:rPr>
          <w:color w:val="231F20"/>
          <w:spacing w:val="40"/>
          <w:w w:val="105"/>
        </w:rPr>
        <w:t> </w:t>
      </w:r>
      <w:r>
        <w:rPr>
          <w:color w:val="231F20"/>
          <w:w w:val="105"/>
        </w:rPr>
        <w:t>and tremor found in our patient as well as absent family history did not support this diagnosis.</w:t>
      </w:r>
      <w:hyperlink w:history="true" w:anchor="_bookmark12">
        <w:r>
          <w:rPr>
            <w:color w:val="0000FF"/>
            <w:w w:val="105"/>
            <w:vertAlign w:val="superscript"/>
          </w:rPr>
          <w:t>12</w:t>
        </w:r>
      </w:hyperlink>
    </w:p>
    <w:p>
      <w:pPr>
        <w:pStyle w:val="BodyText"/>
        <w:spacing w:line="254" w:lineRule="auto" w:before="4"/>
        <w:ind w:left="132" w:right="38" w:firstLine="180"/>
        <w:jc w:val="both"/>
      </w:pPr>
      <w:r>
        <w:rPr>
          <w:color w:val="231F20"/>
          <w:w w:val="105"/>
        </w:rPr>
        <w:t>Based</w:t>
      </w:r>
      <w:r>
        <w:rPr>
          <w:color w:val="231F20"/>
          <w:w w:val="105"/>
        </w:rPr>
        <w:t> on</w:t>
      </w:r>
      <w:r>
        <w:rPr>
          <w:color w:val="231F20"/>
          <w:w w:val="105"/>
        </w:rPr>
        <w:t> the</w:t>
      </w:r>
      <w:r>
        <w:rPr>
          <w:color w:val="231F20"/>
          <w:w w:val="105"/>
        </w:rPr>
        <w:t> patient's</w:t>
      </w:r>
      <w:r>
        <w:rPr>
          <w:color w:val="231F20"/>
          <w:w w:val="105"/>
        </w:rPr>
        <w:t> presentation,</w:t>
      </w:r>
      <w:r>
        <w:rPr>
          <w:color w:val="231F20"/>
          <w:w w:val="105"/>
        </w:rPr>
        <w:t> and</w:t>
      </w:r>
      <w:r>
        <w:rPr>
          <w:color w:val="231F20"/>
          <w:w w:val="105"/>
        </w:rPr>
        <w:t> given</w:t>
      </w:r>
      <w:r>
        <w:rPr>
          <w:color w:val="231F20"/>
          <w:w w:val="105"/>
        </w:rPr>
        <w:t> the</w:t>
      </w:r>
      <w:r>
        <w:rPr>
          <w:color w:val="231F20"/>
          <w:w w:val="105"/>
        </w:rPr>
        <w:t> multiple neurological</w:t>
      </w:r>
      <w:r>
        <w:rPr>
          <w:color w:val="231F20"/>
          <w:w w:val="105"/>
        </w:rPr>
        <w:t> systems</w:t>
      </w:r>
      <w:r>
        <w:rPr>
          <w:color w:val="231F20"/>
          <w:w w:val="105"/>
        </w:rPr>
        <w:t> involved,</w:t>
      </w:r>
      <w:r>
        <w:rPr>
          <w:color w:val="231F20"/>
          <w:w w:val="105"/>
        </w:rPr>
        <w:t> namely</w:t>
      </w:r>
      <w:r>
        <w:rPr>
          <w:color w:val="231F20"/>
          <w:w w:val="105"/>
        </w:rPr>
        <w:t> sensory</w:t>
      </w:r>
      <w:r>
        <w:rPr>
          <w:color w:val="231F20"/>
          <w:w w:val="105"/>
        </w:rPr>
        <w:t> nerves,</w:t>
      </w:r>
      <w:r>
        <w:rPr>
          <w:color w:val="231F20"/>
          <w:w w:val="105"/>
        </w:rPr>
        <w:t> muscle fibres, parkinsonism and external ophthalmoplegia, we consid- ered</w:t>
      </w:r>
      <w:r>
        <w:rPr>
          <w:color w:val="231F20"/>
          <w:w w:val="105"/>
        </w:rPr>
        <w:t> the</w:t>
      </w:r>
      <w:r>
        <w:rPr>
          <w:color w:val="231F20"/>
          <w:w w:val="105"/>
        </w:rPr>
        <w:t> possibility</w:t>
      </w:r>
      <w:r>
        <w:rPr>
          <w:color w:val="231F20"/>
          <w:w w:val="105"/>
        </w:rPr>
        <w:t> of</w:t>
      </w:r>
      <w:r>
        <w:rPr>
          <w:color w:val="231F20"/>
          <w:w w:val="105"/>
        </w:rPr>
        <w:t> a</w:t>
      </w:r>
      <w:r>
        <w:rPr>
          <w:color w:val="231F20"/>
          <w:w w:val="105"/>
        </w:rPr>
        <w:t> mitochondrial</w:t>
      </w:r>
      <w:r>
        <w:rPr>
          <w:color w:val="231F20"/>
          <w:w w:val="105"/>
        </w:rPr>
        <w:t> disease.</w:t>
      </w:r>
      <w:r>
        <w:rPr>
          <w:color w:val="231F20"/>
          <w:w w:val="105"/>
        </w:rPr>
        <w:t> The</w:t>
      </w:r>
      <w:r>
        <w:rPr>
          <w:color w:val="231F20"/>
          <w:w w:val="105"/>
        </w:rPr>
        <w:t> mitochon- drial</w:t>
      </w:r>
      <w:r>
        <w:rPr>
          <w:color w:val="231F20"/>
          <w:w w:val="105"/>
        </w:rPr>
        <w:t> disorders</w:t>
      </w:r>
      <w:r>
        <w:rPr>
          <w:color w:val="231F20"/>
          <w:w w:val="105"/>
        </w:rPr>
        <w:t> are</w:t>
      </w:r>
      <w:r>
        <w:rPr>
          <w:color w:val="231F20"/>
          <w:w w:val="105"/>
        </w:rPr>
        <w:t> an</w:t>
      </w:r>
      <w:r>
        <w:rPr>
          <w:color w:val="231F20"/>
          <w:w w:val="105"/>
        </w:rPr>
        <w:t> inherited</w:t>
      </w:r>
      <w:r>
        <w:rPr>
          <w:color w:val="231F20"/>
          <w:w w:val="105"/>
        </w:rPr>
        <w:t> group</w:t>
      </w:r>
      <w:r>
        <w:rPr>
          <w:color w:val="231F20"/>
          <w:w w:val="105"/>
        </w:rPr>
        <w:t> of</w:t>
      </w:r>
      <w:r>
        <w:rPr>
          <w:color w:val="231F20"/>
          <w:w w:val="105"/>
        </w:rPr>
        <w:t> diseases,</w:t>
      </w:r>
      <w:r>
        <w:rPr>
          <w:color w:val="231F20"/>
          <w:w w:val="105"/>
        </w:rPr>
        <w:t> maternally transmitted or autosomal recessive or due to sporadic mutations, compatible with the lack of family history in our patient.</w:t>
      </w:r>
    </w:p>
    <w:p>
      <w:pPr>
        <w:pStyle w:val="BodyText"/>
        <w:spacing w:before="80"/>
      </w:pPr>
    </w:p>
    <w:p>
      <w:pPr>
        <w:pStyle w:val="Heading1"/>
        <w:ind w:left="132"/>
      </w:pPr>
      <w:r>
        <w:rPr>
          <w:color w:val="231F20"/>
          <w:spacing w:val="-2"/>
        </w:rPr>
        <w:t>TreaTmenT</w:t>
      </w:r>
    </w:p>
    <w:p>
      <w:pPr>
        <w:pStyle w:val="BodyText"/>
        <w:spacing w:line="254" w:lineRule="auto" w:before="12"/>
        <w:ind w:left="132" w:right="38"/>
        <w:jc w:val="both"/>
      </w:pPr>
      <w:r>
        <w:rPr>
          <w:color w:val="231F20"/>
          <w:w w:val="105"/>
        </w:rPr>
        <w:t>Under</w:t>
      </w:r>
      <w:r>
        <w:rPr>
          <w:color w:val="231F20"/>
          <w:w w:val="105"/>
        </w:rPr>
        <w:t> the</w:t>
      </w:r>
      <w:r>
        <w:rPr>
          <w:color w:val="231F20"/>
          <w:w w:val="105"/>
        </w:rPr>
        <w:t> clinical</w:t>
      </w:r>
      <w:r>
        <w:rPr>
          <w:color w:val="231F20"/>
          <w:w w:val="105"/>
        </w:rPr>
        <w:t> suspicion</w:t>
      </w:r>
      <w:r>
        <w:rPr>
          <w:color w:val="231F20"/>
          <w:w w:val="105"/>
        </w:rPr>
        <w:t> of</w:t>
      </w:r>
      <w:r>
        <w:rPr>
          <w:color w:val="231F20"/>
          <w:w w:val="105"/>
        </w:rPr>
        <w:t> ocular</w:t>
      </w:r>
      <w:r>
        <w:rPr>
          <w:color w:val="231F20"/>
          <w:w w:val="105"/>
        </w:rPr>
        <w:t> myasthenia</w:t>
      </w:r>
      <w:r>
        <w:rPr>
          <w:color w:val="231F20"/>
          <w:w w:val="105"/>
        </w:rPr>
        <w:t> gravis,</w:t>
      </w:r>
      <w:r>
        <w:rPr>
          <w:color w:val="231F20"/>
          <w:w w:val="105"/>
        </w:rPr>
        <w:t> the patient started treatment with pyridostigmine without any rele- vant</w:t>
      </w:r>
      <w:r>
        <w:rPr>
          <w:color w:val="231F20"/>
          <w:w w:val="105"/>
        </w:rPr>
        <w:t> response.</w:t>
      </w:r>
      <w:r>
        <w:rPr>
          <w:color w:val="231F20"/>
          <w:w w:val="105"/>
        </w:rPr>
        <w:t> More</w:t>
      </w:r>
      <w:r>
        <w:rPr>
          <w:color w:val="231F20"/>
          <w:w w:val="105"/>
        </w:rPr>
        <w:t> recently,</w:t>
      </w:r>
      <w:r>
        <w:rPr>
          <w:color w:val="231F20"/>
          <w:w w:val="105"/>
        </w:rPr>
        <w:t> after</w:t>
      </w:r>
      <w:r>
        <w:rPr>
          <w:color w:val="231F20"/>
          <w:w w:val="105"/>
        </w:rPr>
        <w:t> the</w:t>
      </w:r>
      <w:r>
        <w:rPr>
          <w:color w:val="231F20"/>
          <w:w w:val="105"/>
        </w:rPr>
        <w:t> diagnosis</w:t>
      </w:r>
      <w:r>
        <w:rPr>
          <w:color w:val="231F20"/>
          <w:w w:val="105"/>
        </w:rPr>
        <w:t> of</w:t>
      </w:r>
      <w:r>
        <w:rPr>
          <w:color w:val="231F20"/>
          <w:w w:val="105"/>
        </w:rPr>
        <w:t> mitochon- drial</w:t>
      </w:r>
      <w:r>
        <w:rPr>
          <w:color w:val="231F20"/>
          <w:spacing w:val="31"/>
          <w:w w:val="105"/>
        </w:rPr>
        <w:t> </w:t>
      </w:r>
      <w:r>
        <w:rPr>
          <w:color w:val="231F20"/>
          <w:w w:val="105"/>
        </w:rPr>
        <w:t>disease,</w:t>
      </w:r>
      <w:r>
        <w:rPr>
          <w:color w:val="231F20"/>
          <w:spacing w:val="31"/>
          <w:w w:val="105"/>
        </w:rPr>
        <w:t> </w:t>
      </w:r>
      <w:r>
        <w:rPr>
          <w:color w:val="231F20"/>
          <w:w w:val="105"/>
        </w:rPr>
        <w:t>our</w:t>
      </w:r>
      <w:r>
        <w:rPr>
          <w:color w:val="231F20"/>
          <w:spacing w:val="31"/>
          <w:w w:val="105"/>
        </w:rPr>
        <w:t> </w:t>
      </w:r>
      <w:r>
        <w:rPr>
          <w:color w:val="231F20"/>
          <w:w w:val="105"/>
        </w:rPr>
        <w:t>patient</w:t>
      </w:r>
      <w:r>
        <w:rPr>
          <w:color w:val="231F20"/>
          <w:spacing w:val="31"/>
          <w:w w:val="105"/>
        </w:rPr>
        <w:t> </w:t>
      </w:r>
      <w:r>
        <w:rPr>
          <w:color w:val="231F20"/>
          <w:w w:val="105"/>
        </w:rPr>
        <w:t>was</w:t>
      </w:r>
      <w:r>
        <w:rPr>
          <w:color w:val="231F20"/>
          <w:spacing w:val="31"/>
          <w:w w:val="105"/>
        </w:rPr>
        <w:t> </w:t>
      </w:r>
      <w:r>
        <w:rPr>
          <w:color w:val="231F20"/>
          <w:w w:val="105"/>
        </w:rPr>
        <w:t>treated</w:t>
      </w:r>
      <w:r>
        <w:rPr>
          <w:color w:val="231F20"/>
          <w:spacing w:val="31"/>
          <w:w w:val="105"/>
        </w:rPr>
        <w:t> </w:t>
      </w:r>
      <w:r>
        <w:rPr>
          <w:color w:val="231F20"/>
          <w:w w:val="105"/>
        </w:rPr>
        <w:t>with</w:t>
      </w:r>
      <w:r>
        <w:rPr>
          <w:color w:val="231F20"/>
          <w:spacing w:val="31"/>
          <w:w w:val="105"/>
        </w:rPr>
        <w:t> </w:t>
      </w:r>
      <w:r>
        <w:rPr>
          <w:color w:val="231F20"/>
          <w:w w:val="105"/>
        </w:rPr>
        <w:t>coenzyme</w:t>
      </w:r>
      <w:r>
        <w:rPr>
          <w:color w:val="231F20"/>
          <w:spacing w:val="31"/>
          <w:w w:val="105"/>
        </w:rPr>
        <w:t> </w:t>
      </w:r>
      <w:r>
        <w:rPr>
          <w:color w:val="231F20"/>
          <w:w w:val="105"/>
        </w:rPr>
        <w:t>Q10</w:t>
      </w:r>
      <w:r>
        <w:rPr>
          <w:color w:val="231F20"/>
          <w:spacing w:val="31"/>
          <w:w w:val="105"/>
        </w:rPr>
        <w:t> </w:t>
      </w:r>
      <w:r>
        <w:rPr>
          <w:color w:val="231F20"/>
          <w:w w:val="105"/>
        </w:rPr>
        <w:t>but he did not tolerate this drug due to side-effects. Considering the worsened</w:t>
      </w:r>
      <w:r>
        <w:rPr>
          <w:color w:val="231F20"/>
          <w:w w:val="105"/>
        </w:rPr>
        <w:t> parkinsonism,</w:t>
      </w:r>
      <w:r>
        <w:rPr>
          <w:color w:val="231F20"/>
          <w:w w:val="105"/>
        </w:rPr>
        <w:t> the</w:t>
      </w:r>
      <w:r>
        <w:rPr>
          <w:color w:val="231F20"/>
          <w:w w:val="105"/>
        </w:rPr>
        <w:t> patient</w:t>
      </w:r>
      <w:r>
        <w:rPr>
          <w:color w:val="231F20"/>
          <w:w w:val="105"/>
        </w:rPr>
        <w:t> was</w:t>
      </w:r>
      <w:r>
        <w:rPr>
          <w:color w:val="231F20"/>
          <w:w w:val="105"/>
        </w:rPr>
        <w:t> started</w:t>
      </w:r>
      <w:r>
        <w:rPr>
          <w:color w:val="231F20"/>
          <w:w w:val="105"/>
        </w:rPr>
        <w:t> on</w:t>
      </w:r>
      <w:r>
        <w:rPr>
          <w:color w:val="231F20"/>
          <w:w w:val="105"/>
        </w:rPr>
        <w:t> levodopa, although</w:t>
      </w:r>
      <w:r>
        <w:rPr>
          <w:color w:val="231F20"/>
          <w:spacing w:val="-5"/>
          <w:w w:val="105"/>
        </w:rPr>
        <w:t> </w:t>
      </w:r>
      <w:r>
        <w:rPr>
          <w:color w:val="231F20"/>
          <w:w w:val="105"/>
        </w:rPr>
        <w:t>with</w:t>
      </w:r>
      <w:r>
        <w:rPr>
          <w:color w:val="231F20"/>
          <w:spacing w:val="-5"/>
          <w:w w:val="105"/>
        </w:rPr>
        <w:t> </w:t>
      </w:r>
      <w:r>
        <w:rPr>
          <w:color w:val="231F20"/>
          <w:w w:val="105"/>
        </w:rPr>
        <w:t>little</w:t>
      </w:r>
      <w:r>
        <w:rPr>
          <w:color w:val="231F20"/>
          <w:spacing w:val="-5"/>
          <w:w w:val="105"/>
        </w:rPr>
        <w:t> </w:t>
      </w:r>
      <w:r>
        <w:rPr>
          <w:color w:val="231F20"/>
          <w:w w:val="105"/>
        </w:rPr>
        <w:t>clinical</w:t>
      </w:r>
      <w:r>
        <w:rPr>
          <w:color w:val="231F20"/>
          <w:spacing w:val="-5"/>
          <w:w w:val="105"/>
        </w:rPr>
        <w:t> </w:t>
      </w:r>
      <w:r>
        <w:rPr>
          <w:color w:val="231F20"/>
          <w:w w:val="105"/>
        </w:rPr>
        <w:t>response.</w:t>
      </w:r>
      <w:r>
        <w:rPr>
          <w:color w:val="231F20"/>
          <w:spacing w:val="-5"/>
          <w:w w:val="105"/>
        </w:rPr>
        <w:t> </w:t>
      </w:r>
      <w:r>
        <w:rPr>
          <w:color w:val="231F20"/>
          <w:w w:val="105"/>
        </w:rPr>
        <w:t>The</w:t>
      </w:r>
      <w:r>
        <w:rPr>
          <w:color w:val="231F20"/>
          <w:spacing w:val="-5"/>
          <w:w w:val="105"/>
        </w:rPr>
        <w:t> </w:t>
      </w:r>
      <w:r>
        <w:rPr>
          <w:color w:val="231F20"/>
          <w:w w:val="105"/>
        </w:rPr>
        <w:t>patient</w:t>
      </w:r>
      <w:r>
        <w:rPr>
          <w:color w:val="231F20"/>
          <w:spacing w:val="-5"/>
          <w:w w:val="105"/>
        </w:rPr>
        <w:t> </w:t>
      </w:r>
      <w:r>
        <w:rPr>
          <w:color w:val="231F20"/>
          <w:w w:val="105"/>
        </w:rPr>
        <w:t>and</w:t>
      </w:r>
      <w:r>
        <w:rPr>
          <w:color w:val="231F20"/>
          <w:spacing w:val="-5"/>
          <w:w w:val="105"/>
        </w:rPr>
        <w:t> </w:t>
      </w:r>
      <w:r>
        <w:rPr>
          <w:color w:val="231F20"/>
          <w:w w:val="105"/>
        </w:rPr>
        <w:t>his</w:t>
      </w:r>
      <w:r>
        <w:rPr>
          <w:color w:val="231F20"/>
          <w:spacing w:val="-5"/>
          <w:w w:val="105"/>
        </w:rPr>
        <w:t> </w:t>
      </w:r>
      <w:r>
        <w:rPr>
          <w:color w:val="231F20"/>
          <w:w w:val="105"/>
        </w:rPr>
        <w:t>primary care physician were informed about the risk of taking valproic acid, since it may precipitate fulminant liver disease.</w:t>
      </w:r>
      <w:hyperlink w:history="true" w:anchor="_bookmark5">
        <w:r>
          <w:rPr>
            <w:color w:val="0000FF"/>
            <w:w w:val="105"/>
            <w:vertAlign w:val="superscript"/>
          </w:rPr>
          <w:t>2</w:t>
        </w:r>
      </w:hyperlink>
    </w:p>
    <w:p>
      <w:pPr>
        <w:pStyle w:val="BodyText"/>
        <w:spacing w:before="81"/>
      </w:pPr>
    </w:p>
    <w:p>
      <w:pPr>
        <w:pStyle w:val="Heading1"/>
        <w:ind w:left="132"/>
      </w:pPr>
      <w:r>
        <w:rPr>
          <w:color w:val="231F20"/>
        </w:rPr>
        <w:t>ouTCome</w:t>
      </w:r>
      <w:r>
        <w:rPr>
          <w:color w:val="231F20"/>
          <w:spacing w:val="16"/>
        </w:rPr>
        <w:t> </w:t>
      </w:r>
      <w:r>
        <w:rPr>
          <w:color w:val="231F20"/>
        </w:rPr>
        <w:t>and</w:t>
      </w:r>
      <w:r>
        <w:rPr>
          <w:color w:val="231F20"/>
          <w:spacing w:val="34"/>
        </w:rPr>
        <w:t> </w:t>
      </w:r>
      <w:r>
        <w:rPr>
          <w:color w:val="231F20"/>
        </w:rPr>
        <w:t>Follow-</w:t>
      </w:r>
      <w:r>
        <w:rPr>
          <w:color w:val="231F20"/>
          <w:spacing w:val="-5"/>
        </w:rPr>
        <w:t>up</w:t>
      </w:r>
    </w:p>
    <w:p>
      <w:pPr>
        <w:pStyle w:val="BodyText"/>
        <w:spacing w:line="254" w:lineRule="auto" w:before="12"/>
        <w:ind w:left="131" w:right="39"/>
        <w:jc w:val="both"/>
      </w:pPr>
      <w:r>
        <w:rPr>
          <w:color w:val="231F20"/>
          <w:w w:val="110"/>
        </w:rPr>
        <w:t>Although</w:t>
      </w:r>
      <w:r>
        <w:rPr>
          <w:color w:val="231F20"/>
          <w:w w:val="110"/>
        </w:rPr>
        <w:t> there</w:t>
      </w:r>
      <w:r>
        <w:rPr>
          <w:color w:val="231F20"/>
          <w:w w:val="110"/>
        </w:rPr>
        <w:t> is</w:t>
      </w:r>
      <w:r>
        <w:rPr>
          <w:color w:val="231F20"/>
          <w:w w:val="110"/>
        </w:rPr>
        <w:t> no</w:t>
      </w:r>
      <w:r>
        <w:rPr>
          <w:color w:val="231F20"/>
          <w:w w:val="110"/>
        </w:rPr>
        <w:t> specific</w:t>
      </w:r>
      <w:r>
        <w:rPr>
          <w:color w:val="231F20"/>
          <w:w w:val="110"/>
        </w:rPr>
        <w:t> treatment</w:t>
      </w:r>
      <w:r>
        <w:rPr>
          <w:color w:val="231F20"/>
          <w:w w:val="110"/>
        </w:rPr>
        <w:t> for</w:t>
      </w:r>
      <w:r>
        <w:rPr>
          <w:color w:val="231F20"/>
          <w:w w:val="110"/>
        </w:rPr>
        <w:t> mitochondrial disease,</w:t>
      </w:r>
      <w:r>
        <w:rPr>
          <w:color w:val="231F20"/>
          <w:w w:val="110"/>
        </w:rPr>
        <w:t> our</w:t>
      </w:r>
      <w:r>
        <w:rPr>
          <w:color w:val="231F20"/>
          <w:w w:val="110"/>
        </w:rPr>
        <w:t> patient</w:t>
      </w:r>
      <w:r>
        <w:rPr>
          <w:color w:val="231F20"/>
          <w:w w:val="110"/>
        </w:rPr>
        <w:t> has</w:t>
      </w:r>
      <w:r>
        <w:rPr>
          <w:color w:val="231F20"/>
          <w:w w:val="110"/>
        </w:rPr>
        <w:t> a</w:t>
      </w:r>
      <w:r>
        <w:rPr>
          <w:color w:val="231F20"/>
          <w:w w:val="110"/>
        </w:rPr>
        <w:t> moderate,</w:t>
      </w:r>
      <w:r>
        <w:rPr>
          <w:color w:val="231F20"/>
          <w:w w:val="110"/>
        </w:rPr>
        <w:t> but</w:t>
      </w:r>
      <w:r>
        <w:rPr>
          <w:color w:val="231F20"/>
          <w:w w:val="110"/>
        </w:rPr>
        <w:t> stable,</w:t>
      </w:r>
      <w:r>
        <w:rPr>
          <w:color w:val="231F20"/>
          <w:w w:val="110"/>
        </w:rPr>
        <w:t> disability</w:t>
      </w:r>
      <w:r>
        <w:rPr>
          <w:color w:val="231F20"/>
          <w:w w:val="110"/>
        </w:rPr>
        <w:t> after 2</w:t>
      </w:r>
      <w:r>
        <w:rPr>
          <w:color w:val="231F20"/>
          <w:spacing w:val="-13"/>
          <w:w w:val="110"/>
        </w:rPr>
        <w:t> </w:t>
      </w:r>
      <w:r>
        <w:rPr>
          <w:color w:val="231F20"/>
          <w:w w:val="110"/>
        </w:rPr>
        <w:t>years</w:t>
      </w:r>
      <w:r>
        <w:rPr>
          <w:color w:val="231F20"/>
          <w:spacing w:val="-12"/>
          <w:w w:val="110"/>
        </w:rPr>
        <w:t> </w:t>
      </w:r>
      <w:r>
        <w:rPr>
          <w:color w:val="231F20"/>
          <w:w w:val="110"/>
        </w:rPr>
        <w:t>of</w:t>
      </w:r>
      <w:r>
        <w:rPr>
          <w:color w:val="231F20"/>
          <w:spacing w:val="-6"/>
          <w:w w:val="110"/>
        </w:rPr>
        <w:t> </w:t>
      </w:r>
      <w:r>
        <w:rPr>
          <w:color w:val="231F20"/>
          <w:w w:val="110"/>
        </w:rPr>
        <w:t>follow-up.</w:t>
      </w:r>
      <w:r>
        <w:rPr>
          <w:color w:val="231F20"/>
          <w:w w:val="110"/>
        </w:rPr>
        <w:t> Parkinsonism</w:t>
      </w:r>
      <w:r>
        <w:rPr>
          <w:color w:val="231F20"/>
          <w:w w:val="110"/>
        </w:rPr>
        <w:t> associated</w:t>
      </w:r>
      <w:r>
        <w:rPr>
          <w:color w:val="231F20"/>
          <w:w w:val="110"/>
        </w:rPr>
        <w:t> with</w:t>
      </w:r>
      <w:r>
        <w:rPr>
          <w:color w:val="231F20"/>
          <w:w w:val="110"/>
        </w:rPr>
        <w:t> mitochon- </w:t>
      </w:r>
      <w:r>
        <w:rPr>
          <w:color w:val="231F20"/>
          <w:spacing w:val="-2"/>
          <w:w w:val="110"/>
        </w:rPr>
        <w:t>drial</w:t>
      </w:r>
      <w:r>
        <w:rPr>
          <w:color w:val="231F20"/>
          <w:spacing w:val="-7"/>
          <w:w w:val="110"/>
        </w:rPr>
        <w:t> </w:t>
      </w:r>
      <w:r>
        <w:rPr>
          <w:color w:val="231F20"/>
          <w:spacing w:val="-2"/>
          <w:w w:val="110"/>
        </w:rPr>
        <w:t>disease</w:t>
      </w:r>
      <w:r>
        <w:rPr>
          <w:color w:val="231F20"/>
          <w:spacing w:val="-7"/>
          <w:w w:val="110"/>
        </w:rPr>
        <w:t> </w:t>
      </w:r>
      <w:r>
        <w:rPr>
          <w:color w:val="231F20"/>
          <w:spacing w:val="-2"/>
          <w:w w:val="110"/>
        </w:rPr>
        <w:t>usually</w:t>
      </w:r>
      <w:r>
        <w:rPr>
          <w:color w:val="231F20"/>
          <w:spacing w:val="-7"/>
          <w:w w:val="110"/>
        </w:rPr>
        <w:t> </w:t>
      </w:r>
      <w:r>
        <w:rPr>
          <w:color w:val="231F20"/>
          <w:spacing w:val="-2"/>
          <w:w w:val="110"/>
        </w:rPr>
        <w:t>does</w:t>
      </w:r>
      <w:r>
        <w:rPr>
          <w:color w:val="231F20"/>
          <w:spacing w:val="-7"/>
          <w:w w:val="110"/>
        </w:rPr>
        <w:t> </w:t>
      </w:r>
      <w:r>
        <w:rPr>
          <w:color w:val="231F20"/>
          <w:spacing w:val="-2"/>
          <w:w w:val="110"/>
        </w:rPr>
        <w:t>not</w:t>
      </w:r>
      <w:r>
        <w:rPr>
          <w:color w:val="231F20"/>
          <w:spacing w:val="-7"/>
          <w:w w:val="110"/>
        </w:rPr>
        <w:t> </w:t>
      </w:r>
      <w:r>
        <w:rPr>
          <w:color w:val="231F20"/>
          <w:spacing w:val="-2"/>
          <w:w w:val="110"/>
        </w:rPr>
        <w:t>have</w:t>
      </w:r>
      <w:r>
        <w:rPr>
          <w:color w:val="231F20"/>
          <w:spacing w:val="-7"/>
          <w:w w:val="110"/>
        </w:rPr>
        <w:t> </w:t>
      </w:r>
      <w:r>
        <w:rPr>
          <w:color w:val="231F20"/>
          <w:spacing w:val="-2"/>
          <w:w w:val="110"/>
        </w:rPr>
        <w:t>a</w:t>
      </w:r>
      <w:r>
        <w:rPr>
          <w:color w:val="231F20"/>
          <w:spacing w:val="-7"/>
          <w:w w:val="110"/>
        </w:rPr>
        <w:t> </w:t>
      </w:r>
      <w:r>
        <w:rPr>
          <w:color w:val="231F20"/>
          <w:spacing w:val="-2"/>
          <w:w w:val="110"/>
        </w:rPr>
        <w:t>good</w:t>
      </w:r>
      <w:r>
        <w:rPr>
          <w:color w:val="231F20"/>
          <w:spacing w:val="-7"/>
          <w:w w:val="110"/>
        </w:rPr>
        <w:t> </w:t>
      </w:r>
      <w:r>
        <w:rPr>
          <w:color w:val="231F20"/>
          <w:spacing w:val="-2"/>
          <w:w w:val="110"/>
        </w:rPr>
        <w:t>response</w:t>
      </w:r>
      <w:r>
        <w:rPr>
          <w:color w:val="231F20"/>
          <w:spacing w:val="-7"/>
          <w:w w:val="110"/>
        </w:rPr>
        <w:t> </w:t>
      </w:r>
      <w:r>
        <w:rPr>
          <w:color w:val="231F20"/>
          <w:spacing w:val="-2"/>
          <w:w w:val="110"/>
        </w:rPr>
        <w:t>to</w:t>
      </w:r>
      <w:r>
        <w:rPr>
          <w:color w:val="231F20"/>
          <w:spacing w:val="-7"/>
          <w:w w:val="110"/>
        </w:rPr>
        <w:t> </w:t>
      </w:r>
      <w:r>
        <w:rPr>
          <w:color w:val="231F20"/>
          <w:spacing w:val="-2"/>
          <w:w w:val="110"/>
        </w:rPr>
        <w:t>treatment </w:t>
      </w:r>
      <w:r>
        <w:rPr>
          <w:color w:val="231F20"/>
          <w:w w:val="110"/>
        </w:rPr>
        <w:t>with</w:t>
      </w:r>
      <w:r>
        <w:rPr>
          <w:color w:val="231F20"/>
          <w:w w:val="110"/>
        </w:rPr>
        <w:t> L-dopa</w:t>
      </w:r>
      <w:r>
        <w:rPr>
          <w:color w:val="231F20"/>
          <w:w w:val="110"/>
        </w:rPr>
        <w:t> and</w:t>
      </w:r>
      <w:r>
        <w:rPr>
          <w:color w:val="231F20"/>
          <w:w w:val="110"/>
        </w:rPr>
        <w:t> progressive</w:t>
      </w:r>
      <w:r>
        <w:rPr>
          <w:color w:val="231F20"/>
          <w:w w:val="110"/>
        </w:rPr>
        <w:t> worsening</w:t>
      </w:r>
      <w:r>
        <w:rPr>
          <w:color w:val="231F20"/>
          <w:w w:val="110"/>
        </w:rPr>
        <w:t> can</w:t>
      </w:r>
      <w:r>
        <w:rPr>
          <w:color w:val="231F20"/>
          <w:w w:val="110"/>
        </w:rPr>
        <w:t> lead</w:t>
      </w:r>
      <w:r>
        <w:rPr>
          <w:color w:val="231F20"/>
          <w:w w:val="110"/>
        </w:rPr>
        <w:t> to</w:t>
      </w:r>
      <w:r>
        <w:rPr>
          <w:color w:val="231F20"/>
          <w:w w:val="110"/>
        </w:rPr>
        <w:t> a</w:t>
      </w:r>
      <w:r>
        <w:rPr>
          <w:color w:val="231F20"/>
          <w:w w:val="110"/>
        </w:rPr>
        <w:t> marked disability.</w:t>
      </w:r>
      <w:r>
        <w:rPr>
          <w:color w:val="231F20"/>
          <w:w w:val="110"/>
        </w:rPr>
        <w:t> He</w:t>
      </w:r>
      <w:r>
        <w:rPr>
          <w:color w:val="231F20"/>
          <w:w w:val="110"/>
        </w:rPr>
        <w:t> maintains</w:t>
      </w:r>
      <w:r>
        <w:rPr>
          <w:color w:val="231F20"/>
          <w:w w:val="110"/>
        </w:rPr>
        <w:t> regular</w:t>
      </w:r>
      <w:r>
        <w:rPr>
          <w:color w:val="231F20"/>
          <w:w w:val="110"/>
        </w:rPr>
        <w:t> follow-up</w:t>
      </w:r>
      <w:r>
        <w:rPr>
          <w:color w:val="231F20"/>
          <w:w w:val="110"/>
        </w:rPr>
        <w:t> in</w:t>
      </w:r>
      <w:r>
        <w:rPr>
          <w:color w:val="231F20"/>
          <w:w w:val="110"/>
        </w:rPr>
        <w:t> our</w:t>
      </w:r>
      <w:r>
        <w:rPr>
          <w:color w:val="231F20"/>
          <w:w w:val="110"/>
        </w:rPr>
        <w:t> outpatient clinic for continued clinical monitoring and supportive care.</w:t>
      </w:r>
    </w:p>
    <w:p>
      <w:pPr>
        <w:pStyle w:val="BodyText"/>
        <w:spacing w:before="80"/>
      </w:pPr>
    </w:p>
    <w:p>
      <w:pPr>
        <w:pStyle w:val="Heading1"/>
        <w:ind w:left="132"/>
      </w:pPr>
      <w:r>
        <w:rPr>
          <w:color w:val="231F20"/>
          <w:spacing w:val="-2"/>
        </w:rPr>
        <w:t>diSCuSSion</w:t>
      </w:r>
    </w:p>
    <w:p>
      <w:pPr>
        <w:pStyle w:val="BodyText"/>
        <w:spacing w:line="254" w:lineRule="auto" w:before="12"/>
        <w:ind w:left="131" w:right="38"/>
        <w:jc w:val="both"/>
      </w:pPr>
      <w:r>
        <w:rPr>
          <w:color w:val="231F20"/>
          <w:w w:val="105"/>
        </w:rPr>
        <w:t>The</w:t>
      </w:r>
      <w:r>
        <w:rPr>
          <w:color w:val="231F20"/>
          <w:w w:val="105"/>
        </w:rPr>
        <w:t> wide</w:t>
      </w:r>
      <w:r>
        <w:rPr>
          <w:color w:val="231F20"/>
          <w:w w:val="105"/>
        </w:rPr>
        <w:t> phenotypical</w:t>
      </w:r>
      <w:r>
        <w:rPr>
          <w:color w:val="231F20"/>
          <w:w w:val="105"/>
        </w:rPr>
        <w:t> variation</w:t>
      </w:r>
      <w:r>
        <w:rPr>
          <w:color w:val="231F20"/>
          <w:w w:val="105"/>
        </w:rPr>
        <w:t> among</w:t>
      </w:r>
      <w:r>
        <w:rPr>
          <w:color w:val="231F20"/>
          <w:w w:val="105"/>
        </w:rPr>
        <w:t> patients</w:t>
      </w:r>
      <w:r>
        <w:rPr>
          <w:color w:val="231F20"/>
          <w:w w:val="105"/>
        </w:rPr>
        <w:t> with</w:t>
      </w:r>
      <w:r>
        <w:rPr>
          <w:color w:val="231F20"/>
          <w:w w:val="105"/>
        </w:rPr>
        <w:t> mito- chondrial</w:t>
      </w:r>
      <w:r>
        <w:rPr>
          <w:color w:val="231F20"/>
          <w:w w:val="105"/>
        </w:rPr>
        <w:t> disorders</w:t>
      </w:r>
      <w:r>
        <w:rPr>
          <w:color w:val="231F20"/>
          <w:w w:val="105"/>
        </w:rPr>
        <w:t> makes</w:t>
      </w:r>
      <w:r>
        <w:rPr>
          <w:color w:val="231F20"/>
          <w:w w:val="105"/>
        </w:rPr>
        <w:t> the</w:t>
      </w:r>
      <w:r>
        <w:rPr>
          <w:color w:val="231F20"/>
          <w:w w:val="105"/>
        </w:rPr>
        <w:t> diagnosis</w:t>
      </w:r>
      <w:r>
        <w:rPr>
          <w:color w:val="231F20"/>
          <w:w w:val="105"/>
        </w:rPr>
        <w:t> difficult.</w:t>
      </w:r>
      <w:r>
        <w:rPr>
          <w:color w:val="231F20"/>
          <w:w w:val="105"/>
        </w:rPr>
        <w:t> Patients</w:t>
      </w:r>
      <w:r>
        <w:rPr>
          <w:color w:val="231F20"/>
          <w:w w:val="105"/>
        </w:rPr>
        <w:t> can present</w:t>
      </w:r>
      <w:r>
        <w:rPr>
          <w:color w:val="231F20"/>
          <w:w w:val="105"/>
        </w:rPr>
        <w:t> with</w:t>
      </w:r>
      <w:r>
        <w:rPr>
          <w:color w:val="231F20"/>
          <w:w w:val="105"/>
        </w:rPr>
        <w:t> sensory</w:t>
      </w:r>
      <w:r>
        <w:rPr>
          <w:color w:val="231F20"/>
          <w:w w:val="105"/>
        </w:rPr>
        <w:t> or</w:t>
      </w:r>
      <w:r>
        <w:rPr>
          <w:color w:val="231F20"/>
          <w:w w:val="105"/>
        </w:rPr>
        <w:t> cerebellar</w:t>
      </w:r>
      <w:r>
        <w:rPr>
          <w:color w:val="231F20"/>
          <w:w w:val="105"/>
        </w:rPr>
        <w:t> ataxia,</w:t>
      </w:r>
      <w:r>
        <w:rPr>
          <w:color w:val="231F20"/>
          <w:w w:val="105"/>
        </w:rPr>
        <w:t> ophthalmoparesis, ptosis, peripheral neuropathy, cognitive impairment, myopathy, seizures,</w:t>
      </w:r>
      <w:r>
        <w:rPr>
          <w:color w:val="231F20"/>
          <w:w w:val="105"/>
        </w:rPr>
        <w:t> encephalopathy,</w:t>
      </w:r>
      <w:r>
        <w:rPr>
          <w:color w:val="231F20"/>
          <w:w w:val="105"/>
        </w:rPr>
        <w:t> hepatopathy,</w:t>
      </w:r>
      <w:r>
        <w:rPr>
          <w:color w:val="231F20"/>
          <w:w w:val="105"/>
        </w:rPr>
        <w:t> psychiatric</w:t>
      </w:r>
      <w:r>
        <w:rPr>
          <w:color w:val="231F20"/>
          <w:w w:val="105"/>
        </w:rPr>
        <w:t> disorders, pyramidal</w:t>
      </w:r>
      <w:r>
        <w:rPr>
          <w:color w:val="231F20"/>
          <w:w w:val="105"/>
        </w:rPr>
        <w:t> or</w:t>
      </w:r>
      <w:r>
        <w:rPr>
          <w:color w:val="231F20"/>
          <w:w w:val="105"/>
        </w:rPr>
        <w:t> extra-pyramidal</w:t>
      </w:r>
      <w:r>
        <w:rPr>
          <w:color w:val="231F20"/>
          <w:w w:val="105"/>
        </w:rPr>
        <w:t> symptoms</w:t>
      </w:r>
      <w:r>
        <w:rPr>
          <w:color w:val="231F20"/>
          <w:w w:val="105"/>
        </w:rPr>
        <w:t> and</w:t>
      </w:r>
      <w:r>
        <w:rPr>
          <w:color w:val="231F20"/>
          <w:w w:val="105"/>
        </w:rPr>
        <w:t> headaches,</w:t>
      </w:r>
      <w:r>
        <w:rPr>
          <w:color w:val="231F20"/>
          <w:w w:val="105"/>
        </w:rPr>
        <w:t> either isolated or combined.</w:t>
      </w:r>
      <w:hyperlink w:history="true" w:anchor="_bookmark3">
        <w:r>
          <w:rPr>
            <w:color w:val="0000FF"/>
            <w:w w:val="105"/>
            <w:vertAlign w:val="superscript"/>
          </w:rPr>
          <w:t>1</w:t>
        </w:r>
        <w:r>
          <w:rPr>
            <w:color w:val="0000FF"/>
            <w:spacing w:val="-3"/>
            <w:w w:val="105"/>
            <w:vertAlign w:val="baseline"/>
          </w:rPr>
          <w:t> </w:t>
        </w:r>
        <w:r>
          <w:rPr>
            <w:color w:val="0000FF"/>
            <w:w w:val="105"/>
            <w:vertAlign w:val="superscript"/>
          </w:rPr>
          <w:t>2</w:t>
        </w:r>
      </w:hyperlink>
      <w:r>
        <w:rPr>
          <w:color w:val="0000FF"/>
          <w:w w:val="105"/>
          <w:vertAlign w:val="baseline"/>
        </w:rPr>
        <w:t> </w:t>
      </w:r>
      <w:r>
        <w:rPr>
          <w:color w:val="231F20"/>
          <w:w w:val="105"/>
          <w:vertAlign w:val="baseline"/>
        </w:rPr>
        <w:t>POLG mutations are a major cause of mitochondrial</w:t>
      </w:r>
      <w:r>
        <w:rPr>
          <w:color w:val="231F20"/>
          <w:w w:val="105"/>
          <w:vertAlign w:val="baseline"/>
        </w:rPr>
        <w:t> diseases,</w:t>
      </w:r>
      <w:r>
        <w:rPr>
          <w:color w:val="231F20"/>
          <w:w w:val="105"/>
          <w:vertAlign w:val="baseline"/>
        </w:rPr>
        <w:t> accounting</w:t>
      </w:r>
      <w:r>
        <w:rPr>
          <w:color w:val="231F20"/>
          <w:w w:val="105"/>
          <w:vertAlign w:val="baseline"/>
        </w:rPr>
        <w:t> for</w:t>
      </w:r>
      <w:r>
        <w:rPr>
          <w:color w:val="231F20"/>
          <w:w w:val="105"/>
          <w:vertAlign w:val="baseline"/>
        </w:rPr>
        <w:t> up</w:t>
      </w:r>
      <w:r>
        <w:rPr>
          <w:color w:val="231F20"/>
          <w:w w:val="105"/>
          <w:vertAlign w:val="baseline"/>
        </w:rPr>
        <w:t> to</w:t>
      </w:r>
      <w:r>
        <w:rPr>
          <w:color w:val="231F20"/>
          <w:w w:val="105"/>
          <w:vertAlign w:val="baseline"/>
        </w:rPr>
        <w:t> 25%</w:t>
      </w:r>
      <w:r>
        <w:rPr>
          <w:color w:val="231F20"/>
          <w:w w:val="105"/>
          <w:vertAlign w:val="baseline"/>
        </w:rPr>
        <w:t> of</w:t>
      </w:r>
      <w:r>
        <w:rPr>
          <w:color w:val="231F20"/>
          <w:w w:val="105"/>
          <w:vertAlign w:val="baseline"/>
        </w:rPr>
        <w:t> them.</w:t>
      </w:r>
      <w:hyperlink w:history="true" w:anchor="_bookmark13">
        <w:r>
          <w:rPr>
            <w:color w:val="0000FF"/>
            <w:w w:val="105"/>
            <w:vertAlign w:val="superscript"/>
          </w:rPr>
          <w:t>13</w:t>
        </w:r>
      </w:hyperlink>
      <w:r>
        <w:rPr>
          <w:color w:val="0000FF"/>
          <w:w w:val="105"/>
          <w:vertAlign w:val="baseline"/>
        </w:rPr>
        <w:t> </w:t>
      </w:r>
      <w:r>
        <w:rPr>
          <w:color w:val="231F20"/>
          <w:w w:val="105"/>
          <w:vertAlign w:val="baseline"/>
        </w:rPr>
        <w:t>Interestingly,</w:t>
      </w:r>
      <w:r>
        <w:rPr>
          <w:color w:val="231F20"/>
          <w:w w:val="105"/>
          <w:vertAlign w:val="baseline"/>
        </w:rPr>
        <w:t> despite</w:t>
      </w:r>
      <w:r>
        <w:rPr>
          <w:color w:val="231F20"/>
          <w:w w:val="105"/>
          <w:vertAlign w:val="baseline"/>
        </w:rPr>
        <w:t> the</w:t>
      </w:r>
      <w:r>
        <w:rPr>
          <w:color w:val="231F20"/>
          <w:w w:val="105"/>
          <w:vertAlign w:val="baseline"/>
        </w:rPr>
        <w:t> large</w:t>
      </w:r>
      <w:r>
        <w:rPr>
          <w:color w:val="231F20"/>
          <w:w w:val="105"/>
          <w:vertAlign w:val="baseline"/>
        </w:rPr>
        <w:t> number</w:t>
      </w:r>
      <w:r>
        <w:rPr>
          <w:color w:val="231F20"/>
          <w:w w:val="105"/>
          <w:vertAlign w:val="baseline"/>
        </w:rPr>
        <w:t> of</w:t>
      </w:r>
      <w:r>
        <w:rPr>
          <w:color w:val="231F20"/>
          <w:w w:val="105"/>
          <w:vertAlign w:val="baseline"/>
        </w:rPr>
        <w:t> pathogenic</w:t>
      </w:r>
      <w:r>
        <w:rPr>
          <w:color w:val="231F20"/>
          <w:w w:val="105"/>
          <w:vertAlign w:val="baseline"/>
        </w:rPr>
        <w:t> muta-</w:t>
      </w:r>
      <w:r>
        <w:rPr>
          <w:color w:val="231F20"/>
          <w:spacing w:val="80"/>
          <w:w w:val="150"/>
          <w:vertAlign w:val="baseline"/>
        </w:rPr>
        <w:t> </w:t>
      </w:r>
      <w:r>
        <w:rPr>
          <w:color w:val="231F20"/>
          <w:w w:val="105"/>
          <w:vertAlign w:val="baseline"/>
        </w:rPr>
        <w:t>tions reported in POLG1-associated mitochondrial disease, the common</w:t>
      </w:r>
      <w:r>
        <w:rPr>
          <w:color w:val="231F20"/>
          <w:spacing w:val="26"/>
          <w:w w:val="105"/>
          <w:vertAlign w:val="baseline"/>
        </w:rPr>
        <w:t> </w:t>
      </w:r>
      <w:r>
        <w:rPr>
          <w:color w:val="231F20"/>
          <w:w w:val="105"/>
          <w:vertAlign w:val="baseline"/>
        </w:rPr>
        <w:t>final</w:t>
      </w:r>
      <w:r>
        <w:rPr>
          <w:color w:val="231F20"/>
          <w:spacing w:val="26"/>
          <w:w w:val="105"/>
          <w:vertAlign w:val="baseline"/>
        </w:rPr>
        <w:t> </w:t>
      </w:r>
      <w:r>
        <w:rPr>
          <w:color w:val="231F20"/>
          <w:w w:val="105"/>
          <w:vertAlign w:val="baseline"/>
        </w:rPr>
        <w:t>pathway</w:t>
      </w:r>
      <w:r>
        <w:rPr>
          <w:color w:val="231F20"/>
          <w:spacing w:val="26"/>
          <w:w w:val="105"/>
          <w:vertAlign w:val="baseline"/>
        </w:rPr>
        <w:t> </w:t>
      </w:r>
      <w:r>
        <w:rPr>
          <w:color w:val="231F20"/>
          <w:w w:val="105"/>
          <w:vertAlign w:val="baseline"/>
        </w:rPr>
        <w:t>seems</w:t>
      </w:r>
      <w:r>
        <w:rPr>
          <w:color w:val="231F20"/>
          <w:spacing w:val="26"/>
          <w:w w:val="105"/>
          <w:vertAlign w:val="baseline"/>
        </w:rPr>
        <w:t> </w:t>
      </w:r>
      <w:r>
        <w:rPr>
          <w:color w:val="231F20"/>
          <w:w w:val="105"/>
          <w:vertAlign w:val="baseline"/>
        </w:rPr>
        <w:t>to</w:t>
      </w:r>
      <w:r>
        <w:rPr>
          <w:color w:val="231F20"/>
          <w:spacing w:val="26"/>
          <w:w w:val="105"/>
          <w:vertAlign w:val="baseline"/>
        </w:rPr>
        <w:t> </w:t>
      </w:r>
      <w:r>
        <w:rPr>
          <w:color w:val="231F20"/>
          <w:w w:val="105"/>
          <w:vertAlign w:val="baseline"/>
        </w:rPr>
        <w:t>be</w:t>
      </w:r>
      <w:r>
        <w:rPr>
          <w:color w:val="231F20"/>
          <w:spacing w:val="26"/>
          <w:w w:val="105"/>
          <w:vertAlign w:val="baseline"/>
        </w:rPr>
        <w:t> </w:t>
      </w:r>
      <w:r>
        <w:rPr>
          <w:color w:val="231F20"/>
          <w:w w:val="105"/>
          <w:vertAlign w:val="baseline"/>
        </w:rPr>
        <w:t>an</w:t>
      </w:r>
      <w:r>
        <w:rPr>
          <w:color w:val="231F20"/>
          <w:spacing w:val="26"/>
          <w:w w:val="105"/>
          <w:vertAlign w:val="baseline"/>
        </w:rPr>
        <w:t> </w:t>
      </w:r>
      <w:r>
        <w:rPr>
          <w:color w:val="231F20"/>
          <w:w w:val="105"/>
          <w:vertAlign w:val="baseline"/>
        </w:rPr>
        <w:t>accumulation</w:t>
      </w:r>
      <w:r>
        <w:rPr>
          <w:color w:val="231F20"/>
          <w:spacing w:val="26"/>
          <w:w w:val="105"/>
          <w:vertAlign w:val="baseline"/>
        </w:rPr>
        <w:t> </w:t>
      </w:r>
      <w:r>
        <w:rPr>
          <w:color w:val="231F20"/>
          <w:w w:val="105"/>
          <w:vertAlign w:val="baseline"/>
        </w:rPr>
        <w:t>of</w:t>
      </w:r>
      <w:r>
        <w:rPr>
          <w:color w:val="231F20"/>
          <w:spacing w:val="26"/>
          <w:w w:val="105"/>
          <w:vertAlign w:val="baseline"/>
        </w:rPr>
        <w:t> </w:t>
      </w:r>
      <w:r>
        <w:rPr>
          <w:color w:val="231F20"/>
          <w:w w:val="105"/>
          <w:vertAlign w:val="baseline"/>
        </w:rPr>
        <w:t>errors on mtDNA, with a subsequent abnormal oxidative phosphory- lation</w:t>
      </w:r>
      <w:r>
        <w:rPr>
          <w:color w:val="231F20"/>
          <w:w w:val="105"/>
          <w:vertAlign w:val="baseline"/>
        </w:rPr>
        <w:t> leading</w:t>
      </w:r>
      <w:r>
        <w:rPr>
          <w:color w:val="231F20"/>
          <w:w w:val="105"/>
          <w:vertAlign w:val="baseline"/>
        </w:rPr>
        <w:t> to</w:t>
      </w:r>
      <w:r>
        <w:rPr>
          <w:color w:val="231F20"/>
          <w:w w:val="105"/>
          <w:vertAlign w:val="baseline"/>
        </w:rPr>
        <w:t> clinical</w:t>
      </w:r>
      <w:r>
        <w:rPr>
          <w:color w:val="231F20"/>
          <w:w w:val="105"/>
          <w:vertAlign w:val="baseline"/>
        </w:rPr>
        <w:t> symptoms.</w:t>
      </w:r>
      <w:hyperlink w:history="true" w:anchor="_bookmark3">
        <w:r>
          <w:rPr>
            <w:color w:val="0000FF"/>
            <w:w w:val="105"/>
            <w:vertAlign w:val="superscript"/>
          </w:rPr>
          <w:t>1</w:t>
        </w:r>
      </w:hyperlink>
      <w:r>
        <w:rPr>
          <w:color w:val="0000FF"/>
          <w:w w:val="105"/>
          <w:vertAlign w:val="baseline"/>
        </w:rPr>
        <w:t> </w:t>
      </w:r>
      <w:r>
        <w:rPr>
          <w:color w:val="231F20"/>
          <w:w w:val="105"/>
          <w:vertAlign w:val="baseline"/>
        </w:rPr>
        <w:t>POLG1-related</w:t>
      </w:r>
      <w:r>
        <w:rPr>
          <w:color w:val="231F20"/>
          <w:w w:val="105"/>
          <w:vertAlign w:val="baseline"/>
        </w:rPr>
        <w:t> disorders are</w:t>
      </w:r>
      <w:r>
        <w:rPr>
          <w:color w:val="231F20"/>
          <w:w w:val="105"/>
          <w:vertAlign w:val="baseline"/>
        </w:rPr>
        <w:t> grouped</w:t>
      </w:r>
      <w:r>
        <w:rPr>
          <w:color w:val="231F20"/>
          <w:w w:val="105"/>
          <w:vertAlign w:val="baseline"/>
        </w:rPr>
        <w:t> within</w:t>
      </w:r>
      <w:r>
        <w:rPr>
          <w:color w:val="231F20"/>
          <w:w w:val="105"/>
          <w:vertAlign w:val="baseline"/>
        </w:rPr>
        <w:t> five</w:t>
      </w:r>
      <w:r>
        <w:rPr>
          <w:color w:val="231F20"/>
          <w:w w:val="105"/>
          <w:vertAlign w:val="baseline"/>
        </w:rPr>
        <w:t> major</w:t>
      </w:r>
      <w:r>
        <w:rPr>
          <w:color w:val="231F20"/>
          <w:w w:val="105"/>
          <w:vertAlign w:val="baseline"/>
        </w:rPr>
        <w:t> phenotypes:</w:t>
      </w:r>
      <w:r>
        <w:rPr>
          <w:color w:val="231F20"/>
          <w:w w:val="105"/>
          <w:vertAlign w:val="baseline"/>
        </w:rPr>
        <w:t> Alpers–Hutten-</w:t>
      </w:r>
      <w:r>
        <w:rPr>
          <w:color w:val="231F20"/>
          <w:spacing w:val="40"/>
          <w:w w:val="105"/>
          <w:vertAlign w:val="baseline"/>
        </w:rPr>
        <w:t> </w:t>
      </w:r>
      <w:r>
        <w:rPr>
          <w:color w:val="231F20"/>
          <w:w w:val="105"/>
          <w:vertAlign w:val="baseline"/>
        </w:rPr>
        <w:t>locher</w:t>
      </w:r>
      <w:r>
        <w:rPr>
          <w:color w:val="231F20"/>
          <w:w w:val="105"/>
          <w:vertAlign w:val="baseline"/>
        </w:rPr>
        <w:t> syndrome,</w:t>
      </w:r>
      <w:r>
        <w:rPr>
          <w:color w:val="231F20"/>
          <w:w w:val="105"/>
          <w:vertAlign w:val="baseline"/>
        </w:rPr>
        <w:t> childhood</w:t>
      </w:r>
      <w:r>
        <w:rPr>
          <w:color w:val="231F20"/>
          <w:w w:val="105"/>
          <w:vertAlign w:val="baseline"/>
        </w:rPr>
        <w:t> myocerebrohepatopathy</w:t>
      </w:r>
      <w:r>
        <w:rPr>
          <w:color w:val="231F20"/>
          <w:w w:val="105"/>
          <w:vertAlign w:val="baseline"/>
        </w:rPr>
        <w:t> spectrum disorders,</w:t>
      </w:r>
      <w:r>
        <w:rPr>
          <w:color w:val="231F20"/>
          <w:w w:val="105"/>
          <w:vertAlign w:val="baseline"/>
        </w:rPr>
        <w:t> myoclonic</w:t>
      </w:r>
      <w:r>
        <w:rPr>
          <w:color w:val="231F20"/>
          <w:w w:val="105"/>
          <w:vertAlign w:val="baseline"/>
        </w:rPr>
        <w:t> epilepsy</w:t>
      </w:r>
      <w:r>
        <w:rPr>
          <w:color w:val="231F20"/>
          <w:w w:val="105"/>
          <w:vertAlign w:val="baseline"/>
        </w:rPr>
        <w:t> myopathy</w:t>
      </w:r>
      <w:r>
        <w:rPr>
          <w:color w:val="231F20"/>
          <w:w w:val="105"/>
          <w:vertAlign w:val="baseline"/>
        </w:rPr>
        <w:t> sensory</w:t>
      </w:r>
      <w:r>
        <w:rPr>
          <w:color w:val="231F20"/>
          <w:w w:val="105"/>
          <w:vertAlign w:val="baseline"/>
        </w:rPr>
        <w:t> ataxia,</w:t>
      </w:r>
      <w:r>
        <w:rPr>
          <w:color w:val="231F20"/>
          <w:w w:val="105"/>
          <w:vertAlign w:val="baseline"/>
        </w:rPr>
        <w:t> ataxia neuropathy spectrum, autosomal dominant progressive external ophthalmoplegia</w:t>
      </w:r>
      <w:r>
        <w:rPr>
          <w:color w:val="231F20"/>
          <w:w w:val="105"/>
          <w:vertAlign w:val="baseline"/>
        </w:rPr>
        <w:t> and</w:t>
      </w:r>
      <w:r>
        <w:rPr>
          <w:color w:val="231F20"/>
          <w:w w:val="105"/>
          <w:vertAlign w:val="baseline"/>
        </w:rPr>
        <w:t> autosomal</w:t>
      </w:r>
      <w:r>
        <w:rPr>
          <w:color w:val="231F20"/>
          <w:w w:val="105"/>
          <w:vertAlign w:val="baseline"/>
        </w:rPr>
        <w:t> recessive</w:t>
      </w:r>
      <w:r>
        <w:rPr>
          <w:color w:val="231F20"/>
          <w:w w:val="105"/>
          <w:vertAlign w:val="baseline"/>
        </w:rPr>
        <w:t> progressive</w:t>
      </w:r>
      <w:r>
        <w:rPr>
          <w:color w:val="231F20"/>
          <w:w w:val="105"/>
          <w:vertAlign w:val="baseline"/>
        </w:rPr>
        <w:t> external ophthalmoplegia</w:t>
      </w:r>
      <w:r>
        <w:rPr>
          <w:color w:val="231F20"/>
          <w:spacing w:val="40"/>
          <w:w w:val="105"/>
          <w:vertAlign w:val="baseline"/>
        </w:rPr>
        <w:t> </w:t>
      </w:r>
      <w:r>
        <w:rPr>
          <w:color w:val="231F20"/>
          <w:w w:val="105"/>
          <w:vertAlign w:val="baseline"/>
        </w:rPr>
        <w:t>with</w:t>
      </w:r>
      <w:r>
        <w:rPr>
          <w:color w:val="231F20"/>
          <w:spacing w:val="40"/>
          <w:w w:val="105"/>
          <w:vertAlign w:val="baseline"/>
        </w:rPr>
        <w:t> </w:t>
      </w:r>
      <w:r>
        <w:rPr>
          <w:color w:val="231F20"/>
          <w:w w:val="105"/>
          <w:vertAlign w:val="baseline"/>
        </w:rPr>
        <w:t>or</w:t>
      </w:r>
      <w:r>
        <w:rPr>
          <w:color w:val="231F20"/>
          <w:spacing w:val="40"/>
          <w:w w:val="105"/>
          <w:vertAlign w:val="baseline"/>
        </w:rPr>
        <w:t> </w:t>
      </w:r>
      <w:r>
        <w:rPr>
          <w:color w:val="231F20"/>
          <w:w w:val="105"/>
          <w:vertAlign w:val="baseline"/>
        </w:rPr>
        <w:t>without</w:t>
      </w:r>
      <w:r>
        <w:rPr>
          <w:color w:val="231F20"/>
          <w:spacing w:val="40"/>
          <w:w w:val="105"/>
          <w:vertAlign w:val="baseline"/>
        </w:rPr>
        <w:t> </w:t>
      </w:r>
      <w:r>
        <w:rPr>
          <w:color w:val="231F20"/>
          <w:w w:val="105"/>
          <w:vertAlign w:val="baseline"/>
        </w:rPr>
        <w:t>SANDO.</w:t>
      </w:r>
      <w:hyperlink w:history="true" w:anchor="_bookmark5">
        <w:r>
          <w:rPr>
            <w:color w:val="0000FF"/>
            <w:w w:val="105"/>
            <w:vertAlign w:val="superscript"/>
          </w:rPr>
          <w:t>2</w:t>
        </w:r>
      </w:hyperlink>
      <w:r>
        <w:rPr>
          <w:color w:val="0000FF"/>
          <w:spacing w:val="40"/>
          <w:w w:val="105"/>
          <w:vertAlign w:val="baseline"/>
        </w:rPr>
        <w:t> </w:t>
      </w:r>
      <w:r>
        <w:rPr>
          <w:color w:val="231F20"/>
          <w:w w:val="105"/>
          <w:vertAlign w:val="baseline"/>
        </w:rPr>
        <w:t>Irrespective</w:t>
      </w:r>
      <w:r>
        <w:rPr>
          <w:color w:val="231F20"/>
          <w:spacing w:val="40"/>
          <w:w w:val="105"/>
          <w:vertAlign w:val="baseline"/>
        </w:rPr>
        <w:t> </w:t>
      </w:r>
      <w:r>
        <w:rPr>
          <w:color w:val="231F20"/>
          <w:w w:val="105"/>
          <w:vertAlign w:val="baseline"/>
        </w:rPr>
        <w:t>of</w:t>
      </w:r>
      <w:r>
        <w:rPr>
          <w:color w:val="231F20"/>
          <w:spacing w:val="40"/>
          <w:w w:val="105"/>
          <w:vertAlign w:val="baseline"/>
        </w:rPr>
        <w:t> </w:t>
      </w:r>
      <w:r>
        <w:rPr>
          <w:color w:val="231F20"/>
          <w:w w:val="105"/>
          <w:vertAlign w:val="baseline"/>
        </w:rPr>
        <w:t>the</w:t>
      </w:r>
      <w:r>
        <w:rPr>
          <w:color w:val="231F20"/>
          <w:w w:val="105"/>
          <w:vertAlign w:val="baseline"/>
        </w:rPr>
        <w:t> phenotype,</w:t>
      </w:r>
      <w:r>
        <w:rPr>
          <w:color w:val="231F20"/>
          <w:w w:val="105"/>
          <w:vertAlign w:val="baseline"/>
        </w:rPr>
        <w:t> levodopa</w:t>
      </w:r>
      <w:r>
        <w:rPr>
          <w:color w:val="231F20"/>
          <w:w w:val="105"/>
          <w:vertAlign w:val="baseline"/>
        </w:rPr>
        <w:t> responsive</w:t>
      </w:r>
      <w:r>
        <w:rPr>
          <w:color w:val="231F20"/>
          <w:w w:val="105"/>
          <w:vertAlign w:val="baseline"/>
        </w:rPr>
        <w:t> parkinsonism</w:t>
      </w:r>
      <w:r>
        <w:rPr>
          <w:color w:val="231F20"/>
          <w:w w:val="105"/>
          <w:vertAlign w:val="baseline"/>
        </w:rPr>
        <w:t> has</w:t>
      </w:r>
      <w:r>
        <w:rPr>
          <w:color w:val="231F20"/>
          <w:w w:val="105"/>
          <w:vertAlign w:val="baseline"/>
        </w:rPr>
        <w:t> been described as a rare and late-onset complication of POLG muta- tions, preceded several years by the onset of CPEO or SANDO manifestations.</w:t>
      </w:r>
      <w:hyperlink w:history="true" w:anchor="_bookmark10">
        <w:r>
          <w:rPr>
            <w:color w:val="0000FF"/>
            <w:w w:val="105"/>
            <w:vertAlign w:val="superscript"/>
          </w:rPr>
          <w:t>10</w:t>
        </w:r>
        <w:r>
          <w:rPr>
            <w:color w:val="0000FF"/>
            <w:w w:val="105"/>
            <w:vertAlign w:val="baseline"/>
          </w:rPr>
          <w:t> </w:t>
        </w:r>
        <w:r>
          <w:rPr>
            <w:color w:val="0000FF"/>
            <w:w w:val="105"/>
            <w:vertAlign w:val="superscript"/>
          </w:rPr>
          <w:t>11</w:t>
        </w:r>
      </w:hyperlink>
      <w:r>
        <w:rPr>
          <w:color w:val="0000FF"/>
          <w:w w:val="105"/>
          <w:vertAlign w:val="baseline"/>
        </w:rPr>
        <w:t> </w:t>
      </w:r>
      <w:r>
        <w:rPr>
          <w:color w:val="231F20"/>
          <w:w w:val="105"/>
          <w:vertAlign w:val="baseline"/>
        </w:rPr>
        <w:t>In</w:t>
      </w:r>
      <w:r>
        <w:rPr>
          <w:color w:val="231F20"/>
          <w:w w:val="105"/>
          <w:vertAlign w:val="baseline"/>
        </w:rPr>
        <w:t> fact,</w:t>
      </w:r>
      <w:r>
        <w:rPr>
          <w:color w:val="231F20"/>
          <w:w w:val="105"/>
          <w:vertAlign w:val="baseline"/>
        </w:rPr>
        <w:t> mitochondrial</w:t>
      </w:r>
      <w:r>
        <w:rPr>
          <w:color w:val="231F20"/>
          <w:w w:val="105"/>
          <w:vertAlign w:val="baseline"/>
        </w:rPr>
        <w:t> dysfunction,</w:t>
      </w:r>
      <w:r>
        <w:rPr>
          <w:color w:val="231F20"/>
          <w:w w:val="105"/>
          <w:vertAlign w:val="baseline"/>
        </w:rPr>
        <w:t> leading</w:t>
      </w:r>
      <w:r>
        <w:rPr>
          <w:color w:val="231F20"/>
          <w:spacing w:val="80"/>
          <w:w w:val="105"/>
          <w:vertAlign w:val="baseline"/>
        </w:rPr>
        <w:t> </w:t>
      </w:r>
      <w:r>
        <w:rPr>
          <w:color w:val="231F20"/>
          <w:w w:val="105"/>
          <w:vertAlign w:val="baseline"/>
        </w:rPr>
        <w:t>to reduced ATP production or oxidative stress, has emerged as one</w:t>
      </w:r>
      <w:r>
        <w:rPr>
          <w:color w:val="231F20"/>
          <w:w w:val="105"/>
          <w:vertAlign w:val="baseline"/>
        </w:rPr>
        <w:t> of</w:t>
      </w:r>
      <w:r>
        <w:rPr>
          <w:color w:val="231F20"/>
          <w:w w:val="105"/>
          <w:vertAlign w:val="baseline"/>
        </w:rPr>
        <w:t> the</w:t>
      </w:r>
      <w:r>
        <w:rPr>
          <w:color w:val="231F20"/>
          <w:w w:val="105"/>
          <w:vertAlign w:val="baseline"/>
        </w:rPr>
        <w:t> neurodegenerative</w:t>
      </w:r>
      <w:r>
        <w:rPr>
          <w:color w:val="231F20"/>
          <w:w w:val="105"/>
          <w:vertAlign w:val="baseline"/>
        </w:rPr>
        <w:t> pathogenic</w:t>
      </w:r>
      <w:r>
        <w:rPr>
          <w:color w:val="231F20"/>
          <w:w w:val="105"/>
          <w:vertAlign w:val="baseline"/>
        </w:rPr>
        <w:t> mechanism</w:t>
      </w:r>
      <w:r>
        <w:rPr>
          <w:color w:val="231F20"/>
          <w:w w:val="105"/>
          <w:vertAlign w:val="baseline"/>
        </w:rPr>
        <w:t> associ-</w:t>
      </w:r>
      <w:r>
        <w:rPr>
          <w:color w:val="231F20"/>
          <w:spacing w:val="80"/>
          <w:w w:val="105"/>
          <w:vertAlign w:val="baseline"/>
        </w:rPr>
        <w:t> </w:t>
      </w:r>
      <w:r>
        <w:rPr>
          <w:color w:val="231F20"/>
          <w:w w:val="105"/>
          <w:vertAlign w:val="baseline"/>
        </w:rPr>
        <w:t>ated with Parkinson disease,</w:t>
      </w:r>
      <w:hyperlink w:history="true" w:anchor="_bookmark10">
        <w:r>
          <w:rPr>
            <w:color w:val="0000FF"/>
            <w:w w:val="105"/>
            <w:vertAlign w:val="superscript"/>
          </w:rPr>
          <w:t>10</w:t>
        </w:r>
      </w:hyperlink>
      <w:r>
        <w:rPr>
          <w:color w:val="0000FF"/>
          <w:w w:val="105"/>
          <w:vertAlign w:val="baseline"/>
        </w:rPr>
        <w:t> </w:t>
      </w:r>
      <w:r>
        <w:rPr>
          <w:color w:val="231F20"/>
          <w:w w:val="105"/>
          <w:vertAlign w:val="baseline"/>
        </w:rPr>
        <w:t>and according to Luoma </w:t>
      </w:r>
      <w:r>
        <w:rPr>
          <w:i/>
          <w:color w:val="231F20"/>
          <w:w w:val="105"/>
          <w:vertAlign w:val="baseline"/>
        </w:rPr>
        <w:t>et al</w:t>
      </w:r>
      <w:r>
        <w:rPr>
          <w:color w:val="231F20"/>
          <w:w w:val="105"/>
          <w:vertAlign w:val="baseline"/>
        </w:rPr>
        <w:t>,</w:t>
      </w:r>
      <w:hyperlink w:history="true" w:anchor="_bookmark11">
        <w:r>
          <w:rPr>
            <w:color w:val="0000FF"/>
            <w:w w:val="105"/>
            <w:vertAlign w:val="superscript"/>
          </w:rPr>
          <w:t>11</w:t>
        </w:r>
      </w:hyperlink>
    </w:p>
    <w:p>
      <w:pPr>
        <w:pStyle w:val="BodyText"/>
        <w:spacing w:line="254" w:lineRule="auto" w:before="99"/>
        <w:ind w:left="131" w:right="129"/>
        <w:jc w:val="both"/>
      </w:pPr>
      <w:r>
        <w:rPr/>
        <w:br w:type="column"/>
      </w:r>
      <w:r>
        <w:rPr>
          <w:color w:val="231F20"/>
          <w:w w:val="105"/>
        </w:rPr>
        <w:t>parkinsonism</w:t>
      </w:r>
      <w:r>
        <w:rPr>
          <w:color w:val="231F20"/>
          <w:w w:val="105"/>
        </w:rPr>
        <w:t> seems</w:t>
      </w:r>
      <w:r>
        <w:rPr>
          <w:color w:val="231F20"/>
          <w:w w:val="105"/>
        </w:rPr>
        <w:t> to</w:t>
      </w:r>
      <w:r>
        <w:rPr>
          <w:color w:val="231F20"/>
          <w:w w:val="105"/>
        </w:rPr>
        <w:t> significantly</w:t>
      </w:r>
      <w:r>
        <w:rPr>
          <w:color w:val="231F20"/>
          <w:w w:val="105"/>
        </w:rPr>
        <w:t> coseggregate</w:t>
      </w:r>
      <w:r>
        <w:rPr>
          <w:color w:val="231F20"/>
          <w:w w:val="105"/>
        </w:rPr>
        <w:t> with</w:t>
      </w:r>
      <w:r>
        <w:rPr>
          <w:color w:val="231F20"/>
          <w:w w:val="105"/>
        </w:rPr>
        <w:t> POLG mutations (p&lt;0.0001). Muscle fibres of patients with CPEO due to</w:t>
      </w:r>
      <w:r>
        <w:rPr>
          <w:color w:val="231F20"/>
          <w:w w:val="105"/>
        </w:rPr>
        <w:t> POLG1</w:t>
      </w:r>
      <w:r>
        <w:rPr>
          <w:color w:val="231F20"/>
          <w:w w:val="105"/>
        </w:rPr>
        <w:t> mutations</w:t>
      </w:r>
      <w:r>
        <w:rPr>
          <w:color w:val="231F20"/>
          <w:w w:val="105"/>
        </w:rPr>
        <w:t> seem</w:t>
      </w:r>
      <w:r>
        <w:rPr>
          <w:color w:val="231F20"/>
          <w:w w:val="105"/>
        </w:rPr>
        <w:t> to</w:t>
      </w:r>
      <w:r>
        <w:rPr>
          <w:color w:val="231F20"/>
          <w:w w:val="105"/>
        </w:rPr>
        <w:t> have</w:t>
      </w:r>
      <w:r>
        <w:rPr>
          <w:color w:val="231F20"/>
          <w:w w:val="105"/>
        </w:rPr>
        <w:t> more</w:t>
      </w:r>
      <w:r>
        <w:rPr>
          <w:color w:val="231F20"/>
          <w:w w:val="105"/>
        </w:rPr>
        <w:t> COX-negative</w:t>
      </w:r>
      <w:r>
        <w:rPr>
          <w:color w:val="231F20"/>
          <w:w w:val="105"/>
        </w:rPr>
        <w:t> fibres than RRF, which could contribute to misdiagnosis, especially in older</w:t>
      </w:r>
      <w:r>
        <w:rPr>
          <w:color w:val="231F20"/>
          <w:w w:val="105"/>
        </w:rPr>
        <w:t> patients,</w:t>
      </w:r>
      <w:r>
        <w:rPr>
          <w:color w:val="231F20"/>
          <w:w w:val="105"/>
        </w:rPr>
        <w:t> considering</w:t>
      </w:r>
      <w:r>
        <w:rPr>
          <w:color w:val="231F20"/>
          <w:w w:val="105"/>
        </w:rPr>
        <w:t> that</w:t>
      </w:r>
      <w:r>
        <w:rPr>
          <w:color w:val="231F20"/>
          <w:w w:val="105"/>
        </w:rPr>
        <w:t> age-related</w:t>
      </w:r>
      <w:r>
        <w:rPr>
          <w:color w:val="231F20"/>
          <w:w w:val="105"/>
        </w:rPr>
        <w:t> changes</w:t>
      </w:r>
      <w:r>
        <w:rPr>
          <w:color w:val="231F20"/>
          <w:w w:val="105"/>
        </w:rPr>
        <w:t> in</w:t>
      </w:r>
      <w:r>
        <w:rPr>
          <w:color w:val="231F20"/>
          <w:w w:val="105"/>
        </w:rPr>
        <w:t> human skeletal muscle mitochondria result in an accumulation of dele- tions</w:t>
      </w:r>
      <w:r>
        <w:rPr>
          <w:color w:val="231F20"/>
          <w:w w:val="105"/>
        </w:rPr>
        <w:t> of</w:t>
      </w:r>
      <w:r>
        <w:rPr>
          <w:color w:val="231F20"/>
          <w:w w:val="105"/>
        </w:rPr>
        <w:t> mtDNA</w:t>
      </w:r>
      <w:r>
        <w:rPr>
          <w:color w:val="231F20"/>
          <w:w w:val="105"/>
        </w:rPr>
        <w:t> and</w:t>
      </w:r>
      <w:r>
        <w:rPr>
          <w:color w:val="231F20"/>
          <w:w w:val="105"/>
        </w:rPr>
        <w:t> in</w:t>
      </w:r>
      <w:r>
        <w:rPr>
          <w:color w:val="231F20"/>
          <w:w w:val="105"/>
        </w:rPr>
        <w:t> the</w:t>
      </w:r>
      <w:r>
        <w:rPr>
          <w:color w:val="231F20"/>
          <w:w w:val="105"/>
        </w:rPr>
        <w:t> natural</w:t>
      </w:r>
      <w:r>
        <w:rPr>
          <w:color w:val="231F20"/>
          <w:w w:val="105"/>
        </w:rPr>
        <w:t> appearance</w:t>
      </w:r>
      <w:r>
        <w:rPr>
          <w:color w:val="231F20"/>
          <w:w w:val="105"/>
        </w:rPr>
        <w:t> of</w:t>
      </w:r>
      <w:r>
        <w:rPr>
          <w:color w:val="231F20"/>
          <w:w w:val="105"/>
        </w:rPr>
        <w:t> ragged-red fibres (RRF) and COX-negative fibres. Still, despite the natural ageing alterations, that prevail after 40–50 years old, the overall percentage</w:t>
      </w:r>
      <w:r>
        <w:rPr>
          <w:color w:val="231F20"/>
          <w:w w:val="105"/>
        </w:rPr>
        <w:t> of</w:t>
      </w:r>
      <w:r>
        <w:rPr>
          <w:color w:val="231F20"/>
          <w:w w:val="105"/>
        </w:rPr>
        <w:t> RRF</w:t>
      </w:r>
      <w:r>
        <w:rPr>
          <w:color w:val="231F20"/>
          <w:w w:val="105"/>
        </w:rPr>
        <w:t> and</w:t>
      </w:r>
      <w:r>
        <w:rPr>
          <w:color w:val="231F20"/>
          <w:w w:val="105"/>
        </w:rPr>
        <w:t> COX-negative</w:t>
      </w:r>
      <w:r>
        <w:rPr>
          <w:color w:val="231F20"/>
          <w:w w:val="105"/>
        </w:rPr>
        <w:t> fibres</w:t>
      </w:r>
      <w:r>
        <w:rPr>
          <w:color w:val="231F20"/>
          <w:w w:val="105"/>
        </w:rPr>
        <w:t> should</w:t>
      </w:r>
      <w:r>
        <w:rPr>
          <w:color w:val="231F20"/>
          <w:w w:val="105"/>
        </w:rPr>
        <w:t> remain</w:t>
      </w:r>
      <w:r>
        <w:rPr>
          <w:color w:val="231F20"/>
          <w:w w:val="105"/>
        </w:rPr>
        <w:t> at around 1% in individuals without mitochondrial disorders.</w:t>
      </w:r>
      <w:hyperlink w:history="true" w:anchor="_bookmark14">
        <w:r>
          <w:rPr>
            <w:color w:val="0000FF"/>
            <w:w w:val="105"/>
            <w:vertAlign w:val="superscript"/>
          </w:rPr>
          <w:t>14</w:t>
        </w:r>
      </w:hyperlink>
    </w:p>
    <w:p>
      <w:pPr>
        <w:pStyle w:val="BodyText"/>
        <w:spacing w:line="254" w:lineRule="auto" w:before="7"/>
        <w:ind w:left="131" w:right="128" w:firstLine="180"/>
        <w:jc w:val="both"/>
      </w:pPr>
      <w:r>
        <w:rPr>
          <w:color w:val="231F20"/>
          <w:w w:val="105"/>
        </w:rPr>
        <w:t>In the specific case of SANDO, Fadic </w:t>
      </w:r>
      <w:r>
        <w:rPr>
          <w:i/>
          <w:color w:val="231F20"/>
          <w:w w:val="105"/>
        </w:rPr>
        <w:t>et al </w:t>
      </w:r>
      <w:r>
        <w:rPr>
          <w:color w:val="231F20"/>
          <w:w w:val="105"/>
        </w:rPr>
        <w:t>in 1997,</w:t>
      </w:r>
      <w:hyperlink w:history="true" w:anchor="_bookmark8">
        <w:r>
          <w:rPr>
            <w:color w:val="0000FF"/>
            <w:w w:val="105"/>
            <w:vertAlign w:val="superscript"/>
          </w:rPr>
          <w:t>6</w:t>
        </w:r>
      </w:hyperlink>
      <w:r>
        <w:rPr>
          <w:color w:val="0000FF"/>
          <w:w w:val="105"/>
          <w:vertAlign w:val="baseline"/>
        </w:rPr>
        <w:t> </w:t>
      </w:r>
      <w:r>
        <w:rPr>
          <w:color w:val="231F20"/>
          <w:w w:val="105"/>
          <w:vertAlign w:val="baseline"/>
        </w:rPr>
        <w:t>with the description of four patients, hypothesised, for the first time, that SANDO</w:t>
      </w:r>
      <w:r>
        <w:rPr>
          <w:color w:val="231F20"/>
          <w:w w:val="105"/>
          <w:vertAlign w:val="baseline"/>
        </w:rPr>
        <w:t> could</w:t>
      </w:r>
      <w:r>
        <w:rPr>
          <w:color w:val="231F20"/>
          <w:w w:val="105"/>
          <w:vertAlign w:val="baseline"/>
        </w:rPr>
        <w:t> represent</w:t>
      </w:r>
      <w:r>
        <w:rPr>
          <w:color w:val="231F20"/>
          <w:w w:val="105"/>
          <w:vertAlign w:val="baseline"/>
        </w:rPr>
        <w:t> a</w:t>
      </w:r>
      <w:r>
        <w:rPr>
          <w:color w:val="231F20"/>
          <w:w w:val="105"/>
          <w:vertAlign w:val="baseline"/>
        </w:rPr>
        <w:t> novel</w:t>
      </w:r>
      <w:r>
        <w:rPr>
          <w:color w:val="231F20"/>
          <w:w w:val="105"/>
          <w:vertAlign w:val="baseline"/>
        </w:rPr>
        <w:t> mitochondrial</w:t>
      </w:r>
      <w:r>
        <w:rPr>
          <w:color w:val="231F20"/>
          <w:w w:val="105"/>
          <w:vertAlign w:val="baseline"/>
        </w:rPr>
        <w:t> disease</w:t>
      </w:r>
      <w:r>
        <w:rPr>
          <w:color w:val="231F20"/>
          <w:w w:val="105"/>
          <w:vertAlign w:val="baseline"/>
        </w:rPr>
        <w:t> associ- ated</w:t>
      </w:r>
      <w:r>
        <w:rPr>
          <w:color w:val="231F20"/>
          <w:w w:val="105"/>
          <w:vertAlign w:val="baseline"/>
        </w:rPr>
        <w:t> with</w:t>
      </w:r>
      <w:r>
        <w:rPr>
          <w:color w:val="231F20"/>
          <w:w w:val="105"/>
          <w:vertAlign w:val="baseline"/>
        </w:rPr>
        <w:t> multiple</w:t>
      </w:r>
      <w:r>
        <w:rPr>
          <w:color w:val="231F20"/>
          <w:w w:val="105"/>
          <w:vertAlign w:val="baseline"/>
        </w:rPr>
        <w:t> mitochondrial</w:t>
      </w:r>
      <w:r>
        <w:rPr>
          <w:color w:val="231F20"/>
          <w:w w:val="105"/>
          <w:vertAlign w:val="baseline"/>
        </w:rPr>
        <w:t> DNA</w:t>
      </w:r>
      <w:r>
        <w:rPr>
          <w:color w:val="231F20"/>
          <w:w w:val="105"/>
          <w:vertAlign w:val="baseline"/>
        </w:rPr>
        <w:t> deletions.</w:t>
      </w:r>
      <w:r>
        <w:rPr>
          <w:color w:val="231F20"/>
          <w:w w:val="105"/>
          <w:vertAlign w:val="baseline"/>
        </w:rPr>
        <w:t> Since</w:t>
      </w:r>
      <w:r>
        <w:rPr>
          <w:color w:val="231F20"/>
          <w:w w:val="105"/>
          <w:vertAlign w:val="baseline"/>
        </w:rPr>
        <w:t> then</w:t>
      </w:r>
      <w:r>
        <w:rPr>
          <w:color w:val="231F20"/>
          <w:w w:val="105"/>
          <w:vertAlign w:val="baseline"/>
        </w:rPr>
        <w:t> a small</w:t>
      </w:r>
      <w:r>
        <w:rPr>
          <w:color w:val="231F20"/>
          <w:w w:val="105"/>
          <w:vertAlign w:val="baseline"/>
        </w:rPr>
        <w:t> number</w:t>
      </w:r>
      <w:r>
        <w:rPr>
          <w:color w:val="231F20"/>
          <w:w w:val="105"/>
          <w:vertAlign w:val="baseline"/>
        </w:rPr>
        <w:t> of</w:t>
      </w:r>
      <w:r>
        <w:rPr>
          <w:color w:val="231F20"/>
          <w:w w:val="105"/>
          <w:vertAlign w:val="baseline"/>
        </w:rPr>
        <w:t> cases</w:t>
      </w:r>
      <w:r>
        <w:rPr>
          <w:color w:val="231F20"/>
          <w:w w:val="105"/>
          <w:vertAlign w:val="baseline"/>
        </w:rPr>
        <w:t> has</w:t>
      </w:r>
      <w:r>
        <w:rPr>
          <w:color w:val="231F20"/>
          <w:w w:val="105"/>
          <w:vertAlign w:val="baseline"/>
        </w:rPr>
        <w:t> been</w:t>
      </w:r>
      <w:r>
        <w:rPr>
          <w:color w:val="231F20"/>
          <w:w w:val="105"/>
          <w:vertAlign w:val="baseline"/>
        </w:rPr>
        <w:t> reported</w:t>
      </w:r>
      <w:r>
        <w:rPr>
          <w:color w:val="231F20"/>
          <w:w w:val="105"/>
          <w:vertAlign w:val="baseline"/>
        </w:rPr>
        <w:t> and</w:t>
      </w:r>
      <w:r>
        <w:rPr>
          <w:color w:val="231F20"/>
          <w:w w:val="105"/>
          <w:vertAlign w:val="baseline"/>
        </w:rPr>
        <w:t> as</w:t>
      </w:r>
      <w:r>
        <w:rPr>
          <w:color w:val="231F20"/>
          <w:w w:val="105"/>
          <w:vertAlign w:val="baseline"/>
        </w:rPr>
        <w:t> such,</w:t>
      </w:r>
      <w:r>
        <w:rPr>
          <w:color w:val="231F20"/>
          <w:w w:val="105"/>
          <w:vertAlign w:val="baseline"/>
        </w:rPr>
        <w:t> the</w:t>
      </w:r>
      <w:r>
        <w:rPr>
          <w:color w:val="231F20"/>
          <w:w w:val="105"/>
          <w:vertAlign w:val="baseline"/>
        </w:rPr>
        <w:t> real prevalence</w:t>
      </w:r>
      <w:r>
        <w:rPr>
          <w:color w:val="231F20"/>
          <w:w w:val="105"/>
          <w:vertAlign w:val="baseline"/>
        </w:rPr>
        <w:t> of</w:t>
      </w:r>
      <w:r>
        <w:rPr>
          <w:color w:val="231F20"/>
          <w:w w:val="105"/>
          <w:vertAlign w:val="baseline"/>
        </w:rPr>
        <w:t> this</w:t>
      </w:r>
      <w:r>
        <w:rPr>
          <w:color w:val="231F20"/>
          <w:w w:val="105"/>
          <w:vertAlign w:val="baseline"/>
        </w:rPr>
        <w:t> syndrome</w:t>
      </w:r>
      <w:r>
        <w:rPr>
          <w:color w:val="231F20"/>
          <w:w w:val="105"/>
          <w:vertAlign w:val="baseline"/>
        </w:rPr>
        <w:t> is</w:t>
      </w:r>
      <w:r>
        <w:rPr>
          <w:color w:val="231F20"/>
          <w:w w:val="105"/>
          <w:vertAlign w:val="baseline"/>
        </w:rPr>
        <w:t> unknown</w:t>
      </w:r>
      <w:r>
        <w:rPr>
          <w:color w:val="231F20"/>
          <w:w w:val="105"/>
          <w:vertAlign w:val="baseline"/>
        </w:rPr>
        <w:t> but</w:t>
      </w:r>
      <w:r>
        <w:rPr>
          <w:color w:val="231F20"/>
          <w:w w:val="105"/>
          <w:vertAlign w:val="baseline"/>
        </w:rPr>
        <w:t> it</w:t>
      </w:r>
      <w:r>
        <w:rPr>
          <w:color w:val="231F20"/>
          <w:w w:val="105"/>
          <w:vertAlign w:val="baseline"/>
        </w:rPr>
        <w:t> is</w:t>
      </w:r>
      <w:r>
        <w:rPr>
          <w:color w:val="231F20"/>
          <w:w w:val="105"/>
          <w:vertAlign w:val="baseline"/>
        </w:rPr>
        <w:t> believed</w:t>
      </w:r>
      <w:r>
        <w:rPr>
          <w:color w:val="231F20"/>
          <w:w w:val="105"/>
          <w:vertAlign w:val="baseline"/>
        </w:rPr>
        <w:t> as quite rare. More recently, Hanisch </w:t>
      </w:r>
      <w:r>
        <w:rPr>
          <w:i/>
          <w:color w:val="231F20"/>
          <w:w w:val="105"/>
          <w:vertAlign w:val="baseline"/>
        </w:rPr>
        <w:t>et al</w:t>
      </w:r>
      <w:hyperlink w:history="true" w:anchor="_bookmark9">
        <w:r>
          <w:rPr>
            <w:color w:val="0000FF"/>
            <w:w w:val="105"/>
            <w:vertAlign w:val="superscript"/>
          </w:rPr>
          <w:t>8</w:t>
        </w:r>
      </w:hyperlink>
      <w:r>
        <w:rPr>
          <w:color w:val="0000FF"/>
          <w:w w:val="105"/>
          <w:vertAlign w:val="baseline"/>
        </w:rPr>
        <w:t> </w:t>
      </w:r>
      <w:r>
        <w:rPr>
          <w:color w:val="231F20"/>
          <w:w w:val="105"/>
          <w:vertAlign w:val="baseline"/>
        </w:rPr>
        <w:t>reported nine patients and two additional family members fulfilling the clinical criteria for SANDO. Within this group, six of the 11 patients had POLG mutations. The average age of onset in this group was 38.3 years (23–59</w:t>
      </w:r>
      <w:r>
        <w:rPr>
          <w:color w:val="231F20"/>
          <w:w w:val="105"/>
          <w:vertAlign w:val="baseline"/>
        </w:rPr>
        <w:t> years</w:t>
      </w:r>
      <w:r>
        <w:rPr>
          <w:color w:val="231F20"/>
          <w:w w:val="105"/>
          <w:vertAlign w:val="baseline"/>
        </w:rPr>
        <w:t> old,</w:t>
      </w:r>
      <w:r>
        <w:rPr>
          <w:color w:val="231F20"/>
          <w:w w:val="105"/>
          <w:vertAlign w:val="baseline"/>
        </w:rPr>
        <w:t> although</w:t>
      </w:r>
      <w:r>
        <w:rPr>
          <w:color w:val="231F20"/>
          <w:w w:val="105"/>
          <w:vertAlign w:val="baseline"/>
        </w:rPr>
        <w:t> among</w:t>
      </w:r>
      <w:r>
        <w:rPr>
          <w:color w:val="231F20"/>
          <w:w w:val="105"/>
          <w:vertAlign w:val="baseline"/>
        </w:rPr>
        <w:t> patients</w:t>
      </w:r>
      <w:r>
        <w:rPr>
          <w:color w:val="231F20"/>
          <w:w w:val="105"/>
          <w:vertAlign w:val="baseline"/>
        </w:rPr>
        <w:t> with</w:t>
      </w:r>
      <w:r>
        <w:rPr>
          <w:color w:val="231F20"/>
          <w:w w:val="105"/>
          <w:vertAlign w:val="baseline"/>
        </w:rPr>
        <w:t> POLG</w:t>
      </w:r>
      <w:r>
        <w:rPr>
          <w:color w:val="231F20"/>
          <w:w w:val="105"/>
          <w:vertAlign w:val="baseline"/>
        </w:rPr>
        <w:t> muta- tions detected, the oldest patient was 49 years old). The majority of the patients sought medical advice because of gait ataxia and all patients with SANDO had mild dysarthria. None of the 11 patients had parkinsonism. The most frequent mutation on their cohort was the A467T mutation followed by the W748S muta- tion.</w:t>
      </w:r>
      <w:r>
        <w:rPr>
          <w:color w:val="231F20"/>
          <w:w w:val="105"/>
          <w:vertAlign w:val="baseline"/>
        </w:rPr>
        <w:t> According</w:t>
      </w:r>
      <w:r>
        <w:rPr>
          <w:color w:val="231F20"/>
          <w:w w:val="105"/>
          <w:vertAlign w:val="baseline"/>
        </w:rPr>
        <w:t> to</w:t>
      </w:r>
      <w:r>
        <w:rPr>
          <w:color w:val="231F20"/>
          <w:w w:val="105"/>
          <w:vertAlign w:val="baseline"/>
        </w:rPr>
        <w:t> the</w:t>
      </w:r>
      <w:r>
        <w:rPr>
          <w:color w:val="231F20"/>
          <w:w w:val="105"/>
          <w:vertAlign w:val="baseline"/>
        </w:rPr>
        <w:t> same</w:t>
      </w:r>
      <w:r>
        <w:rPr>
          <w:color w:val="231F20"/>
          <w:w w:val="105"/>
          <w:vertAlign w:val="baseline"/>
        </w:rPr>
        <w:t> paper,</w:t>
      </w:r>
      <w:r>
        <w:rPr>
          <w:color w:val="231F20"/>
          <w:w w:val="105"/>
          <w:vertAlign w:val="baseline"/>
        </w:rPr>
        <w:t> these</w:t>
      </w:r>
      <w:r>
        <w:rPr>
          <w:color w:val="231F20"/>
          <w:w w:val="105"/>
          <w:vertAlign w:val="baseline"/>
        </w:rPr>
        <w:t> results</w:t>
      </w:r>
      <w:r>
        <w:rPr>
          <w:color w:val="231F20"/>
          <w:w w:val="105"/>
          <w:vertAlign w:val="baseline"/>
        </w:rPr>
        <w:t> were</w:t>
      </w:r>
      <w:r>
        <w:rPr>
          <w:color w:val="231F20"/>
          <w:w w:val="105"/>
          <w:vertAlign w:val="baseline"/>
        </w:rPr>
        <w:t> consis-</w:t>
      </w:r>
      <w:r>
        <w:rPr>
          <w:color w:val="231F20"/>
          <w:spacing w:val="80"/>
          <w:w w:val="105"/>
          <w:vertAlign w:val="baseline"/>
        </w:rPr>
        <w:t> </w:t>
      </w:r>
      <w:r>
        <w:rPr>
          <w:color w:val="231F20"/>
          <w:w w:val="105"/>
          <w:vertAlign w:val="baseline"/>
        </w:rPr>
        <w:t>tent</w:t>
      </w:r>
      <w:r>
        <w:rPr>
          <w:color w:val="231F20"/>
          <w:w w:val="105"/>
          <w:vertAlign w:val="baseline"/>
        </w:rPr>
        <w:t> with</w:t>
      </w:r>
      <w:r>
        <w:rPr>
          <w:color w:val="231F20"/>
          <w:w w:val="105"/>
          <w:vertAlign w:val="baseline"/>
        </w:rPr>
        <w:t> previous</w:t>
      </w:r>
      <w:r>
        <w:rPr>
          <w:color w:val="231F20"/>
          <w:w w:val="105"/>
          <w:vertAlign w:val="baseline"/>
        </w:rPr>
        <w:t> studies</w:t>
      </w:r>
      <w:r>
        <w:rPr>
          <w:color w:val="231F20"/>
          <w:w w:val="105"/>
          <w:vertAlign w:val="baseline"/>
        </w:rPr>
        <w:t> on</w:t>
      </w:r>
      <w:r>
        <w:rPr>
          <w:color w:val="231F20"/>
          <w:w w:val="105"/>
          <w:vertAlign w:val="baseline"/>
        </w:rPr>
        <w:t> SANDO</w:t>
      </w:r>
      <w:r>
        <w:rPr>
          <w:color w:val="231F20"/>
          <w:w w:val="105"/>
          <w:vertAlign w:val="baseline"/>
        </w:rPr>
        <w:t> syndrome</w:t>
      </w:r>
      <w:r>
        <w:rPr>
          <w:color w:val="231F20"/>
          <w:w w:val="105"/>
          <w:vertAlign w:val="baseline"/>
        </w:rPr>
        <w:t> (number</w:t>
      </w:r>
      <w:r>
        <w:rPr>
          <w:color w:val="231F20"/>
          <w:w w:val="105"/>
          <w:vertAlign w:val="baseline"/>
        </w:rPr>
        <w:t> of patients=29)</w:t>
      </w:r>
      <w:r>
        <w:rPr>
          <w:color w:val="231F20"/>
          <w:w w:val="105"/>
          <w:vertAlign w:val="baseline"/>
        </w:rPr>
        <w:t> concerning</w:t>
      </w:r>
      <w:r>
        <w:rPr>
          <w:color w:val="231F20"/>
          <w:w w:val="105"/>
          <w:vertAlign w:val="baseline"/>
        </w:rPr>
        <w:t> age</w:t>
      </w:r>
      <w:r>
        <w:rPr>
          <w:color w:val="231F20"/>
          <w:w w:val="105"/>
          <w:vertAlign w:val="baseline"/>
        </w:rPr>
        <w:t> of</w:t>
      </w:r>
      <w:r>
        <w:rPr>
          <w:color w:val="231F20"/>
          <w:w w:val="105"/>
          <w:vertAlign w:val="baseline"/>
        </w:rPr>
        <w:t> onset,</w:t>
      </w:r>
      <w:r>
        <w:rPr>
          <w:color w:val="231F20"/>
          <w:w w:val="105"/>
          <w:vertAlign w:val="baseline"/>
        </w:rPr>
        <w:t> symptoms</w:t>
      </w:r>
      <w:r>
        <w:rPr>
          <w:color w:val="231F20"/>
          <w:w w:val="105"/>
          <w:vertAlign w:val="baseline"/>
        </w:rPr>
        <w:t> and</w:t>
      </w:r>
      <w:r>
        <w:rPr>
          <w:color w:val="231F20"/>
          <w:w w:val="105"/>
          <w:vertAlign w:val="baseline"/>
        </w:rPr>
        <w:t> detected POLG</w:t>
      </w:r>
      <w:r>
        <w:rPr>
          <w:color w:val="231F20"/>
          <w:w w:val="105"/>
          <w:vertAlign w:val="baseline"/>
        </w:rPr>
        <w:t> mutations.</w:t>
      </w:r>
      <w:hyperlink w:history="true" w:anchor="_bookmark9">
        <w:r>
          <w:rPr>
            <w:color w:val="0000FF"/>
            <w:w w:val="105"/>
            <w:vertAlign w:val="superscript"/>
          </w:rPr>
          <w:t>8</w:t>
        </w:r>
      </w:hyperlink>
      <w:r>
        <w:rPr>
          <w:color w:val="0000FF"/>
          <w:w w:val="105"/>
          <w:vertAlign w:val="baseline"/>
        </w:rPr>
        <w:t> </w:t>
      </w:r>
      <w:r>
        <w:rPr>
          <w:color w:val="231F20"/>
          <w:w w:val="105"/>
          <w:vertAlign w:val="baseline"/>
        </w:rPr>
        <w:t>Other</w:t>
      </w:r>
      <w:r>
        <w:rPr>
          <w:color w:val="231F20"/>
          <w:w w:val="105"/>
          <w:vertAlign w:val="baseline"/>
        </w:rPr>
        <w:t> previous</w:t>
      </w:r>
      <w:r>
        <w:rPr>
          <w:color w:val="231F20"/>
          <w:w w:val="105"/>
          <w:vertAlign w:val="baseline"/>
        </w:rPr>
        <w:t> reported</w:t>
      </w:r>
      <w:r>
        <w:rPr>
          <w:color w:val="231F20"/>
          <w:w w:val="105"/>
          <w:vertAlign w:val="baseline"/>
        </w:rPr>
        <w:t> POLG1</w:t>
      </w:r>
      <w:r>
        <w:rPr>
          <w:color w:val="231F20"/>
          <w:w w:val="105"/>
          <w:vertAlign w:val="baseline"/>
        </w:rPr>
        <w:t> mutations linked</w:t>
      </w:r>
      <w:r>
        <w:rPr>
          <w:color w:val="231F20"/>
          <w:w w:val="105"/>
          <w:vertAlign w:val="baseline"/>
        </w:rPr>
        <w:t> with</w:t>
      </w:r>
      <w:r>
        <w:rPr>
          <w:color w:val="231F20"/>
          <w:w w:val="105"/>
          <w:vertAlign w:val="baseline"/>
        </w:rPr>
        <w:t> the</w:t>
      </w:r>
      <w:r>
        <w:rPr>
          <w:color w:val="231F20"/>
          <w:w w:val="105"/>
          <w:vertAlign w:val="baseline"/>
        </w:rPr>
        <w:t> SANDO</w:t>
      </w:r>
      <w:r>
        <w:rPr>
          <w:color w:val="231F20"/>
          <w:w w:val="105"/>
          <w:vertAlign w:val="baseline"/>
        </w:rPr>
        <w:t> phenotype</w:t>
      </w:r>
      <w:r>
        <w:rPr>
          <w:color w:val="231F20"/>
          <w:w w:val="105"/>
          <w:vertAlign w:val="baseline"/>
        </w:rPr>
        <w:t> include</w:t>
      </w:r>
      <w:r>
        <w:rPr>
          <w:color w:val="231F20"/>
          <w:w w:val="105"/>
          <w:vertAlign w:val="baseline"/>
        </w:rPr>
        <w:t> P587L,</w:t>
      </w:r>
      <w:r>
        <w:rPr>
          <w:color w:val="231F20"/>
          <w:w w:val="105"/>
          <w:vertAlign w:val="baseline"/>
        </w:rPr>
        <w:t> T257I, R807C</w:t>
      </w:r>
      <w:r>
        <w:rPr>
          <w:color w:val="231F20"/>
          <w:w w:val="105"/>
          <w:vertAlign w:val="baseline"/>
        </w:rPr>
        <w:t> (our</w:t>
      </w:r>
      <w:r>
        <w:rPr>
          <w:color w:val="231F20"/>
          <w:w w:val="105"/>
          <w:vertAlign w:val="baseline"/>
        </w:rPr>
        <w:t> patient</w:t>
      </w:r>
      <w:r>
        <w:rPr>
          <w:color w:val="231F20"/>
          <w:w w:val="105"/>
          <w:vertAlign w:val="baseline"/>
        </w:rPr>
        <w:t> carries</w:t>
      </w:r>
      <w:r>
        <w:rPr>
          <w:color w:val="231F20"/>
          <w:w w:val="105"/>
          <w:vertAlign w:val="baseline"/>
        </w:rPr>
        <w:t> these</w:t>
      </w:r>
      <w:r>
        <w:rPr>
          <w:color w:val="231F20"/>
          <w:w w:val="105"/>
          <w:vertAlign w:val="baseline"/>
        </w:rPr>
        <w:t> three</w:t>
      </w:r>
      <w:r>
        <w:rPr>
          <w:color w:val="231F20"/>
          <w:w w:val="105"/>
          <w:vertAlign w:val="baseline"/>
        </w:rPr>
        <w:t> mutations),</w:t>
      </w:r>
      <w:r>
        <w:rPr>
          <w:color w:val="231F20"/>
          <w:w w:val="105"/>
          <w:vertAlign w:val="baseline"/>
        </w:rPr>
        <w:t> L304R, R627W,</w:t>
      </w:r>
      <w:r>
        <w:rPr>
          <w:color w:val="231F20"/>
          <w:spacing w:val="29"/>
          <w:w w:val="105"/>
          <w:vertAlign w:val="baseline"/>
        </w:rPr>
        <w:t> </w:t>
      </w:r>
      <w:r>
        <w:rPr>
          <w:color w:val="231F20"/>
          <w:w w:val="105"/>
          <w:vertAlign w:val="baseline"/>
        </w:rPr>
        <w:t>R3P,</w:t>
      </w:r>
      <w:r>
        <w:rPr>
          <w:color w:val="231F20"/>
          <w:spacing w:val="29"/>
          <w:w w:val="105"/>
          <w:vertAlign w:val="baseline"/>
        </w:rPr>
        <w:t> </w:t>
      </w:r>
      <w:r>
        <w:rPr>
          <w:color w:val="231F20"/>
          <w:w w:val="105"/>
          <w:vertAlign w:val="baseline"/>
        </w:rPr>
        <w:t>R1138C,</w:t>
      </w:r>
      <w:r>
        <w:rPr>
          <w:color w:val="231F20"/>
          <w:spacing w:val="29"/>
          <w:w w:val="105"/>
          <w:vertAlign w:val="baseline"/>
        </w:rPr>
        <w:t> </w:t>
      </w:r>
      <w:r>
        <w:rPr>
          <w:color w:val="231F20"/>
          <w:w w:val="105"/>
          <w:vertAlign w:val="baseline"/>
        </w:rPr>
        <w:t>E1143G,</w:t>
      </w:r>
      <w:r>
        <w:rPr>
          <w:color w:val="231F20"/>
          <w:spacing w:val="29"/>
          <w:w w:val="105"/>
          <w:vertAlign w:val="baseline"/>
        </w:rPr>
        <w:t> </w:t>
      </w:r>
      <w:r>
        <w:rPr>
          <w:color w:val="231F20"/>
          <w:w w:val="105"/>
          <w:vertAlign w:val="baseline"/>
        </w:rPr>
        <w:t>G737R,</w:t>
      </w:r>
      <w:r>
        <w:rPr>
          <w:color w:val="231F20"/>
          <w:spacing w:val="29"/>
          <w:w w:val="105"/>
          <w:vertAlign w:val="baseline"/>
        </w:rPr>
        <w:t> </w:t>
      </w:r>
      <w:r>
        <w:rPr>
          <w:color w:val="231F20"/>
          <w:w w:val="105"/>
          <w:vertAlign w:val="baseline"/>
        </w:rPr>
        <w:t>G848S,</w:t>
      </w:r>
      <w:r>
        <w:rPr>
          <w:color w:val="231F20"/>
          <w:spacing w:val="29"/>
          <w:w w:val="105"/>
          <w:vertAlign w:val="baseline"/>
        </w:rPr>
        <w:t> </w:t>
      </w:r>
      <w:r>
        <w:rPr>
          <w:color w:val="231F20"/>
          <w:w w:val="105"/>
          <w:vertAlign w:val="baseline"/>
        </w:rPr>
        <w:t>P648R,</w:t>
      </w:r>
      <w:r>
        <w:rPr>
          <w:color w:val="231F20"/>
          <w:spacing w:val="29"/>
          <w:w w:val="105"/>
          <w:vertAlign w:val="baseline"/>
        </w:rPr>
        <w:t> </w:t>
      </w:r>
      <w:r>
        <w:rPr>
          <w:color w:val="231F20"/>
          <w:spacing w:val="-5"/>
          <w:w w:val="105"/>
          <w:vertAlign w:val="baseline"/>
        </w:rPr>
        <w:t>and</w:t>
      </w:r>
    </w:p>
    <w:p>
      <w:pPr>
        <w:pStyle w:val="BodyText"/>
        <w:spacing w:line="254" w:lineRule="auto" w:before="13"/>
        <w:ind w:left="131" w:right="130"/>
        <w:jc w:val="both"/>
      </w:pPr>
      <w:r>
        <w:rPr>
          <w:color w:val="231F20"/>
          <w:w w:val="105"/>
        </w:rPr>
        <w:t>A627Q.</w:t>
      </w:r>
      <w:hyperlink w:history="true" w:anchor="_bookmark4">
        <w:r>
          <w:rPr>
            <w:color w:val="0000FF"/>
            <w:w w:val="105"/>
            <w:vertAlign w:val="superscript"/>
          </w:rPr>
          <w:t>3–9</w:t>
        </w:r>
      </w:hyperlink>
      <w:r>
        <w:rPr>
          <w:color w:val="0000FF"/>
          <w:w w:val="105"/>
          <w:vertAlign w:val="baseline"/>
        </w:rPr>
        <w:t> </w:t>
      </w:r>
      <w:r>
        <w:rPr>
          <w:color w:val="231F20"/>
          <w:w w:val="105"/>
          <w:vertAlign w:val="baseline"/>
        </w:rPr>
        <w:t>Most</w:t>
      </w:r>
      <w:r>
        <w:rPr>
          <w:color w:val="231F20"/>
          <w:w w:val="105"/>
          <w:vertAlign w:val="baseline"/>
        </w:rPr>
        <w:t> mutations</w:t>
      </w:r>
      <w:r>
        <w:rPr>
          <w:color w:val="231F20"/>
          <w:w w:val="105"/>
          <w:vertAlign w:val="baseline"/>
        </w:rPr>
        <w:t> are</w:t>
      </w:r>
      <w:r>
        <w:rPr>
          <w:color w:val="231F20"/>
          <w:w w:val="105"/>
          <w:vertAlign w:val="baseline"/>
        </w:rPr>
        <w:t> found</w:t>
      </w:r>
      <w:r>
        <w:rPr>
          <w:color w:val="231F20"/>
          <w:w w:val="105"/>
          <w:vertAlign w:val="baseline"/>
        </w:rPr>
        <w:t> in</w:t>
      </w:r>
      <w:r>
        <w:rPr>
          <w:color w:val="231F20"/>
          <w:w w:val="105"/>
          <w:vertAlign w:val="baseline"/>
        </w:rPr>
        <w:t> compound</w:t>
      </w:r>
      <w:r>
        <w:rPr>
          <w:color w:val="231F20"/>
          <w:w w:val="105"/>
          <w:vertAlign w:val="baseline"/>
        </w:rPr>
        <w:t> heterozy- gotes</w:t>
      </w:r>
      <w:r>
        <w:rPr>
          <w:color w:val="231F20"/>
          <w:w w:val="105"/>
          <w:vertAlign w:val="baseline"/>
        </w:rPr>
        <w:t> containing</w:t>
      </w:r>
      <w:r>
        <w:rPr>
          <w:color w:val="231F20"/>
          <w:w w:val="105"/>
          <w:vertAlign w:val="baseline"/>
        </w:rPr>
        <w:t> multiple</w:t>
      </w:r>
      <w:r>
        <w:rPr>
          <w:color w:val="231F20"/>
          <w:w w:val="105"/>
          <w:vertAlign w:val="baseline"/>
        </w:rPr>
        <w:t> mutations</w:t>
      </w:r>
      <w:r>
        <w:rPr>
          <w:color w:val="231F20"/>
          <w:w w:val="105"/>
          <w:vertAlign w:val="baseline"/>
        </w:rPr>
        <w:t> in</w:t>
      </w:r>
      <w:r>
        <w:rPr>
          <w:color w:val="231F20"/>
          <w:w w:val="105"/>
          <w:vertAlign w:val="baseline"/>
        </w:rPr>
        <w:t> cis</w:t>
      </w:r>
      <w:r>
        <w:rPr>
          <w:color w:val="231F20"/>
          <w:w w:val="105"/>
          <w:vertAlign w:val="baseline"/>
        </w:rPr>
        <w:t> and</w:t>
      </w:r>
      <w:r>
        <w:rPr>
          <w:color w:val="231F20"/>
          <w:w w:val="105"/>
          <w:vertAlign w:val="baseline"/>
        </w:rPr>
        <w:t> in</w:t>
      </w:r>
      <w:r>
        <w:rPr>
          <w:color w:val="231F20"/>
          <w:w w:val="105"/>
          <w:vertAlign w:val="baseline"/>
        </w:rPr>
        <w:t> trans</w:t>
      </w:r>
      <w:r>
        <w:rPr>
          <w:color w:val="231F20"/>
          <w:w w:val="105"/>
          <w:vertAlign w:val="baseline"/>
        </w:rPr>
        <w:t> or</w:t>
      </w:r>
      <w:r>
        <w:rPr>
          <w:color w:val="231F20"/>
          <w:w w:val="105"/>
          <w:vertAlign w:val="baseline"/>
        </w:rPr>
        <w:t> in homozygosity.</w:t>
      </w:r>
      <w:hyperlink w:history="true" w:anchor="_bookmark3">
        <w:r>
          <w:rPr>
            <w:color w:val="0000FF"/>
            <w:w w:val="105"/>
            <w:vertAlign w:val="superscript"/>
          </w:rPr>
          <w:t>1</w:t>
        </w:r>
        <w:r>
          <w:rPr>
            <w:color w:val="0000FF"/>
            <w:spacing w:val="-15"/>
            <w:w w:val="105"/>
            <w:vertAlign w:val="baseline"/>
          </w:rPr>
          <w:t> </w:t>
        </w:r>
        <w:r>
          <w:rPr>
            <w:color w:val="0000FF"/>
            <w:w w:val="105"/>
            <w:vertAlign w:val="superscript"/>
          </w:rPr>
          <w:t>2</w:t>
        </w:r>
      </w:hyperlink>
    </w:p>
    <w:p>
      <w:pPr>
        <w:pStyle w:val="BodyText"/>
        <w:spacing w:line="254" w:lineRule="auto" w:before="2"/>
        <w:ind w:left="131" w:right="129" w:firstLine="180"/>
        <w:jc w:val="both"/>
      </w:pPr>
      <w:r>
        <w:rPr>
          <w:color w:val="231F20"/>
          <w:w w:val="105"/>
        </w:rPr>
        <w:t>In</w:t>
      </w:r>
      <w:r>
        <w:rPr>
          <w:color w:val="231F20"/>
          <w:w w:val="105"/>
        </w:rPr>
        <w:t> our</w:t>
      </w:r>
      <w:r>
        <w:rPr>
          <w:color w:val="231F20"/>
          <w:w w:val="105"/>
        </w:rPr>
        <w:t> particular</w:t>
      </w:r>
      <w:r>
        <w:rPr>
          <w:color w:val="231F20"/>
          <w:w w:val="105"/>
        </w:rPr>
        <w:t> case,</w:t>
      </w:r>
      <w:r>
        <w:rPr>
          <w:color w:val="231F20"/>
          <w:w w:val="105"/>
        </w:rPr>
        <w:t> there</w:t>
      </w:r>
      <w:r>
        <w:rPr>
          <w:color w:val="231F20"/>
          <w:w w:val="105"/>
        </w:rPr>
        <w:t> was</w:t>
      </w:r>
      <w:r>
        <w:rPr>
          <w:color w:val="231F20"/>
          <w:w w:val="105"/>
        </w:rPr>
        <w:t> already</w:t>
      </w:r>
      <w:r>
        <w:rPr>
          <w:color w:val="231F20"/>
          <w:w w:val="105"/>
        </w:rPr>
        <w:t> a</w:t>
      </w:r>
      <w:r>
        <w:rPr>
          <w:color w:val="231F20"/>
          <w:w w:val="105"/>
        </w:rPr>
        <w:t> high</w:t>
      </w:r>
      <w:r>
        <w:rPr>
          <w:color w:val="231F20"/>
          <w:w w:val="105"/>
        </w:rPr>
        <w:t> clinical suspicion</w:t>
      </w:r>
      <w:r>
        <w:rPr>
          <w:color w:val="231F20"/>
          <w:w w:val="105"/>
        </w:rPr>
        <w:t> for</w:t>
      </w:r>
      <w:r>
        <w:rPr>
          <w:color w:val="231F20"/>
          <w:w w:val="105"/>
        </w:rPr>
        <w:t> mitochondrial</w:t>
      </w:r>
      <w:r>
        <w:rPr>
          <w:color w:val="231F20"/>
          <w:w w:val="105"/>
        </w:rPr>
        <w:t> disease</w:t>
      </w:r>
      <w:r>
        <w:rPr>
          <w:color w:val="231F20"/>
          <w:w w:val="105"/>
        </w:rPr>
        <w:t> before</w:t>
      </w:r>
      <w:r>
        <w:rPr>
          <w:color w:val="231F20"/>
          <w:w w:val="105"/>
        </w:rPr>
        <w:t> muscle</w:t>
      </w:r>
      <w:r>
        <w:rPr>
          <w:color w:val="231F20"/>
          <w:w w:val="105"/>
        </w:rPr>
        <w:t> biopsy</w:t>
      </w:r>
      <w:r>
        <w:rPr>
          <w:color w:val="231F20"/>
          <w:w w:val="105"/>
        </w:rPr>
        <w:t> was performed.</w:t>
      </w:r>
      <w:r>
        <w:rPr>
          <w:color w:val="231F20"/>
          <w:w w:val="105"/>
        </w:rPr>
        <w:t> Milone</w:t>
      </w:r>
      <w:r>
        <w:rPr>
          <w:color w:val="231F20"/>
          <w:w w:val="105"/>
        </w:rPr>
        <w:t> </w:t>
      </w:r>
      <w:r>
        <w:rPr>
          <w:i/>
          <w:color w:val="231F20"/>
          <w:w w:val="105"/>
        </w:rPr>
        <w:t>et</w:t>
      </w:r>
      <w:r>
        <w:rPr>
          <w:i/>
          <w:color w:val="231F20"/>
          <w:w w:val="105"/>
        </w:rPr>
        <w:t> al</w:t>
      </w:r>
      <w:hyperlink w:history="true" w:anchor="_bookmark6">
        <w:r>
          <w:rPr>
            <w:color w:val="0000FF"/>
            <w:w w:val="105"/>
            <w:vertAlign w:val="superscript"/>
          </w:rPr>
          <w:t>4</w:t>
        </w:r>
      </w:hyperlink>
      <w:r>
        <w:rPr>
          <w:color w:val="0000FF"/>
          <w:w w:val="105"/>
          <w:vertAlign w:val="baseline"/>
        </w:rPr>
        <w:t> </w:t>
      </w:r>
      <w:r>
        <w:rPr>
          <w:color w:val="231F20"/>
          <w:w w:val="105"/>
          <w:vertAlign w:val="baseline"/>
        </w:rPr>
        <w:t>reported</w:t>
      </w:r>
      <w:r>
        <w:rPr>
          <w:color w:val="231F20"/>
          <w:w w:val="105"/>
          <w:vertAlign w:val="baseline"/>
        </w:rPr>
        <w:t> five</w:t>
      </w:r>
      <w:r>
        <w:rPr>
          <w:color w:val="231F20"/>
          <w:w w:val="105"/>
          <w:vertAlign w:val="baseline"/>
        </w:rPr>
        <w:t> cases</w:t>
      </w:r>
      <w:r>
        <w:rPr>
          <w:color w:val="231F20"/>
          <w:w w:val="105"/>
          <w:vertAlign w:val="baseline"/>
        </w:rPr>
        <w:t> of</w:t>
      </w:r>
      <w:r>
        <w:rPr>
          <w:color w:val="231F20"/>
          <w:w w:val="105"/>
          <w:vertAlign w:val="baseline"/>
        </w:rPr>
        <w:t> adult</w:t>
      </w:r>
      <w:r>
        <w:rPr>
          <w:color w:val="231F20"/>
          <w:w w:val="105"/>
          <w:vertAlign w:val="baseline"/>
        </w:rPr>
        <w:t> onset autosomal</w:t>
      </w:r>
      <w:r>
        <w:rPr>
          <w:color w:val="231F20"/>
          <w:w w:val="105"/>
          <w:vertAlign w:val="baseline"/>
        </w:rPr>
        <w:t> recessive</w:t>
      </w:r>
      <w:r>
        <w:rPr>
          <w:color w:val="231F20"/>
          <w:w w:val="105"/>
          <w:vertAlign w:val="baseline"/>
        </w:rPr>
        <w:t> sensory</w:t>
      </w:r>
      <w:r>
        <w:rPr>
          <w:color w:val="231F20"/>
          <w:w w:val="105"/>
          <w:vertAlign w:val="baseline"/>
        </w:rPr>
        <w:t> ataxic</w:t>
      </w:r>
      <w:r>
        <w:rPr>
          <w:color w:val="231F20"/>
          <w:w w:val="105"/>
          <w:vertAlign w:val="baseline"/>
        </w:rPr>
        <w:t> neuropathy</w:t>
      </w:r>
      <w:r>
        <w:rPr>
          <w:color w:val="231F20"/>
          <w:w w:val="105"/>
          <w:vertAlign w:val="baseline"/>
        </w:rPr>
        <w:t> with</w:t>
      </w:r>
      <w:r>
        <w:rPr>
          <w:color w:val="231F20"/>
          <w:w w:val="105"/>
          <w:vertAlign w:val="baseline"/>
        </w:rPr>
        <w:t> ophthal- moparesis and concluded that given the inconsistency of muscle findings, the molecular analysis of POLG gene remains the most informative</w:t>
      </w:r>
      <w:r>
        <w:rPr>
          <w:color w:val="231F20"/>
          <w:w w:val="105"/>
          <w:vertAlign w:val="baseline"/>
        </w:rPr>
        <w:t> and</w:t>
      </w:r>
      <w:r>
        <w:rPr>
          <w:color w:val="231F20"/>
          <w:w w:val="105"/>
          <w:vertAlign w:val="baseline"/>
        </w:rPr>
        <w:t> definitive</w:t>
      </w:r>
      <w:r>
        <w:rPr>
          <w:color w:val="231F20"/>
          <w:w w:val="105"/>
          <w:vertAlign w:val="baseline"/>
        </w:rPr>
        <w:t> diagnostic</w:t>
      </w:r>
      <w:r>
        <w:rPr>
          <w:color w:val="231F20"/>
          <w:w w:val="105"/>
          <w:vertAlign w:val="baseline"/>
        </w:rPr>
        <w:t> test.</w:t>
      </w:r>
      <w:r>
        <w:rPr>
          <w:color w:val="231F20"/>
          <w:w w:val="105"/>
          <w:vertAlign w:val="baseline"/>
        </w:rPr>
        <w:t> They</w:t>
      </w:r>
      <w:r>
        <w:rPr>
          <w:color w:val="231F20"/>
          <w:w w:val="105"/>
          <w:vertAlign w:val="baseline"/>
        </w:rPr>
        <w:t> suggest</w:t>
      </w:r>
      <w:r>
        <w:rPr>
          <w:color w:val="231F20"/>
          <w:w w:val="105"/>
          <w:vertAlign w:val="baseline"/>
        </w:rPr>
        <w:t> that genetic testing for POLG mutations should be included among first line tests in patients with high suspicion for mitochondrial disorders. In line with that, according to Tchikviladzé </w:t>
      </w:r>
      <w:r>
        <w:rPr>
          <w:i/>
          <w:color w:val="231F20"/>
          <w:w w:val="105"/>
          <w:vertAlign w:val="baseline"/>
        </w:rPr>
        <w:t>et al</w:t>
      </w:r>
      <w:r>
        <w:rPr>
          <w:color w:val="231F20"/>
          <w:w w:val="105"/>
          <w:vertAlign w:val="baseline"/>
        </w:rPr>
        <w:t>,</w:t>
      </w:r>
      <w:hyperlink w:history="true" w:anchor="_bookmark15">
        <w:r>
          <w:rPr>
            <w:color w:val="0000FF"/>
            <w:w w:val="105"/>
            <w:vertAlign w:val="superscript"/>
          </w:rPr>
          <w:t>15</w:t>
        </w:r>
      </w:hyperlink>
      <w:r>
        <w:rPr>
          <w:color w:val="0000FF"/>
          <w:w w:val="105"/>
          <w:vertAlign w:val="baseline"/>
        </w:rPr>
        <w:t> </w:t>
      </w:r>
      <w:r>
        <w:rPr>
          <w:color w:val="231F20"/>
          <w:w w:val="105"/>
          <w:vertAlign w:val="baseline"/>
        </w:rPr>
        <w:t>the presence of more than three different clinical signs (neuropathy, ptosis/ophthalmoplegia,</w:t>
      </w:r>
      <w:r>
        <w:rPr>
          <w:color w:val="231F20"/>
          <w:w w:val="105"/>
          <w:vertAlign w:val="baseline"/>
        </w:rPr>
        <w:t> axial/limb</w:t>
      </w:r>
      <w:r>
        <w:rPr>
          <w:color w:val="231F20"/>
          <w:w w:val="105"/>
          <w:vertAlign w:val="baseline"/>
        </w:rPr>
        <w:t> muscle</w:t>
      </w:r>
      <w:r>
        <w:rPr>
          <w:color w:val="231F20"/>
          <w:w w:val="105"/>
          <w:vertAlign w:val="baseline"/>
        </w:rPr>
        <w:t> weakness,</w:t>
      </w:r>
      <w:r>
        <w:rPr>
          <w:color w:val="231F20"/>
          <w:w w:val="105"/>
          <w:vertAlign w:val="baseline"/>
        </w:rPr>
        <w:t> cerebellar syndrome,</w:t>
      </w:r>
      <w:r>
        <w:rPr>
          <w:color w:val="231F20"/>
          <w:w w:val="105"/>
          <w:vertAlign w:val="baseline"/>
        </w:rPr>
        <w:t> movement</w:t>
      </w:r>
      <w:r>
        <w:rPr>
          <w:color w:val="231F20"/>
          <w:w w:val="105"/>
          <w:vertAlign w:val="baseline"/>
        </w:rPr>
        <w:t> disorder,</w:t>
      </w:r>
      <w:r>
        <w:rPr>
          <w:color w:val="231F20"/>
          <w:w w:val="105"/>
          <w:vertAlign w:val="baseline"/>
        </w:rPr>
        <w:t> psychiatric</w:t>
      </w:r>
      <w:r>
        <w:rPr>
          <w:color w:val="231F20"/>
          <w:w w:val="105"/>
          <w:vertAlign w:val="baseline"/>
        </w:rPr>
        <w:t> symptoms,</w:t>
      </w:r>
      <w:r>
        <w:rPr>
          <w:color w:val="231F20"/>
          <w:w w:val="105"/>
          <w:vertAlign w:val="baseline"/>
        </w:rPr>
        <w:t> hypo- acousia, cognitive defect) and the absence of pyramidal </w:t>
      </w:r>
      <w:r>
        <w:rPr>
          <w:color w:val="231F20"/>
          <w:w w:val="105"/>
          <w:vertAlign w:val="baseline"/>
        </w:rPr>
        <w:t>involve- ment is sufficient to directly perform POLG sequencing.</w:t>
      </w:r>
    </w:p>
    <w:p>
      <w:pPr>
        <w:pStyle w:val="BodyText"/>
        <w:spacing w:line="254" w:lineRule="auto" w:before="9"/>
        <w:ind w:left="131" w:right="129" w:firstLine="180"/>
        <w:jc w:val="both"/>
      </w:pPr>
      <w:r>
        <w:rPr>
          <w:color w:val="231F20"/>
          <w:w w:val="105"/>
        </w:rPr>
        <w:t>Mutations</w:t>
      </w:r>
      <w:r>
        <w:rPr>
          <w:color w:val="231F20"/>
          <w:w w:val="105"/>
        </w:rPr>
        <w:t> found</w:t>
      </w:r>
      <w:r>
        <w:rPr>
          <w:color w:val="231F20"/>
          <w:w w:val="105"/>
        </w:rPr>
        <w:t> in</w:t>
      </w:r>
      <w:r>
        <w:rPr>
          <w:color w:val="231F20"/>
          <w:w w:val="105"/>
        </w:rPr>
        <w:t> our</w:t>
      </w:r>
      <w:r>
        <w:rPr>
          <w:color w:val="231F20"/>
          <w:w w:val="105"/>
        </w:rPr>
        <w:t> patient</w:t>
      </w:r>
      <w:r>
        <w:rPr>
          <w:color w:val="231F20"/>
          <w:w w:val="105"/>
        </w:rPr>
        <w:t> were</w:t>
      </w:r>
      <w:r>
        <w:rPr>
          <w:color w:val="231F20"/>
          <w:w w:val="105"/>
        </w:rPr>
        <w:t> considered</w:t>
      </w:r>
      <w:r>
        <w:rPr>
          <w:color w:val="231F20"/>
          <w:w w:val="105"/>
        </w:rPr>
        <w:t> autosomal recessive</w:t>
      </w:r>
      <w:r>
        <w:rPr>
          <w:color w:val="231F20"/>
          <w:spacing w:val="40"/>
          <w:w w:val="105"/>
        </w:rPr>
        <w:t> </w:t>
      </w:r>
      <w:r>
        <w:rPr>
          <w:color w:val="231F20"/>
          <w:w w:val="105"/>
        </w:rPr>
        <w:t>in</w:t>
      </w:r>
      <w:r>
        <w:rPr>
          <w:color w:val="231F20"/>
          <w:spacing w:val="40"/>
          <w:w w:val="105"/>
        </w:rPr>
        <w:t> </w:t>
      </w:r>
      <w:r>
        <w:rPr>
          <w:color w:val="231F20"/>
          <w:w w:val="105"/>
        </w:rPr>
        <w:t>inheritance</w:t>
      </w:r>
      <w:r>
        <w:rPr>
          <w:color w:val="231F20"/>
          <w:spacing w:val="40"/>
          <w:w w:val="105"/>
        </w:rPr>
        <w:t> </w:t>
      </w:r>
      <w:r>
        <w:rPr>
          <w:color w:val="231F20"/>
          <w:w w:val="105"/>
        </w:rPr>
        <w:t>or</w:t>
      </w:r>
      <w:r>
        <w:rPr>
          <w:color w:val="231F20"/>
          <w:spacing w:val="40"/>
          <w:w w:val="105"/>
        </w:rPr>
        <w:t> </w:t>
      </w:r>
      <w:r>
        <w:rPr>
          <w:color w:val="231F20"/>
          <w:w w:val="105"/>
        </w:rPr>
        <w:t>sporadic</w:t>
      </w:r>
      <w:r>
        <w:rPr>
          <w:color w:val="231F20"/>
          <w:spacing w:val="40"/>
          <w:w w:val="105"/>
        </w:rPr>
        <w:t> </w:t>
      </w:r>
      <w:r>
        <w:rPr>
          <w:color w:val="231F20"/>
          <w:w w:val="105"/>
        </w:rPr>
        <w:t>since</w:t>
      </w:r>
      <w:r>
        <w:rPr>
          <w:color w:val="231F20"/>
          <w:spacing w:val="40"/>
          <w:w w:val="105"/>
        </w:rPr>
        <w:t> </w:t>
      </w:r>
      <w:r>
        <w:rPr>
          <w:color w:val="231F20"/>
          <w:w w:val="105"/>
        </w:rPr>
        <w:t>neither</w:t>
      </w:r>
      <w:r>
        <w:rPr>
          <w:color w:val="231F20"/>
          <w:spacing w:val="40"/>
          <w:w w:val="105"/>
        </w:rPr>
        <w:t> </w:t>
      </w:r>
      <w:r>
        <w:rPr>
          <w:color w:val="231F20"/>
          <w:w w:val="105"/>
        </w:rPr>
        <w:t>his</w:t>
      </w:r>
      <w:r>
        <w:rPr>
          <w:color w:val="231F20"/>
          <w:spacing w:val="40"/>
          <w:w w:val="105"/>
        </w:rPr>
        <w:t> </w:t>
      </w:r>
      <w:r>
        <w:rPr>
          <w:color w:val="231F20"/>
          <w:w w:val="105"/>
        </w:rPr>
        <w:t>parents nor siblings had symptoms. All mutations were reported before</w:t>
      </w:r>
      <w:r>
        <w:rPr>
          <w:color w:val="231F20"/>
          <w:spacing w:val="40"/>
          <w:w w:val="105"/>
        </w:rPr>
        <w:t> </w:t>
      </w:r>
      <w:r>
        <w:rPr>
          <w:color w:val="231F20"/>
          <w:w w:val="105"/>
        </w:rPr>
        <w:t>in</w:t>
      </w:r>
      <w:r>
        <w:rPr>
          <w:color w:val="231F20"/>
          <w:w w:val="105"/>
        </w:rPr>
        <w:t> other</w:t>
      </w:r>
      <w:r>
        <w:rPr>
          <w:color w:val="231F20"/>
          <w:w w:val="105"/>
        </w:rPr>
        <w:t> cases</w:t>
      </w:r>
      <w:r>
        <w:rPr>
          <w:color w:val="231F20"/>
          <w:w w:val="105"/>
        </w:rPr>
        <w:t> involving</w:t>
      </w:r>
      <w:r>
        <w:rPr>
          <w:color w:val="231F20"/>
          <w:w w:val="105"/>
        </w:rPr>
        <w:t> either</w:t>
      </w:r>
      <w:r>
        <w:rPr>
          <w:color w:val="231F20"/>
          <w:w w:val="105"/>
        </w:rPr>
        <w:t> SANDO</w:t>
      </w:r>
      <w:r>
        <w:rPr>
          <w:color w:val="231F20"/>
          <w:w w:val="105"/>
        </w:rPr>
        <w:t> syndrome</w:t>
      </w:r>
      <w:r>
        <w:rPr>
          <w:color w:val="231F20"/>
          <w:w w:val="105"/>
        </w:rPr>
        <w:t> or</w:t>
      </w:r>
      <w:r>
        <w:rPr>
          <w:color w:val="231F20"/>
          <w:w w:val="105"/>
        </w:rPr>
        <w:t> parkin- sonism.</w:t>
      </w:r>
      <w:hyperlink w:history="true" w:anchor="_bookmark7">
        <w:r>
          <w:rPr>
            <w:color w:val="0000FF"/>
            <w:w w:val="105"/>
            <w:vertAlign w:val="superscript"/>
          </w:rPr>
          <w:t>5</w:t>
        </w:r>
        <w:r>
          <w:rPr>
            <w:color w:val="0000FF"/>
            <w:w w:val="105"/>
            <w:vertAlign w:val="baseline"/>
          </w:rPr>
          <w:t> </w:t>
        </w:r>
        <w:r>
          <w:rPr>
            <w:color w:val="0000FF"/>
            <w:w w:val="105"/>
            <w:vertAlign w:val="superscript"/>
          </w:rPr>
          <w:t>7</w:t>
        </w:r>
        <w:r>
          <w:rPr>
            <w:color w:val="0000FF"/>
            <w:w w:val="105"/>
            <w:vertAlign w:val="baseline"/>
          </w:rPr>
          <w:t> </w:t>
        </w:r>
        <w:r>
          <w:rPr>
            <w:color w:val="0000FF"/>
            <w:w w:val="105"/>
            <w:vertAlign w:val="superscript"/>
          </w:rPr>
          <w:t>10</w:t>
        </w:r>
      </w:hyperlink>
      <w:r>
        <w:rPr>
          <w:color w:val="0000FF"/>
          <w:w w:val="105"/>
          <w:vertAlign w:val="baseline"/>
        </w:rPr>
        <w:t> </w:t>
      </w:r>
      <w:r>
        <w:rPr>
          <w:color w:val="231F20"/>
          <w:w w:val="105"/>
          <w:vertAlign w:val="baseline"/>
        </w:rPr>
        <w:t>To</w:t>
      </w:r>
      <w:r>
        <w:rPr>
          <w:color w:val="231F20"/>
          <w:w w:val="105"/>
          <w:vertAlign w:val="baseline"/>
        </w:rPr>
        <w:t> our</w:t>
      </w:r>
      <w:r>
        <w:rPr>
          <w:color w:val="231F20"/>
          <w:w w:val="105"/>
          <w:vertAlign w:val="baseline"/>
        </w:rPr>
        <w:t> knowledge,</w:t>
      </w:r>
      <w:r>
        <w:rPr>
          <w:color w:val="231F20"/>
          <w:w w:val="105"/>
          <w:vertAlign w:val="baseline"/>
        </w:rPr>
        <w:t> our</w:t>
      </w:r>
      <w:r>
        <w:rPr>
          <w:color w:val="231F20"/>
          <w:w w:val="105"/>
          <w:vertAlign w:val="baseline"/>
        </w:rPr>
        <w:t> patient</w:t>
      </w:r>
      <w:r>
        <w:rPr>
          <w:color w:val="231F20"/>
          <w:w w:val="105"/>
          <w:vertAlign w:val="baseline"/>
        </w:rPr>
        <w:t> is</w:t>
      </w:r>
      <w:r>
        <w:rPr>
          <w:color w:val="231F20"/>
          <w:w w:val="105"/>
          <w:vertAlign w:val="baseline"/>
        </w:rPr>
        <w:t> a</w:t>
      </w:r>
      <w:r>
        <w:rPr>
          <w:color w:val="231F20"/>
          <w:w w:val="105"/>
          <w:vertAlign w:val="baseline"/>
        </w:rPr>
        <w:t> compound heterozygote</w:t>
      </w:r>
      <w:r>
        <w:rPr>
          <w:color w:val="231F20"/>
          <w:w w:val="105"/>
          <w:vertAlign w:val="baseline"/>
        </w:rPr>
        <w:t> with</w:t>
      </w:r>
      <w:r>
        <w:rPr>
          <w:color w:val="231F20"/>
          <w:w w:val="105"/>
          <w:vertAlign w:val="baseline"/>
        </w:rPr>
        <w:t> a</w:t>
      </w:r>
      <w:r>
        <w:rPr>
          <w:color w:val="231F20"/>
          <w:w w:val="105"/>
          <w:vertAlign w:val="baseline"/>
        </w:rPr>
        <w:t> combination</w:t>
      </w:r>
      <w:r>
        <w:rPr>
          <w:color w:val="231F20"/>
          <w:w w:val="105"/>
          <w:vertAlign w:val="baseline"/>
        </w:rPr>
        <w:t> of</w:t>
      </w:r>
      <w:r>
        <w:rPr>
          <w:color w:val="231F20"/>
          <w:w w:val="105"/>
          <w:vertAlign w:val="baseline"/>
        </w:rPr>
        <w:t> mutations</w:t>
      </w:r>
      <w:r>
        <w:rPr>
          <w:color w:val="231F20"/>
          <w:w w:val="105"/>
          <w:vertAlign w:val="baseline"/>
        </w:rPr>
        <w:t> not</w:t>
      </w:r>
      <w:r>
        <w:rPr>
          <w:color w:val="231F20"/>
          <w:w w:val="105"/>
          <w:vertAlign w:val="baseline"/>
        </w:rPr>
        <w:t> previously described.</w:t>
      </w:r>
      <w:r>
        <w:rPr>
          <w:color w:val="231F20"/>
          <w:w w:val="105"/>
          <w:vertAlign w:val="baseline"/>
        </w:rPr>
        <w:t> The</w:t>
      </w:r>
      <w:r>
        <w:rPr>
          <w:color w:val="231F20"/>
          <w:w w:val="105"/>
          <w:vertAlign w:val="baseline"/>
        </w:rPr>
        <w:t> age</w:t>
      </w:r>
      <w:r>
        <w:rPr>
          <w:color w:val="231F20"/>
          <w:w w:val="105"/>
          <w:vertAlign w:val="baseline"/>
        </w:rPr>
        <w:t> of</w:t>
      </w:r>
      <w:r>
        <w:rPr>
          <w:color w:val="231F20"/>
          <w:w w:val="105"/>
          <w:vertAlign w:val="baseline"/>
        </w:rPr>
        <w:t> disease</w:t>
      </w:r>
      <w:r>
        <w:rPr>
          <w:color w:val="231F20"/>
          <w:w w:val="105"/>
          <w:vertAlign w:val="baseline"/>
        </w:rPr>
        <w:t> onset</w:t>
      </w:r>
      <w:r>
        <w:rPr>
          <w:color w:val="231F20"/>
          <w:w w:val="105"/>
          <w:vertAlign w:val="baseline"/>
        </w:rPr>
        <w:t> in</w:t>
      </w:r>
      <w:r>
        <w:rPr>
          <w:color w:val="231F20"/>
          <w:w w:val="105"/>
          <w:vertAlign w:val="baseline"/>
        </w:rPr>
        <w:t> our</w:t>
      </w:r>
      <w:r>
        <w:rPr>
          <w:color w:val="231F20"/>
          <w:w w:val="105"/>
          <w:vertAlign w:val="baseline"/>
        </w:rPr>
        <w:t> patient</w:t>
      </w:r>
      <w:r>
        <w:rPr>
          <w:color w:val="231F20"/>
          <w:w w:val="105"/>
          <w:vertAlign w:val="baseline"/>
        </w:rPr>
        <w:t> is</w:t>
      </w:r>
      <w:r>
        <w:rPr>
          <w:color w:val="231F20"/>
          <w:w w:val="105"/>
          <w:vertAlign w:val="baseline"/>
        </w:rPr>
        <w:t> highly unusual making this case a unique presentation. A combination of genetic, epigenetic and environmental factors may explain the delayed onset.</w:t>
      </w:r>
      <w:hyperlink w:history="true" w:anchor="_bookmark3">
        <w:r>
          <w:rPr>
            <w:color w:val="0000FF"/>
            <w:w w:val="105"/>
            <w:vertAlign w:val="superscript"/>
          </w:rPr>
          <w:t>1</w:t>
        </w:r>
      </w:hyperlink>
    </w:p>
    <w:p>
      <w:pPr>
        <w:pStyle w:val="BodyText"/>
        <w:spacing w:line="254" w:lineRule="auto" w:before="6"/>
        <w:ind w:left="131" w:right="129" w:firstLine="180"/>
        <w:jc w:val="both"/>
      </w:pPr>
      <w:r>
        <w:rPr>
          <w:color w:val="231F20"/>
          <w:w w:val="110"/>
        </w:rPr>
        <w:t>There</w:t>
      </w:r>
      <w:r>
        <w:rPr>
          <w:color w:val="231F20"/>
          <w:w w:val="110"/>
        </w:rPr>
        <w:t> is</w:t>
      </w:r>
      <w:r>
        <w:rPr>
          <w:color w:val="231F20"/>
          <w:w w:val="110"/>
        </w:rPr>
        <w:t> no</w:t>
      </w:r>
      <w:r>
        <w:rPr>
          <w:color w:val="231F20"/>
          <w:w w:val="110"/>
        </w:rPr>
        <w:t> specific</w:t>
      </w:r>
      <w:r>
        <w:rPr>
          <w:color w:val="231F20"/>
          <w:w w:val="110"/>
        </w:rPr>
        <w:t> treatment</w:t>
      </w:r>
      <w:r>
        <w:rPr>
          <w:color w:val="231F20"/>
          <w:w w:val="110"/>
        </w:rPr>
        <w:t> for</w:t>
      </w:r>
      <w:r>
        <w:rPr>
          <w:color w:val="231F20"/>
          <w:w w:val="110"/>
        </w:rPr>
        <w:t> mitochondrial</w:t>
      </w:r>
      <w:r>
        <w:rPr>
          <w:color w:val="231F20"/>
          <w:w w:val="110"/>
        </w:rPr>
        <w:t> diseases related</w:t>
      </w:r>
      <w:r>
        <w:rPr>
          <w:color w:val="231F20"/>
          <w:spacing w:val="2"/>
          <w:w w:val="110"/>
        </w:rPr>
        <w:t> </w:t>
      </w:r>
      <w:r>
        <w:rPr>
          <w:color w:val="231F20"/>
          <w:w w:val="110"/>
        </w:rPr>
        <w:t>to</w:t>
      </w:r>
      <w:r>
        <w:rPr>
          <w:color w:val="231F20"/>
          <w:spacing w:val="2"/>
          <w:w w:val="110"/>
        </w:rPr>
        <w:t> </w:t>
      </w:r>
      <w:r>
        <w:rPr>
          <w:color w:val="231F20"/>
          <w:w w:val="110"/>
        </w:rPr>
        <w:t>POLG1</w:t>
      </w:r>
      <w:r>
        <w:rPr>
          <w:color w:val="231F20"/>
          <w:spacing w:val="3"/>
          <w:w w:val="110"/>
        </w:rPr>
        <w:t> </w:t>
      </w:r>
      <w:r>
        <w:rPr>
          <w:color w:val="231F20"/>
          <w:w w:val="110"/>
        </w:rPr>
        <w:t>mutations.</w:t>
      </w:r>
      <w:r>
        <w:rPr>
          <w:color w:val="231F20"/>
          <w:spacing w:val="2"/>
          <w:w w:val="110"/>
        </w:rPr>
        <w:t> </w:t>
      </w:r>
      <w:r>
        <w:rPr>
          <w:color w:val="231F20"/>
          <w:w w:val="110"/>
        </w:rPr>
        <w:t>They</w:t>
      </w:r>
      <w:r>
        <w:rPr>
          <w:color w:val="231F20"/>
          <w:spacing w:val="3"/>
          <w:w w:val="110"/>
        </w:rPr>
        <w:t> </w:t>
      </w:r>
      <w:r>
        <w:rPr>
          <w:color w:val="231F20"/>
          <w:w w:val="110"/>
        </w:rPr>
        <w:t>tend</w:t>
      </w:r>
      <w:r>
        <w:rPr>
          <w:color w:val="231F20"/>
          <w:spacing w:val="2"/>
          <w:w w:val="110"/>
        </w:rPr>
        <w:t> </w:t>
      </w:r>
      <w:r>
        <w:rPr>
          <w:color w:val="231F20"/>
          <w:w w:val="110"/>
        </w:rPr>
        <w:t>to</w:t>
      </w:r>
      <w:r>
        <w:rPr>
          <w:color w:val="231F20"/>
          <w:spacing w:val="3"/>
          <w:w w:val="110"/>
        </w:rPr>
        <w:t> </w:t>
      </w:r>
      <w:r>
        <w:rPr>
          <w:color w:val="231F20"/>
          <w:w w:val="110"/>
        </w:rPr>
        <w:t>be</w:t>
      </w:r>
      <w:r>
        <w:rPr>
          <w:color w:val="231F20"/>
          <w:spacing w:val="2"/>
          <w:w w:val="110"/>
        </w:rPr>
        <w:t> </w:t>
      </w:r>
      <w:r>
        <w:rPr>
          <w:color w:val="231F20"/>
          <w:w w:val="110"/>
        </w:rPr>
        <w:t>progressive</w:t>
      </w:r>
      <w:r>
        <w:rPr>
          <w:color w:val="231F20"/>
          <w:spacing w:val="3"/>
          <w:w w:val="110"/>
        </w:rPr>
        <w:t> </w:t>
      </w:r>
      <w:r>
        <w:rPr>
          <w:color w:val="231F20"/>
          <w:spacing w:val="-5"/>
          <w:w w:val="110"/>
        </w:rPr>
        <w:t>and</w:t>
      </w:r>
    </w:p>
    <w:p>
      <w:pPr>
        <w:pStyle w:val="BodyText"/>
        <w:spacing w:after="0" w:line="254" w:lineRule="auto"/>
        <w:jc w:val="both"/>
        <w:sectPr>
          <w:headerReference w:type="default" r:id="rId17"/>
          <w:headerReference w:type="even" r:id="rId18"/>
          <w:footerReference w:type="default" r:id="rId19"/>
          <w:footerReference w:type="even" r:id="rId20"/>
          <w:pgSz w:w="11910" w:h="15880"/>
          <w:pgMar w:header="410" w:footer="529" w:top="820" w:bottom="720" w:left="708" w:right="708"/>
          <w:pgNumType w:start="3"/>
          <w:cols w:num="2" w:equalWidth="0">
            <w:col w:w="5106" w:space="188"/>
            <w:col w:w="5200"/>
          </w:cols>
        </w:sectPr>
      </w:pPr>
    </w:p>
    <w:p>
      <w:pPr>
        <w:pStyle w:val="BodyText"/>
        <w:spacing w:before="1"/>
        <w:rPr>
          <w:sz w:val="8"/>
        </w:rPr>
      </w:pPr>
    </w:p>
    <w:p>
      <w:pPr>
        <w:pStyle w:val="BodyText"/>
        <w:spacing w:line="20" w:lineRule="exact"/>
        <w:ind w:left="132"/>
        <w:rPr>
          <w:sz w:val="2"/>
        </w:rPr>
      </w:pPr>
      <w:r>
        <w:rPr>
          <w:sz w:val="2"/>
        </w:rPr>
        <mc:AlternateContent>
          <mc:Choice Requires="wps">
            <w:drawing>
              <wp:inline distT="0" distB="0" distL="0" distR="0">
                <wp:extent cx="6493510" cy="6350"/>
                <wp:effectExtent l="9525" t="0" r="2539" b="3175"/>
                <wp:docPr id="28" name="Group 28"/>
                <wp:cNvGraphicFramePr>
                  <a:graphicFrameLocks/>
                </wp:cNvGraphicFramePr>
                <a:graphic>
                  <a:graphicData uri="http://schemas.microsoft.com/office/word/2010/wordprocessingGroup">
                    <wpg:wgp>
                      <wpg:cNvPr id="28" name="Group 28"/>
                      <wpg:cNvGrpSpPr/>
                      <wpg:grpSpPr>
                        <a:xfrm>
                          <a:off x="0" y="0"/>
                          <a:ext cx="6493510" cy="6350"/>
                          <a:chExt cx="6493510" cy="6350"/>
                        </a:xfrm>
                      </wpg:grpSpPr>
                      <wps:wsp>
                        <wps:cNvPr id="29" name="Graphic 29"/>
                        <wps:cNvSpPr/>
                        <wps:spPr>
                          <a:xfrm>
                            <a:off x="0" y="3175"/>
                            <a:ext cx="6493510" cy="1270"/>
                          </a:xfrm>
                          <a:custGeom>
                            <a:avLst/>
                            <a:gdLst/>
                            <a:ahLst/>
                            <a:cxnLst/>
                            <a:rect l="l" t="t" r="r" b="b"/>
                            <a:pathLst>
                              <a:path w="6493510" h="0">
                                <a:moveTo>
                                  <a:pt x="0" y="0"/>
                                </a:moveTo>
                                <a:lnTo>
                                  <a:pt x="6493205" y="0"/>
                                </a:lnTo>
                              </a:path>
                            </a:pathLst>
                          </a:custGeom>
                          <a:ln w="6350">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511.3pt;height:.5pt;mso-position-horizontal-relative:char;mso-position-vertical-relative:line" id="docshapegroup20" coordorigin="0,0" coordsize="10226,10">
                <v:line style="position:absolute" from="0,5" to="10226,5" stroked="true" strokeweight=".5pt" strokecolor="#231f20">
                  <v:stroke dashstyle="solid"/>
                </v:line>
              </v:group>
            </w:pict>
          </mc:Fallback>
        </mc:AlternateContent>
      </w:r>
      <w:r>
        <w:rPr>
          <w:sz w:val="2"/>
        </w:rPr>
      </w:r>
    </w:p>
    <w:p>
      <w:pPr>
        <w:pStyle w:val="BodyText"/>
        <w:spacing w:after="0" w:line="20" w:lineRule="exact"/>
        <w:rPr>
          <w:sz w:val="2"/>
        </w:rPr>
        <w:sectPr>
          <w:type w:val="continuous"/>
          <w:pgSz w:w="11910" w:h="15880"/>
          <w:pgMar w:header="410" w:footer="529" w:top="820" w:bottom="720" w:left="708" w:right="708"/>
        </w:sectPr>
      </w:pPr>
    </w:p>
    <w:p>
      <w:pPr>
        <w:pStyle w:val="BodyText"/>
        <w:spacing w:line="254" w:lineRule="auto" w:before="99"/>
        <w:ind w:left="132" w:right="38"/>
        <w:jc w:val="both"/>
      </w:pPr>
      <w:bookmarkStart w:name="References" w:id="13"/>
      <w:bookmarkEnd w:id="13"/>
      <w:r>
        <w:rPr/>
      </w:r>
      <w:r>
        <w:rPr>
          <w:color w:val="231F20"/>
          <w:w w:val="105"/>
        </w:rPr>
        <w:t>can</w:t>
      </w:r>
      <w:r>
        <w:rPr>
          <w:color w:val="231F20"/>
          <w:w w:val="105"/>
        </w:rPr>
        <w:t> lead</w:t>
      </w:r>
      <w:r>
        <w:rPr>
          <w:color w:val="231F20"/>
          <w:w w:val="105"/>
        </w:rPr>
        <w:t> to</w:t>
      </w:r>
      <w:r>
        <w:rPr>
          <w:color w:val="231F20"/>
          <w:w w:val="105"/>
        </w:rPr>
        <w:t> marked</w:t>
      </w:r>
      <w:r>
        <w:rPr>
          <w:color w:val="231F20"/>
          <w:w w:val="105"/>
        </w:rPr>
        <w:t> disability</w:t>
      </w:r>
      <w:r>
        <w:rPr>
          <w:color w:val="231F20"/>
          <w:w w:val="105"/>
        </w:rPr>
        <w:t> in</w:t>
      </w:r>
      <w:r>
        <w:rPr>
          <w:color w:val="231F20"/>
          <w:w w:val="105"/>
        </w:rPr>
        <w:t> some</w:t>
      </w:r>
      <w:r>
        <w:rPr>
          <w:color w:val="231F20"/>
          <w:w w:val="105"/>
        </w:rPr>
        <w:t> patients.</w:t>
      </w:r>
      <w:r>
        <w:rPr>
          <w:color w:val="231F20"/>
          <w:w w:val="105"/>
        </w:rPr>
        <w:t> Neurological symptoms</w:t>
      </w:r>
      <w:r>
        <w:rPr>
          <w:color w:val="231F20"/>
          <w:w w:val="105"/>
        </w:rPr>
        <w:t> may</w:t>
      </w:r>
      <w:r>
        <w:rPr>
          <w:color w:val="231F20"/>
          <w:w w:val="105"/>
        </w:rPr>
        <w:t> worsen</w:t>
      </w:r>
      <w:r>
        <w:rPr>
          <w:color w:val="231F20"/>
          <w:w w:val="105"/>
        </w:rPr>
        <w:t> during</w:t>
      </w:r>
      <w:r>
        <w:rPr>
          <w:color w:val="231F20"/>
          <w:w w:val="105"/>
        </w:rPr>
        <w:t> infections</w:t>
      </w:r>
      <w:r>
        <w:rPr>
          <w:color w:val="231F20"/>
          <w:w w:val="105"/>
        </w:rPr>
        <w:t> or</w:t>
      </w:r>
      <w:r>
        <w:rPr>
          <w:color w:val="231F20"/>
          <w:w w:val="105"/>
        </w:rPr>
        <w:t> other</w:t>
      </w:r>
      <w:r>
        <w:rPr>
          <w:color w:val="231F20"/>
          <w:w w:val="105"/>
        </w:rPr>
        <w:t> physiologic </w:t>
      </w:r>
      <w:r>
        <w:rPr>
          <w:color w:val="231F20"/>
          <w:spacing w:val="-2"/>
          <w:w w:val="105"/>
        </w:rPr>
        <w:t>stressors.</w:t>
      </w:r>
      <w:hyperlink w:history="true" w:anchor="_bookmark3">
        <w:r>
          <w:rPr>
            <w:color w:val="0000FF"/>
            <w:spacing w:val="-2"/>
            <w:w w:val="105"/>
            <w:vertAlign w:val="superscript"/>
          </w:rPr>
          <w:t>1</w:t>
        </w:r>
      </w:hyperlink>
    </w:p>
    <w:p>
      <w:pPr>
        <w:pStyle w:val="BodyText"/>
        <w:spacing w:before="3"/>
        <w:rPr>
          <w:sz w:val="10"/>
        </w:rPr>
      </w:pPr>
      <w:r>
        <w:rPr>
          <w:sz w:val="10"/>
        </w:rPr>
        <mc:AlternateContent>
          <mc:Choice Requires="wps">
            <w:drawing>
              <wp:anchor distT="0" distB="0" distL="0" distR="0" allowOverlap="1" layoutInCell="1" locked="0" behindDoc="1" simplePos="0" relativeHeight="487592448">
                <wp:simplePos x="0" y="0"/>
                <wp:positionH relativeFrom="page">
                  <wp:posOffset>533400</wp:posOffset>
                </wp:positionH>
                <wp:positionV relativeFrom="paragraph">
                  <wp:posOffset>90241</wp:posOffset>
                </wp:positionV>
                <wp:extent cx="3131820" cy="1498600"/>
                <wp:effectExtent l="0" t="0" r="0" b="0"/>
                <wp:wrapTopAndBottom/>
                <wp:docPr id="30" name="Group 30"/>
                <wp:cNvGraphicFramePr>
                  <a:graphicFrameLocks/>
                </wp:cNvGraphicFramePr>
                <a:graphic>
                  <a:graphicData uri="http://schemas.microsoft.com/office/word/2010/wordprocessingGroup">
                    <wpg:wgp>
                      <wpg:cNvPr id="30" name="Group 30"/>
                      <wpg:cNvGrpSpPr/>
                      <wpg:grpSpPr>
                        <a:xfrm>
                          <a:off x="0" y="0"/>
                          <a:ext cx="3131820" cy="1498600"/>
                          <a:chExt cx="3131820" cy="1498600"/>
                        </a:xfrm>
                      </wpg:grpSpPr>
                      <wps:wsp>
                        <wps:cNvPr id="31" name="Textbox 31"/>
                        <wps:cNvSpPr txBox="1"/>
                        <wps:spPr>
                          <a:xfrm>
                            <a:off x="0" y="277533"/>
                            <a:ext cx="3131820" cy="1221105"/>
                          </a:xfrm>
                          <a:prstGeom prst="rect">
                            <a:avLst/>
                          </a:prstGeom>
                          <a:solidFill>
                            <a:srgbClr val="D2E1EF"/>
                          </a:solidFill>
                        </wps:spPr>
                        <wps:txbx>
                          <w:txbxContent>
                            <w:p>
                              <w:pPr>
                                <w:numPr>
                                  <w:ilvl w:val="0"/>
                                  <w:numId w:val="1"/>
                                </w:numPr>
                                <w:tabs>
                                  <w:tab w:pos="358" w:val="left" w:leader="none"/>
                                  <w:tab w:pos="360" w:val="left" w:leader="none"/>
                                </w:tabs>
                                <w:spacing w:before="84"/>
                                <w:ind w:left="360" w:right="581" w:hanging="241"/>
                                <w:jc w:val="left"/>
                                <w:rPr>
                                  <w:rFonts w:ascii="Arial"/>
                                  <w:color w:val="000000"/>
                                  <w:sz w:val="19"/>
                                </w:rPr>
                              </w:pPr>
                              <w:r>
                                <w:rPr>
                                  <w:rFonts w:ascii="Arial"/>
                                  <w:color w:val="231F20"/>
                                  <w:w w:val="85"/>
                                  <w:sz w:val="19"/>
                                </w:rPr>
                                <w:t>Mitochondrial disease can manifest with multi </w:t>
                              </w:r>
                              <w:r>
                                <w:rPr>
                                  <w:rFonts w:ascii="Arial"/>
                                  <w:color w:val="231F20"/>
                                  <w:w w:val="85"/>
                                  <w:sz w:val="19"/>
                                </w:rPr>
                                <w:t>systemic </w:t>
                              </w:r>
                              <w:r>
                                <w:rPr>
                                  <w:rFonts w:ascii="Arial"/>
                                  <w:color w:val="231F20"/>
                                  <w:spacing w:val="-2"/>
                                  <w:w w:val="95"/>
                                  <w:sz w:val="19"/>
                                </w:rPr>
                                <w:t>dysfunction.</w:t>
                              </w:r>
                            </w:p>
                            <w:p>
                              <w:pPr>
                                <w:numPr>
                                  <w:ilvl w:val="0"/>
                                  <w:numId w:val="1"/>
                                </w:numPr>
                                <w:tabs>
                                  <w:tab w:pos="358" w:val="left" w:leader="none"/>
                                  <w:tab w:pos="360" w:val="left" w:leader="none"/>
                                </w:tabs>
                                <w:spacing w:before="3"/>
                                <w:ind w:left="360" w:right="616" w:hanging="241"/>
                                <w:jc w:val="left"/>
                                <w:rPr>
                                  <w:rFonts w:ascii="Arial"/>
                                  <w:color w:val="000000"/>
                                  <w:sz w:val="19"/>
                                </w:rPr>
                              </w:pPr>
                              <w:r>
                                <w:rPr>
                                  <w:rFonts w:ascii="Arial"/>
                                  <w:color w:val="231F20"/>
                                  <w:w w:val="85"/>
                                  <w:sz w:val="19"/>
                                </w:rPr>
                                <w:t>Mitochondrial</w:t>
                              </w:r>
                              <w:r>
                                <w:rPr>
                                  <w:rFonts w:ascii="Arial"/>
                                  <w:color w:val="231F20"/>
                                  <w:spacing w:val="-6"/>
                                  <w:w w:val="85"/>
                                  <w:sz w:val="19"/>
                                </w:rPr>
                                <w:t> </w:t>
                              </w:r>
                              <w:r>
                                <w:rPr>
                                  <w:rFonts w:ascii="Arial"/>
                                  <w:color w:val="231F20"/>
                                  <w:w w:val="85"/>
                                  <w:sz w:val="19"/>
                                </w:rPr>
                                <w:t>disease</w:t>
                              </w:r>
                              <w:r>
                                <w:rPr>
                                  <w:rFonts w:ascii="Arial"/>
                                  <w:color w:val="231F20"/>
                                  <w:spacing w:val="-5"/>
                                  <w:w w:val="85"/>
                                  <w:sz w:val="19"/>
                                </w:rPr>
                                <w:t> </w:t>
                              </w:r>
                              <w:r>
                                <w:rPr>
                                  <w:rFonts w:ascii="Arial"/>
                                  <w:color w:val="231F20"/>
                                  <w:w w:val="85"/>
                                  <w:sz w:val="19"/>
                                </w:rPr>
                                <w:t>should</w:t>
                              </w:r>
                              <w:r>
                                <w:rPr>
                                  <w:rFonts w:ascii="Arial"/>
                                  <w:color w:val="231F20"/>
                                  <w:spacing w:val="-5"/>
                                  <w:w w:val="85"/>
                                  <w:sz w:val="19"/>
                                </w:rPr>
                                <w:t> </w:t>
                              </w:r>
                              <w:r>
                                <w:rPr>
                                  <w:rFonts w:ascii="Arial"/>
                                  <w:color w:val="231F20"/>
                                  <w:w w:val="85"/>
                                  <w:sz w:val="19"/>
                                </w:rPr>
                                <w:t>be</w:t>
                              </w:r>
                              <w:r>
                                <w:rPr>
                                  <w:rFonts w:ascii="Arial"/>
                                  <w:color w:val="231F20"/>
                                  <w:spacing w:val="-6"/>
                                  <w:w w:val="85"/>
                                  <w:sz w:val="19"/>
                                </w:rPr>
                                <w:t> </w:t>
                              </w:r>
                              <w:r>
                                <w:rPr>
                                  <w:rFonts w:ascii="Arial"/>
                                  <w:color w:val="231F20"/>
                                  <w:w w:val="85"/>
                                  <w:sz w:val="19"/>
                                </w:rPr>
                                <w:t>considered</w:t>
                              </w:r>
                              <w:r>
                                <w:rPr>
                                  <w:rFonts w:ascii="Arial"/>
                                  <w:color w:val="231F20"/>
                                  <w:spacing w:val="-5"/>
                                  <w:w w:val="85"/>
                                  <w:sz w:val="19"/>
                                </w:rPr>
                                <w:t> </w:t>
                              </w:r>
                              <w:r>
                                <w:rPr>
                                  <w:rFonts w:ascii="Arial"/>
                                  <w:color w:val="231F20"/>
                                  <w:w w:val="85"/>
                                  <w:sz w:val="19"/>
                                </w:rPr>
                                <w:t>in</w:t>
                              </w:r>
                              <w:r>
                                <w:rPr>
                                  <w:rFonts w:ascii="Arial"/>
                                  <w:color w:val="231F20"/>
                                  <w:spacing w:val="-5"/>
                                  <w:w w:val="85"/>
                                  <w:sz w:val="19"/>
                                </w:rPr>
                                <w:t> </w:t>
                              </w:r>
                              <w:r>
                                <w:rPr>
                                  <w:rFonts w:ascii="Arial"/>
                                  <w:color w:val="231F20"/>
                                  <w:w w:val="85"/>
                                  <w:sz w:val="19"/>
                                </w:rPr>
                                <w:t>cases</w:t>
                              </w:r>
                              <w:r>
                                <w:rPr>
                                  <w:rFonts w:ascii="Arial"/>
                                  <w:color w:val="231F20"/>
                                  <w:spacing w:val="-5"/>
                                  <w:w w:val="85"/>
                                  <w:sz w:val="19"/>
                                </w:rPr>
                                <w:t> </w:t>
                              </w:r>
                              <w:r>
                                <w:rPr>
                                  <w:rFonts w:ascii="Arial"/>
                                  <w:color w:val="231F20"/>
                                  <w:w w:val="85"/>
                                  <w:sz w:val="19"/>
                                </w:rPr>
                                <w:t>of </w:t>
                              </w:r>
                              <w:r>
                                <w:rPr>
                                  <w:rFonts w:ascii="Arial"/>
                                  <w:color w:val="231F20"/>
                                  <w:w w:val="90"/>
                                  <w:sz w:val="19"/>
                                </w:rPr>
                                <w:t>progressive external ophthalmoplegia.</w:t>
                              </w:r>
                            </w:p>
                            <w:p>
                              <w:pPr>
                                <w:numPr>
                                  <w:ilvl w:val="0"/>
                                  <w:numId w:val="1"/>
                                </w:numPr>
                                <w:tabs>
                                  <w:tab w:pos="358" w:val="left" w:leader="none"/>
                                </w:tabs>
                                <w:spacing w:before="3"/>
                                <w:ind w:left="358" w:right="0" w:hanging="239"/>
                                <w:jc w:val="left"/>
                                <w:rPr>
                                  <w:rFonts w:ascii="Arial"/>
                                  <w:color w:val="000000"/>
                                  <w:sz w:val="19"/>
                                </w:rPr>
                              </w:pPr>
                              <w:r>
                                <w:rPr>
                                  <w:rFonts w:ascii="Arial"/>
                                  <w:color w:val="231F20"/>
                                  <w:w w:val="85"/>
                                  <w:sz w:val="19"/>
                                </w:rPr>
                                <w:t>Mitochondrial</w:t>
                              </w:r>
                              <w:r>
                                <w:rPr>
                                  <w:rFonts w:ascii="Arial"/>
                                  <w:color w:val="231F20"/>
                                  <w:spacing w:val="-7"/>
                                  <w:sz w:val="19"/>
                                </w:rPr>
                                <w:t> </w:t>
                              </w:r>
                              <w:r>
                                <w:rPr>
                                  <w:rFonts w:ascii="Arial"/>
                                  <w:color w:val="231F20"/>
                                  <w:w w:val="85"/>
                                  <w:sz w:val="19"/>
                                </w:rPr>
                                <w:t>disease</w:t>
                              </w:r>
                              <w:r>
                                <w:rPr>
                                  <w:rFonts w:ascii="Arial"/>
                                  <w:color w:val="231F20"/>
                                  <w:spacing w:val="-6"/>
                                  <w:sz w:val="19"/>
                                </w:rPr>
                                <w:t> </w:t>
                              </w:r>
                              <w:r>
                                <w:rPr>
                                  <w:rFonts w:ascii="Arial"/>
                                  <w:color w:val="231F20"/>
                                  <w:w w:val="85"/>
                                  <w:sz w:val="19"/>
                                </w:rPr>
                                <w:t>can</w:t>
                              </w:r>
                              <w:r>
                                <w:rPr>
                                  <w:rFonts w:ascii="Arial"/>
                                  <w:color w:val="231F20"/>
                                  <w:spacing w:val="-6"/>
                                  <w:sz w:val="19"/>
                                </w:rPr>
                                <w:t> </w:t>
                              </w:r>
                              <w:r>
                                <w:rPr>
                                  <w:rFonts w:ascii="Arial"/>
                                  <w:color w:val="231F20"/>
                                  <w:w w:val="85"/>
                                  <w:sz w:val="19"/>
                                </w:rPr>
                                <w:t>have</w:t>
                              </w:r>
                              <w:r>
                                <w:rPr>
                                  <w:rFonts w:ascii="Arial"/>
                                  <w:color w:val="231F20"/>
                                  <w:spacing w:val="-6"/>
                                  <w:sz w:val="19"/>
                                </w:rPr>
                                <w:t> </w:t>
                              </w:r>
                              <w:r>
                                <w:rPr>
                                  <w:rFonts w:ascii="Arial"/>
                                  <w:color w:val="231F20"/>
                                  <w:w w:val="85"/>
                                  <w:sz w:val="19"/>
                                </w:rPr>
                                <w:t>late-onset</w:t>
                              </w:r>
                              <w:r>
                                <w:rPr>
                                  <w:rFonts w:ascii="Arial"/>
                                  <w:color w:val="231F20"/>
                                  <w:spacing w:val="-6"/>
                                  <w:sz w:val="19"/>
                                </w:rPr>
                                <w:t> </w:t>
                              </w:r>
                              <w:r>
                                <w:rPr>
                                  <w:rFonts w:ascii="Arial"/>
                                  <w:color w:val="231F20"/>
                                  <w:spacing w:val="-2"/>
                                  <w:w w:val="85"/>
                                  <w:sz w:val="19"/>
                                </w:rPr>
                                <w:t>presentation.</w:t>
                              </w:r>
                            </w:p>
                            <w:p>
                              <w:pPr>
                                <w:numPr>
                                  <w:ilvl w:val="0"/>
                                  <w:numId w:val="1"/>
                                </w:numPr>
                                <w:tabs>
                                  <w:tab w:pos="358" w:val="left" w:leader="none"/>
                                  <w:tab w:pos="360" w:val="left" w:leader="none"/>
                                </w:tabs>
                                <w:spacing w:before="2"/>
                                <w:ind w:left="360" w:right="366" w:hanging="241"/>
                                <w:jc w:val="left"/>
                                <w:rPr>
                                  <w:rFonts w:ascii="Arial"/>
                                  <w:color w:val="000000"/>
                                  <w:sz w:val="19"/>
                                </w:rPr>
                              </w:pPr>
                              <w:r>
                                <w:rPr>
                                  <w:rFonts w:ascii="Arial"/>
                                  <w:color w:val="231F20"/>
                                  <w:w w:val="85"/>
                                  <w:sz w:val="19"/>
                                </w:rPr>
                                <w:t>In the face of inconsistent muscle biopsy findings,</w:t>
                              </w:r>
                              <w:r>
                                <w:rPr>
                                  <w:rFonts w:ascii="Arial"/>
                                  <w:color w:val="231F20"/>
                                  <w:spacing w:val="-1"/>
                                  <w:w w:val="85"/>
                                  <w:sz w:val="19"/>
                                </w:rPr>
                                <w:t> </w:t>
                              </w:r>
                              <w:r>
                                <w:rPr>
                                  <w:rFonts w:ascii="Arial"/>
                                  <w:color w:val="231F20"/>
                                  <w:w w:val="85"/>
                                  <w:sz w:val="19"/>
                                </w:rPr>
                                <w:t>genetic testing</w:t>
                              </w:r>
                              <w:r>
                                <w:rPr>
                                  <w:rFonts w:ascii="Arial"/>
                                  <w:color w:val="231F20"/>
                                  <w:spacing w:val="-4"/>
                                  <w:w w:val="85"/>
                                  <w:sz w:val="19"/>
                                </w:rPr>
                                <w:t> </w:t>
                              </w:r>
                              <w:r>
                                <w:rPr>
                                  <w:rFonts w:ascii="Arial"/>
                                  <w:color w:val="231F20"/>
                                  <w:w w:val="85"/>
                                  <w:sz w:val="19"/>
                                </w:rPr>
                                <w:t>for</w:t>
                              </w:r>
                              <w:r>
                                <w:rPr>
                                  <w:rFonts w:ascii="Arial"/>
                                  <w:color w:val="231F20"/>
                                  <w:spacing w:val="-4"/>
                                  <w:w w:val="85"/>
                                  <w:sz w:val="19"/>
                                </w:rPr>
                                <w:t> </w:t>
                              </w:r>
                              <w:r>
                                <w:rPr>
                                  <w:rFonts w:ascii="Arial"/>
                                  <w:color w:val="231F20"/>
                                  <w:w w:val="85"/>
                                  <w:sz w:val="19"/>
                                </w:rPr>
                                <w:t>POLG</w:t>
                              </w:r>
                              <w:r>
                                <w:rPr>
                                  <w:rFonts w:ascii="Arial"/>
                                  <w:color w:val="231F20"/>
                                  <w:spacing w:val="-4"/>
                                  <w:w w:val="85"/>
                                  <w:sz w:val="19"/>
                                </w:rPr>
                                <w:t> </w:t>
                              </w:r>
                              <w:r>
                                <w:rPr>
                                  <w:rFonts w:ascii="Arial"/>
                                  <w:color w:val="231F20"/>
                                  <w:w w:val="85"/>
                                  <w:sz w:val="19"/>
                                </w:rPr>
                                <w:t>mutations</w:t>
                              </w:r>
                              <w:r>
                                <w:rPr>
                                  <w:rFonts w:ascii="Arial"/>
                                  <w:color w:val="231F20"/>
                                  <w:spacing w:val="-4"/>
                                  <w:w w:val="85"/>
                                  <w:sz w:val="19"/>
                                </w:rPr>
                                <w:t> </w:t>
                              </w:r>
                              <w:r>
                                <w:rPr>
                                  <w:rFonts w:ascii="Arial"/>
                                  <w:color w:val="231F20"/>
                                  <w:w w:val="85"/>
                                  <w:sz w:val="19"/>
                                </w:rPr>
                                <w:t>should</w:t>
                              </w:r>
                              <w:r>
                                <w:rPr>
                                  <w:rFonts w:ascii="Arial"/>
                                  <w:color w:val="231F20"/>
                                  <w:spacing w:val="-4"/>
                                  <w:w w:val="85"/>
                                  <w:sz w:val="19"/>
                                </w:rPr>
                                <w:t> </w:t>
                              </w:r>
                              <w:r>
                                <w:rPr>
                                  <w:rFonts w:ascii="Arial"/>
                                  <w:color w:val="231F20"/>
                                  <w:w w:val="85"/>
                                  <w:sz w:val="19"/>
                                </w:rPr>
                                <w:t>be</w:t>
                              </w:r>
                              <w:r>
                                <w:rPr>
                                  <w:rFonts w:ascii="Arial"/>
                                  <w:color w:val="231F20"/>
                                  <w:spacing w:val="-4"/>
                                  <w:w w:val="85"/>
                                  <w:sz w:val="19"/>
                                </w:rPr>
                                <w:t> </w:t>
                              </w:r>
                              <w:r>
                                <w:rPr>
                                  <w:rFonts w:ascii="Arial"/>
                                  <w:color w:val="231F20"/>
                                  <w:w w:val="85"/>
                                  <w:sz w:val="19"/>
                                </w:rPr>
                                <w:t>considered</w:t>
                              </w:r>
                              <w:r>
                                <w:rPr>
                                  <w:rFonts w:ascii="Arial"/>
                                  <w:color w:val="231F20"/>
                                  <w:spacing w:val="-4"/>
                                  <w:w w:val="85"/>
                                  <w:sz w:val="19"/>
                                </w:rPr>
                                <w:t> </w:t>
                              </w:r>
                              <w:r>
                                <w:rPr>
                                  <w:rFonts w:ascii="Arial"/>
                                  <w:color w:val="231F20"/>
                                  <w:w w:val="85"/>
                                  <w:sz w:val="19"/>
                                </w:rPr>
                                <w:t>earlier</w:t>
                              </w:r>
                              <w:r>
                                <w:rPr>
                                  <w:rFonts w:ascii="Arial"/>
                                  <w:color w:val="231F20"/>
                                  <w:spacing w:val="-4"/>
                                  <w:w w:val="85"/>
                                  <w:sz w:val="19"/>
                                </w:rPr>
                                <w:t> </w:t>
                              </w:r>
                              <w:r>
                                <w:rPr>
                                  <w:rFonts w:ascii="Arial"/>
                                  <w:color w:val="231F20"/>
                                  <w:w w:val="85"/>
                                  <w:sz w:val="19"/>
                                </w:rPr>
                                <w:t>in </w:t>
                              </w:r>
                              <w:r>
                                <w:rPr>
                                  <w:rFonts w:ascii="Arial"/>
                                  <w:color w:val="231F20"/>
                                  <w:w w:val="95"/>
                                  <w:sz w:val="19"/>
                                </w:rPr>
                                <w:t>the</w:t>
                              </w:r>
                              <w:r>
                                <w:rPr>
                                  <w:rFonts w:ascii="Arial"/>
                                  <w:color w:val="231F20"/>
                                  <w:spacing w:val="-11"/>
                                  <w:w w:val="95"/>
                                  <w:sz w:val="19"/>
                                </w:rPr>
                                <w:t> </w:t>
                              </w:r>
                              <w:r>
                                <w:rPr>
                                  <w:rFonts w:ascii="Arial"/>
                                  <w:color w:val="231F20"/>
                                  <w:w w:val="95"/>
                                  <w:sz w:val="19"/>
                                </w:rPr>
                                <w:t>appropriate</w:t>
                              </w:r>
                              <w:r>
                                <w:rPr>
                                  <w:rFonts w:ascii="Arial"/>
                                  <w:color w:val="231F20"/>
                                  <w:spacing w:val="-11"/>
                                  <w:w w:val="95"/>
                                  <w:sz w:val="19"/>
                                </w:rPr>
                                <w:t> </w:t>
                              </w:r>
                              <w:r>
                                <w:rPr>
                                  <w:rFonts w:ascii="Arial"/>
                                  <w:color w:val="231F20"/>
                                  <w:w w:val="95"/>
                                  <w:sz w:val="19"/>
                                </w:rPr>
                                <w:t>clinical</w:t>
                              </w:r>
                              <w:r>
                                <w:rPr>
                                  <w:rFonts w:ascii="Arial"/>
                                  <w:color w:val="231F20"/>
                                  <w:spacing w:val="-10"/>
                                  <w:w w:val="95"/>
                                  <w:sz w:val="19"/>
                                </w:rPr>
                                <w:t> </w:t>
                              </w:r>
                              <w:r>
                                <w:rPr>
                                  <w:rFonts w:ascii="Arial"/>
                                  <w:color w:val="231F20"/>
                                  <w:w w:val="95"/>
                                  <w:sz w:val="19"/>
                                </w:rPr>
                                <w:t>context.</w:t>
                              </w:r>
                            </w:p>
                          </w:txbxContent>
                        </wps:txbx>
                        <wps:bodyPr wrap="square" lIns="0" tIns="0" rIns="0" bIns="0" rtlCol="0">
                          <a:noAutofit/>
                        </wps:bodyPr>
                      </wps:wsp>
                      <wps:wsp>
                        <wps:cNvPr id="32" name="Textbox 32"/>
                        <wps:cNvSpPr txBox="1"/>
                        <wps:spPr>
                          <a:xfrm>
                            <a:off x="0" y="0"/>
                            <a:ext cx="3131820" cy="278130"/>
                          </a:xfrm>
                          <a:prstGeom prst="rect">
                            <a:avLst/>
                          </a:prstGeom>
                          <a:solidFill>
                            <a:srgbClr val="008AC5"/>
                          </a:solidFill>
                        </wps:spPr>
                        <wps:txbx>
                          <w:txbxContent>
                            <w:p>
                              <w:pPr>
                                <w:spacing w:before="84"/>
                                <w:ind w:left="120" w:right="0" w:firstLine="0"/>
                                <w:jc w:val="left"/>
                                <w:rPr>
                                  <w:rFonts w:ascii="Arial"/>
                                  <w:b/>
                                  <w:color w:val="000000"/>
                                  <w:sz w:val="19"/>
                                </w:rPr>
                              </w:pPr>
                              <w:r>
                                <w:rPr>
                                  <w:rFonts w:ascii="Arial"/>
                                  <w:b/>
                                  <w:color w:val="FFFFFF"/>
                                  <w:w w:val="90"/>
                                  <w:sz w:val="19"/>
                                </w:rPr>
                                <w:t>learning</w:t>
                              </w:r>
                              <w:r>
                                <w:rPr>
                                  <w:rFonts w:ascii="Arial"/>
                                  <w:b/>
                                  <w:color w:val="FFFFFF"/>
                                  <w:spacing w:val="18"/>
                                  <w:sz w:val="19"/>
                                </w:rPr>
                                <w:t> </w:t>
                              </w:r>
                              <w:r>
                                <w:rPr>
                                  <w:rFonts w:ascii="Arial"/>
                                  <w:b/>
                                  <w:color w:val="FFFFFF"/>
                                  <w:spacing w:val="-2"/>
                                  <w:w w:val="95"/>
                                  <w:sz w:val="19"/>
                                </w:rPr>
                                <w:t>points</w:t>
                              </w:r>
                            </w:p>
                          </w:txbxContent>
                        </wps:txbx>
                        <wps:bodyPr wrap="square" lIns="0" tIns="0" rIns="0" bIns="0" rtlCol="0">
                          <a:noAutofit/>
                        </wps:bodyPr>
                      </wps:wsp>
                    </wpg:wgp>
                  </a:graphicData>
                </a:graphic>
              </wp:anchor>
            </w:drawing>
          </mc:Choice>
          <mc:Fallback>
            <w:pict>
              <v:group style="position:absolute;margin-left:42pt;margin-top:7.105595pt;width:246.6pt;height:118pt;mso-position-horizontal-relative:page;mso-position-vertical-relative:paragraph;z-index:-15724032;mso-wrap-distance-left:0;mso-wrap-distance-right:0" id="docshapegroup21" coordorigin="840,142" coordsize="4932,2360">
                <v:shape style="position:absolute;left:840;top:579;width:4932;height:1923" type="#_x0000_t202" id="docshape22" filled="true" fillcolor="#d2e1ef" stroked="false">
                  <v:textbox inset="0,0,0,0">
                    <w:txbxContent>
                      <w:p>
                        <w:pPr>
                          <w:numPr>
                            <w:ilvl w:val="0"/>
                            <w:numId w:val="1"/>
                          </w:numPr>
                          <w:tabs>
                            <w:tab w:pos="358" w:val="left" w:leader="none"/>
                            <w:tab w:pos="360" w:val="left" w:leader="none"/>
                          </w:tabs>
                          <w:spacing w:before="84"/>
                          <w:ind w:left="360" w:right="581" w:hanging="241"/>
                          <w:jc w:val="left"/>
                          <w:rPr>
                            <w:rFonts w:ascii="Arial"/>
                            <w:color w:val="000000"/>
                            <w:sz w:val="19"/>
                          </w:rPr>
                        </w:pPr>
                        <w:r>
                          <w:rPr>
                            <w:rFonts w:ascii="Arial"/>
                            <w:color w:val="231F20"/>
                            <w:w w:val="85"/>
                            <w:sz w:val="19"/>
                          </w:rPr>
                          <w:t>Mitochondrial disease can manifest with multi </w:t>
                        </w:r>
                        <w:r>
                          <w:rPr>
                            <w:rFonts w:ascii="Arial"/>
                            <w:color w:val="231F20"/>
                            <w:w w:val="85"/>
                            <w:sz w:val="19"/>
                          </w:rPr>
                          <w:t>systemic </w:t>
                        </w:r>
                        <w:r>
                          <w:rPr>
                            <w:rFonts w:ascii="Arial"/>
                            <w:color w:val="231F20"/>
                            <w:spacing w:val="-2"/>
                            <w:w w:val="95"/>
                            <w:sz w:val="19"/>
                          </w:rPr>
                          <w:t>dysfunction.</w:t>
                        </w:r>
                      </w:p>
                      <w:p>
                        <w:pPr>
                          <w:numPr>
                            <w:ilvl w:val="0"/>
                            <w:numId w:val="1"/>
                          </w:numPr>
                          <w:tabs>
                            <w:tab w:pos="358" w:val="left" w:leader="none"/>
                            <w:tab w:pos="360" w:val="left" w:leader="none"/>
                          </w:tabs>
                          <w:spacing w:before="3"/>
                          <w:ind w:left="360" w:right="616" w:hanging="241"/>
                          <w:jc w:val="left"/>
                          <w:rPr>
                            <w:rFonts w:ascii="Arial"/>
                            <w:color w:val="000000"/>
                            <w:sz w:val="19"/>
                          </w:rPr>
                        </w:pPr>
                        <w:r>
                          <w:rPr>
                            <w:rFonts w:ascii="Arial"/>
                            <w:color w:val="231F20"/>
                            <w:w w:val="85"/>
                            <w:sz w:val="19"/>
                          </w:rPr>
                          <w:t>Mitochondrial</w:t>
                        </w:r>
                        <w:r>
                          <w:rPr>
                            <w:rFonts w:ascii="Arial"/>
                            <w:color w:val="231F20"/>
                            <w:spacing w:val="-6"/>
                            <w:w w:val="85"/>
                            <w:sz w:val="19"/>
                          </w:rPr>
                          <w:t> </w:t>
                        </w:r>
                        <w:r>
                          <w:rPr>
                            <w:rFonts w:ascii="Arial"/>
                            <w:color w:val="231F20"/>
                            <w:w w:val="85"/>
                            <w:sz w:val="19"/>
                          </w:rPr>
                          <w:t>disease</w:t>
                        </w:r>
                        <w:r>
                          <w:rPr>
                            <w:rFonts w:ascii="Arial"/>
                            <w:color w:val="231F20"/>
                            <w:spacing w:val="-5"/>
                            <w:w w:val="85"/>
                            <w:sz w:val="19"/>
                          </w:rPr>
                          <w:t> </w:t>
                        </w:r>
                        <w:r>
                          <w:rPr>
                            <w:rFonts w:ascii="Arial"/>
                            <w:color w:val="231F20"/>
                            <w:w w:val="85"/>
                            <w:sz w:val="19"/>
                          </w:rPr>
                          <w:t>should</w:t>
                        </w:r>
                        <w:r>
                          <w:rPr>
                            <w:rFonts w:ascii="Arial"/>
                            <w:color w:val="231F20"/>
                            <w:spacing w:val="-5"/>
                            <w:w w:val="85"/>
                            <w:sz w:val="19"/>
                          </w:rPr>
                          <w:t> </w:t>
                        </w:r>
                        <w:r>
                          <w:rPr>
                            <w:rFonts w:ascii="Arial"/>
                            <w:color w:val="231F20"/>
                            <w:w w:val="85"/>
                            <w:sz w:val="19"/>
                          </w:rPr>
                          <w:t>be</w:t>
                        </w:r>
                        <w:r>
                          <w:rPr>
                            <w:rFonts w:ascii="Arial"/>
                            <w:color w:val="231F20"/>
                            <w:spacing w:val="-6"/>
                            <w:w w:val="85"/>
                            <w:sz w:val="19"/>
                          </w:rPr>
                          <w:t> </w:t>
                        </w:r>
                        <w:r>
                          <w:rPr>
                            <w:rFonts w:ascii="Arial"/>
                            <w:color w:val="231F20"/>
                            <w:w w:val="85"/>
                            <w:sz w:val="19"/>
                          </w:rPr>
                          <w:t>considered</w:t>
                        </w:r>
                        <w:r>
                          <w:rPr>
                            <w:rFonts w:ascii="Arial"/>
                            <w:color w:val="231F20"/>
                            <w:spacing w:val="-5"/>
                            <w:w w:val="85"/>
                            <w:sz w:val="19"/>
                          </w:rPr>
                          <w:t> </w:t>
                        </w:r>
                        <w:r>
                          <w:rPr>
                            <w:rFonts w:ascii="Arial"/>
                            <w:color w:val="231F20"/>
                            <w:w w:val="85"/>
                            <w:sz w:val="19"/>
                          </w:rPr>
                          <w:t>in</w:t>
                        </w:r>
                        <w:r>
                          <w:rPr>
                            <w:rFonts w:ascii="Arial"/>
                            <w:color w:val="231F20"/>
                            <w:spacing w:val="-5"/>
                            <w:w w:val="85"/>
                            <w:sz w:val="19"/>
                          </w:rPr>
                          <w:t> </w:t>
                        </w:r>
                        <w:r>
                          <w:rPr>
                            <w:rFonts w:ascii="Arial"/>
                            <w:color w:val="231F20"/>
                            <w:w w:val="85"/>
                            <w:sz w:val="19"/>
                          </w:rPr>
                          <w:t>cases</w:t>
                        </w:r>
                        <w:r>
                          <w:rPr>
                            <w:rFonts w:ascii="Arial"/>
                            <w:color w:val="231F20"/>
                            <w:spacing w:val="-5"/>
                            <w:w w:val="85"/>
                            <w:sz w:val="19"/>
                          </w:rPr>
                          <w:t> </w:t>
                        </w:r>
                        <w:r>
                          <w:rPr>
                            <w:rFonts w:ascii="Arial"/>
                            <w:color w:val="231F20"/>
                            <w:w w:val="85"/>
                            <w:sz w:val="19"/>
                          </w:rPr>
                          <w:t>of </w:t>
                        </w:r>
                        <w:r>
                          <w:rPr>
                            <w:rFonts w:ascii="Arial"/>
                            <w:color w:val="231F20"/>
                            <w:w w:val="90"/>
                            <w:sz w:val="19"/>
                          </w:rPr>
                          <w:t>progressive external ophthalmoplegia.</w:t>
                        </w:r>
                      </w:p>
                      <w:p>
                        <w:pPr>
                          <w:numPr>
                            <w:ilvl w:val="0"/>
                            <w:numId w:val="1"/>
                          </w:numPr>
                          <w:tabs>
                            <w:tab w:pos="358" w:val="left" w:leader="none"/>
                          </w:tabs>
                          <w:spacing w:before="3"/>
                          <w:ind w:left="358" w:right="0" w:hanging="239"/>
                          <w:jc w:val="left"/>
                          <w:rPr>
                            <w:rFonts w:ascii="Arial"/>
                            <w:color w:val="000000"/>
                            <w:sz w:val="19"/>
                          </w:rPr>
                        </w:pPr>
                        <w:r>
                          <w:rPr>
                            <w:rFonts w:ascii="Arial"/>
                            <w:color w:val="231F20"/>
                            <w:w w:val="85"/>
                            <w:sz w:val="19"/>
                          </w:rPr>
                          <w:t>Mitochondrial</w:t>
                        </w:r>
                        <w:r>
                          <w:rPr>
                            <w:rFonts w:ascii="Arial"/>
                            <w:color w:val="231F20"/>
                            <w:spacing w:val="-7"/>
                            <w:sz w:val="19"/>
                          </w:rPr>
                          <w:t> </w:t>
                        </w:r>
                        <w:r>
                          <w:rPr>
                            <w:rFonts w:ascii="Arial"/>
                            <w:color w:val="231F20"/>
                            <w:w w:val="85"/>
                            <w:sz w:val="19"/>
                          </w:rPr>
                          <w:t>disease</w:t>
                        </w:r>
                        <w:r>
                          <w:rPr>
                            <w:rFonts w:ascii="Arial"/>
                            <w:color w:val="231F20"/>
                            <w:spacing w:val="-6"/>
                            <w:sz w:val="19"/>
                          </w:rPr>
                          <w:t> </w:t>
                        </w:r>
                        <w:r>
                          <w:rPr>
                            <w:rFonts w:ascii="Arial"/>
                            <w:color w:val="231F20"/>
                            <w:w w:val="85"/>
                            <w:sz w:val="19"/>
                          </w:rPr>
                          <w:t>can</w:t>
                        </w:r>
                        <w:r>
                          <w:rPr>
                            <w:rFonts w:ascii="Arial"/>
                            <w:color w:val="231F20"/>
                            <w:spacing w:val="-6"/>
                            <w:sz w:val="19"/>
                          </w:rPr>
                          <w:t> </w:t>
                        </w:r>
                        <w:r>
                          <w:rPr>
                            <w:rFonts w:ascii="Arial"/>
                            <w:color w:val="231F20"/>
                            <w:w w:val="85"/>
                            <w:sz w:val="19"/>
                          </w:rPr>
                          <w:t>have</w:t>
                        </w:r>
                        <w:r>
                          <w:rPr>
                            <w:rFonts w:ascii="Arial"/>
                            <w:color w:val="231F20"/>
                            <w:spacing w:val="-6"/>
                            <w:sz w:val="19"/>
                          </w:rPr>
                          <w:t> </w:t>
                        </w:r>
                        <w:r>
                          <w:rPr>
                            <w:rFonts w:ascii="Arial"/>
                            <w:color w:val="231F20"/>
                            <w:w w:val="85"/>
                            <w:sz w:val="19"/>
                          </w:rPr>
                          <w:t>late-onset</w:t>
                        </w:r>
                        <w:r>
                          <w:rPr>
                            <w:rFonts w:ascii="Arial"/>
                            <w:color w:val="231F20"/>
                            <w:spacing w:val="-6"/>
                            <w:sz w:val="19"/>
                          </w:rPr>
                          <w:t> </w:t>
                        </w:r>
                        <w:r>
                          <w:rPr>
                            <w:rFonts w:ascii="Arial"/>
                            <w:color w:val="231F20"/>
                            <w:spacing w:val="-2"/>
                            <w:w w:val="85"/>
                            <w:sz w:val="19"/>
                          </w:rPr>
                          <w:t>presentation.</w:t>
                        </w:r>
                      </w:p>
                      <w:p>
                        <w:pPr>
                          <w:numPr>
                            <w:ilvl w:val="0"/>
                            <w:numId w:val="1"/>
                          </w:numPr>
                          <w:tabs>
                            <w:tab w:pos="358" w:val="left" w:leader="none"/>
                            <w:tab w:pos="360" w:val="left" w:leader="none"/>
                          </w:tabs>
                          <w:spacing w:before="2"/>
                          <w:ind w:left="360" w:right="366" w:hanging="241"/>
                          <w:jc w:val="left"/>
                          <w:rPr>
                            <w:rFonts w:ascii="Arial"/>
                            <w:color w:val="000000"/>
                            <w:sz w:val="19"/>
                          </w:rPr>
                        </w:pPr>
                        <w:r>
                          <w:rPr>
                            <w:rFonts w:ascii="Arial"/>
                            <w:color w:val="231F20"/>
                            <w:w w:val="85"/>
                            <w:sz w:val="19"/>
                          </w:rPr>
                          <w:t>In the face of inconsistent muscle biopsy findings,</w:t>
                        </w:r>
                        <w:r>
                          <w:rPr>
                            <w:rFonts w:ascii="Arial"/>
                            <w:color w:val="231F20"/>
                            <w:spacing w:val="-1"/>
                            <w:w w:val="85"/>
                            <w:sz w:val="19"/>
                          </w:rPr>
                          <w:t> </w:t>
                        </w:r>
                        <w:r>
                          <w:rPr>
                            <w:rFonts w:ascii="Arial"/>
                            <w:color w:val="231F20"/>
                            <w:w w:val="85"/>
                            <w:sz w:val="19"/>
                          </w:rPr>
                          <w:t>genetic testing</w:t>
                        </w:r>
                        <w:r>
                          <w:rPr>
                            <w:rFonts w:ascii="Arial"/>
                            <w:color w:val="231F20"/>
                            <w:spacing w:val="-4"/>
                            <w:w w:val="85"/>
                            <w:sz w:val="19"/>
                          </w:rPr>
                          <w:t> </w:t>
                        </w:r>
                        <w:r>
                          <w:rPr>
                            <w:rFonts w:ascii="Arial"/>
                            <w:color w:val="231F20"/>
                            <w:w w:val="85"/>
                            <w:sz w:val="19"/>
                          </w:rPr>
                          <w:t>for</w:t>
                        </w:r>
                        <w:r>
                          <w:rPr>
                            <w:rFonts w:ascii="Arial"/>
                            <w:color w:val="231F20"/>
                            <w:spacing w:val="-4"/>
                            <w:w w:val="85"/>
                            <w:sz w:val="19"/>
                          </w:rPr>
                          <w:t> </w:t>
                        </w:r>
                        <w:r>
                          <w:rPr>
                            <w:rFonts w:ascii="Arial"/>
                            <w:color w:val="231F20"/>
                            <w:w w:val="85"/>
                            <w:sz w:val="19"/>
                          </w:rPr>
                          <w:t>POLG</w:t>
                        </w:r>
                        <w:r>
                          <w:rPr>
                            <w:rFonts w:ascii="Arial"/>
                            <w:color w:val="231F20"/>
                            <w:spacing w:val="-4"/>
                            <w:w w:val="85"/>
                            <w:sz w:val="19"/>
                          </w:rPr>
                          <w:t> </w:t>
                        </w:r>
                        <w:r>
                          <w:rPr>
                            <w:rFonts w:ascii="Arial"/>
                            <w:color w:val="231F20"/>
                            <w:w w:val="85"/>
                            <w:sz w:val="19"/>
                          </w:rPr>
                          <w:t>mutations</w:t>
                        </w:r>
                        <w:r>
                          <w:rPr>
                            <w:rFonts w:ascii="Arial"/>
                            <w:color w:val="231F20"/>
                            <w:spacing w:val="-4"/>
                            <w:w w:val="85"/>
                            <w:sz w:val="19"/>
                          </w:rPr>
                          <w:t> </w:t>
                        </w:r>
                        <w:r>
                          <w:rPr>
                            <w:rFonts w:ascii="Arial"/>
                            <w:color w:val="231F20"/>
                            <w:w w:val="85"/>
                            <w:sz w:val="19"/>
                          </w:rPr>
                          <w:t>should</w:t>
                        </w:r>
                        <w:r>
                          <w:rPr>
                            <w:rFonts w:ascii="Arial"/>
                            <w:color w:val="231F20"/>
                            <w:spacing w:val="-4"/>
                            <w:w w:val="85"/>
                            <w:sz w:val="19"/>
                          </w:rPr>
                          <w:t> </w:t>
                        </w:r>
                        <w:r>
                          <w:rPr>
                            <w:rFonts w:ascii="Arial"/>
                            <w:color w:val="231F20"/>
                            <w:w w:val="85"/>
                            <w:sz w:val="19"/>
                          </w:rPr>
                          <w:t>be</w:t>
                        </w:r>
                        <w:r>
                          <w:rPr>
                            <w:rFonts w:ascii="Arial"/>
                            <w:color w:val="231F20"/>
                            <w:spacing w:val="-4"/>
                            <w:w w:val="85"/>
                            <w:sz w:val="19"/>
                          </w:rPr>
                          <w:t> </w:t>
                        </w:r>
                        <w:r>
                          <w:rPr>
                            <w:rFonts w:ascii="Arial"/>
                            <w:color w:val="231F20"/>
                            <w:w w:val="85"/>
                            <w:sz w:val="19"/>
                          </w:rPr>
                          <w:t>considered</w:t>
                        </w:r>
                        <w:r>
                          <w:rPr>
                            <w:rFonts w:ascii="Arial"/>
                            <w:color w:val="231F20"/>
                            <w:spacing w:val="-4"/>
                            <w:w w:val="85"/>
                            <w:sz w:val="19"/>
                          </w:rPr>
                          <w:t> </w:t>
                        </w:r>
                        <w:r>
                          <w:rPr>
                            <w:rFonts w:ascii="Arial"/>
                            <w:color w:val="231F20"/>
                            <w:w w:val="85"/>
                            <w:sz w:val="19"/>
                          </w:rPr>
                          <w:t>earlier</w:t>
                        </w:r>
                        <w:r>
                          <w:rPr>
                            <w:rFonts w:ascii="Arial"/>
                            <w:color w:val="231F20"/>
                            <w:spacing w:val="-4"/>
                            <w:w w:val="85"/>
                            <w:sz w:val="19"/>
                          </w:rPr>
                          <w:t> </w:t>
                        </w:r>
                        <w:r>
                          <w:rPr>
                            <w:rFonts w:ascii="Arial"/>
                            <w:color w:val="231F20"/>
                            <w:w w:val="85"/>
                            <w:sz w:val="19"/>
                          </w:rPr>
                          <w:t>in </w:t>
                        </w:r>
                        <w:r>
                          <w:rPr>
                            <w:rFonts w:ascii="Arial"/>
                            <w:color w:val="231F20"/>
                            <w:w w:val="95"/>
                            <w:sz w:val="19"/>
                          </w:rPr>
                          <w:t>the</w:t>
                        </w:r>
                        <w:r>
                          <w:rPr>
                            <w:rFonts w:ascii="Arial"/>
                            <w:color w:val="231F20"/>
                            <w:spacing w:val="-11"/>
                            <w:w w:val="95"/>
                            <w:sz w:val="19"/>
                          </w:rPr>
                          <w:t> </w:t>
                        </w:r>
                        <w:r>
                          <w:rPr>
                            <w:rFonts w:ascii="Arial"/>
                            <w:color w:val="231F20"/>
                            <w:w w:val="95"/>
                            <w:sz w:val="19"/>
                          </w:rPr>
                          <w:t>appropriate</w:t>
                        </w:r>
                        <w:r>
                          <w:rPr>
                            <w:rFonts w:ascii="Arial"/>
                            <w:color w:val="231F20"/>
                            <w:spacing w:val="-11"/>
                            <w:w w:val="95"/>
                            <w:sz w:val="19"/>
                          </w:rPr>
                          <w:t> </w:t>
                        </w:r>
                        <w:r>
                          <w:rPr>
                            <w:rFonts w:ascii="Arial"/>
                            <w:color w:val="231F20"/>
                            <w:w w:val="95"/>
                            <w:sz w:val="19"/>
                          </w:rPr>
                          <w:t>clinical</w:t>
                        </w:r>
                        <w:r>
                          <w:rPr>
                            <w:rFonts w:ascii="Arial"/>
                            <w:color w:val="231F20"/>
                            <w:spacing w:val="-10"/>
                            <w:w w:val="95"/>
                            <w:sz w:val="19"/>
                          </w:rPr>
                          <w:t> </w:t>
                        </w:r>
                        <w:r>
                          <w:rPr>
                            <w:rFonts w:ascii="Arial"/>
                            <w:color w:val="231F20"/>
                            <w:w w:val="95"/>
                            <w:sz w:val="19"/>
                          </w:rPr>
                          <w:t>context.</w:t>
                        </w:r>
                      </w:p>
                    </w:txbxContent>
                  </v:textbox>
                  <v:fill type="solid"/>
                  <w10:wrap type="none"/>
                </v:shape>
                <v:shape style="position:absolute;left:840;top:142;width:4932;height:438" type="#_x0000_t202" id="docshape23" filled="true" fillcolor="#008ac5" stroked="false">
                  <v:textbox inset="0,0,0,0">
                    <w:txbxContent>
                      <w:p>
                        <w:pPr>
                          <w:spacing w:before="84"/>
                          <w:ind w:left="120" w:right="0" w:firstLine="0"/>
                          <w:jc w:val="left"/>
                          <w:rPr>
                            <w:rFonts w:ascii="Arial"/>
                            <w:b/>
                            <w:color w:val="000000"/>
                            <w:sz w:val="19"/>
                          </w:rPr>
                        </w:pPr>
                        <w:r>
                          <w:rPr>
                            <w:rFonts w:ascii="Arial"/>
                            <w:b/>
                            <w:color w:val="FFFFFF"/>
                            <w:w w:val="90"/>
                            <w:sz w:val="19"/>
                          </w:rPr>
                          <w:t>learning</w:t>
                        </w:r>
                        <w:r>
                          <w:rPr>
                            <w:rFonts w:ascii="Arial"/>
                            <w:b/>
                            <w:color w:val="FFFFFF"/>
                            <w:spacing w:val="18"/>
                            <w:sz w:val="19"/>
                          </w:rPr>
                          <w:t> </w:t>
                        </w:r>
                        <w:r>
                          <w:rPr>
                            <w:rFonts w:ascii="Arial"/>
                            <w:b/>
                            <w:color w:val="FFFFFF"/>
                            <w:spacing w:val="-2"/>
                            <w:w w:val="95"/>
                            <w:sz w:val="19"/>
                          </w:rPr>
                          <w:t>points</w:t>
                        </w:r>
                      </w:p>
                    </w:txbxContent>
                  </v:textbox>
                  <v:fill type="solid"/>
                  <w10:wrap type="none"/>
                </v:shape>
                <w10:wrap type="topAndBottom"/>
              </v:group>
            </w:pict>
          </mc:Fallback>
        </mc:AlternateContent>
      </w:r>
    </w:p>
    <w:p>
      <w:pPr>
        <w:pStyle w:val="BodyText"/>
        <w:spacing w:before="65"/>
      </w:pPr>
    </w:p>
    <w:p>
      <w:pPr>
        <w:spacing w:line="235" w:lineRule="auto" w:before="1"/>
        <w:ind w:left="132" w:right="85" w:firstLine="0"/>
        <w:jc w:val="left"/>
        <w:rPr>
          <w:rFonts w:ascii="Arial"/>
          <w:sz w:val="16"/>
        </w:rPr>
      </w:pPr>
      <w:r>
        <w:rPr>
          <w:rFonts w:ascii="Arial"/>
          <w:b/>
          <w:color w:val="231F20"/>
          <w:w w:val="85"/>
          <w:sz w:val="16"/>
        </w:rPr>
        <w:t>Contributors</w:t>
      </w:r>
      <w:r>
        <w:rPr>
          <w:rFonts w:ascii="Arial"/>
          <w:b/>
          <w:color w:val="231F20"/>
          <w:spacing w:val="40"/>
          <w:sz w:val="16"/>
        </w:rPr>
        <w:t> </w:t>
      </w:r>
      <w:r>
        <w:rPr>
          <w:rFonts w:ascii="Arial"/>
          <w:color w:val="231F20"/>
          <w:w w:val="85"/>
          <w:sz w:val="16"/>
        </w:rPr>
        <w:t>all authors have contributed to the manuscript. BM: planning,</w:t>
      </w:r>
      <w:r>
        <w:rPr>
          <w:rFonts w:ascii="Arial"/>
          <w:color w:val="231F20"/>
          <w:sz w:val="16"/>
        </w:rPr>
        <w:t> </w:t>
      </w:r>
      <w:r>
        <w:rPr>
          <w:rFonts w:ascii="Arial"/>
          <w:color w:val="231F20"/>
          <w:w w:val="85"/>
          <w:sz w:val="16"/>
        </w:rPr>
        <w:t>drafting</w:t>
      </w:r>
      <w:r>
        <w:rPr>
          <w:rFonts w:ascii="Arial"/>
          <w:color w:val="231F20"/>
          <w:spacing w:val="-5"/>
          <w:w w:val="85"/>
          <w:sz w:val="16"/>
        </w:rPr>
        <w:t> </w:t>
      </w:r>
      <w:r>
        <w:rPr>
          <w:rFonts w:ascii="Arial"/>
          <w:color w:val="231F20"/>
          <w:w w:val="85"/>
          <w:sz w:val="16"/>
        </w:rPr>
        <w:t>and</w:t>
      </w:r>
      <w:r>
        <w:rPr>
          <w:rFonts w:ascii="Arial"/>
          <w:color w:val="231F20"/>
          <w:spacing w:val="-4"/>
          <w:w w:val="85"/>
          <w:sz w:val="16"/>
        </w:rPr>
        <w:t> </w:t>
      </w:r>
      <w:r>
        <w:rPr>
          <w:rFonts w:ascii="Arial"/>
          <w:color w:val="231F20"/>
          <w:w w:val="85"/>
          <w:sz w:val="16"/>
        </w:rPr>
        <w:t>revising</w:t>
      </w:r>
      <w:r>
        <w:rPr>
          <w:rFonts w:ascii="Arial"/>
          <w:color w:val="231F20"/>
          <w:spacing w:val="-5"/>
          <w:w w:val="85"/>
          <w:sz w:val="16"/>
        </w:rPr>
        <w:t> </w:t>
      </w:r>
      <w:r>
        <w:rPr>
          <w:rFonts w:ascii="Arial"/>
          <w:color w:val="231F20"/>
          <w:w w:val="85"/>
          <w:sz w:val="16"/>
        </w:rPr>
        <w:t>of</w:t>
      </w:r>
      <w:r>
        <w:rPr>
          <w:rFonts w:ascii="Arial"/>
          <w:color w:val="231F20"/>
          <w:spacing w:val="-4"/>
          <w:w w:val="85"/>
          <w:sz w:val="16"/>
        </w:rPr>
        <w:t> </w:t>
      </w:r>
      <w:r>
        <w:rPr>
          <w:rFonts w:ascii="Arial"/>
          <w:color w:val="231F20"/>
          <w:w w:val="85"/>
          <w:sz w:val="16"/>
        </w:rPr>
        <w:t>the</w:t>
      </w:r>
      <w:r>
        <w:rPr>
          <w:rFonts w:ascii="Arial"/>
          <w:color w:val="231F20"/>
          <w:spacing w:val="-5"/>
          <w:w w:val="85"/>
          <w:sz w:val="16"/>
        </w:rPr>
        <w:t> </w:t>
      </w:r>
      <w:r>
        <w:rPr>
          <w:rFonts w:ascii="Arial"/>
          <w:color w:val="231F20"/>
          <w:w w:val="85"/>
          <w:sz w:val="16"/>
        </w:rPr>
        <w:t>manuscript</w:t>
      </w:r>
      <w:r>
        <w:rPr>
          <w:rFonts w:ascii="Arial"/>
          <w:color w:val="231F20"/>
          <w:spacing w:val="-4"/>
          <w:w w:val="85"/>
          <w:sz w:val="16"/>
        </w:rPr>
        <w:t> </w:t>
      </w:r>
      <w:r>
        <w:rPr>
          <w:rFonts w:ascii="Arial"/>
          <w:color w:val="231F20"/>
          <w:w w:val="85"/>
          <w:sz w:val="16"/>
        </w:rPr>
        <w:t>and</w:t>
      </w:r>
      <w:r>
        <w:rPr>
          <w:rFonts w:ascii="Arial"/>
          <w:color w:val="231F20"/>
          <w:spacing w:val="-5"/>
          <w:w w:val="85"/>
          <w:sz w:val="16"/>
        </w:rPr>
        <w:t> </w:t>
      </w:r>
      <w:r>
        <w:rPr>
          <w:rFonts w:ascii="Arial"/>
          <w:color w:val="231F20"/>
          <w:w w:val="85"/>
          <w:sz w:val="16"/>
        </w:rPr>
        <w:t>image</w:t>
      </w:r>
      <w:r>
        <w:rPr>
          <w:rFonts w:ascii="Arial"/>
          <w:color w:val="231F20"/>
          <w:spacing w:val="-4"/>
          <w:w w:val="85"/>
          <w:sz w:val="16"/>
        </w:rPr>
        <w:t> </w:t>
      </w:r>
      <w:r>
        <w:rPr>
          <w:rFonts w:ascii="Arial"/>
          <w:color w:val="231F20"/>
          <w:w w:val="85"/>
          <w:sz w:val="16"/>
        </w:rPr>
        <w:t>edition.</w:t>
      </w:r>
      <w:r>
        <w:rPr>
          <w:rFonts w:ascii="Arial"/>
          <w:color w:val="231F20"/>
          <w:spacing w:val="-6"/>
          <w:w w:val="85"/>
          <w:sz w:val="16"/>
        </w:rPr>
        <w:t> </w:t>
      </w:r>
      <w:r>
        <w:rPr>
          <w:rFonts w:ascii="Arial"/>
          <w:color w:val="231F20"/>
          <w:w w:val="85"/>
          <w:sz w:val="16"/>
        </w:rPr>
        <w:t>rr:</w:t>
      </w:r>
      <w:r>
        <w:rPr>
          <w:rFonts w:ascii="Arial"/>
          <w:color w:val="231F20"/>
          <w:spacing w:val="-6"/>
          <w:w w:val="85"/>
          <w:sz w:val="16"/>
        </w:rPr>
        <w:t> </w:t>
      </w:r>
      <w:r>
        <w:rPr>
          <w:rFonts w:ascii="Arial"/>
          <w:color w:val="231F20"/>
          <w:w w:val="85"/>
          <w:sz w:val="16"/>
        </w:rPr>
        <w:t>interpretation</w:t>
      </w:r>
      <w:r>
        <w:rPr>
          <w:rFonts w:ascii="Arial"/>
          <w:color w:val="231F20"/>
          <w:spacing w:val="-4"/>
          <w:w w:val="85"/>
          <w:sz w:val="16"/>
        </w:rPr>
        <w:t> </w:t>
      </w:r>
      <w:r>
        <w:rPr>
          <w:rFonts w:ascii="Arial"/>
          <w:color w:val="231F20"/>
          <w:w w:val="85"/>
          <w:sz w:val="16"/>
        </w:rPr>
        <w:t>and</w:t>
      </w:r>
      <w:r>
        <w:rPr>
          <w:rFonts w:ascii="Arial"/>
          <w:color w:val="231F20"/>
          <w:sz w:val="16"/>
        </w:rPr>
        <w:t> </w:t>
      </w:r>
      <w:r>
        <w:rPr>
          <w:rFonts w:ascii="Arial"/>
          <w:color w:val="231F20"/>
          <w:w w:val="85"/>
          <w:sz w:val="16"/>
        </w:rPr>
        <w:t>reporting</w:t>
      </w:r>
      <w:r>
        <w:rPr>
          <w:rFonts w:ascii="Arial"/>
          <w:color w:val="231F20"/>
          <w:spacing w:val="-5"/>
          <w:w w:val="85"/>
          <w:sz w:val="16"/>
        </w:rPr>
        <w:t> </w:t>
      </w:r>
      <w:r>
        <w:rPr>
          <w:rFonts w:ascii="Arial"/>
          <w:color w:val="231F20"/>
          <w:w w:val="85"/>
          <w:sz w:val="16"/>
        </w:rPr>
        <w:t>muscle</w:t>
      </w:r>
      <w:r>
        <w:rPr>
          <w:rFonts w:ascii="Arial"/>
          <w:color w:val="231F20"/>
          <w:spacing w:val="-4"/>
          <w:w w:val="85"/>
          <w:sz w:val="16"/>
        </w:rPr>
        <w:t> </w:t>
      </w:r>
      <w:r>
        <w:rPr>
          <w:rFonts w:ascii="Arial"/>
          <w:color w:val="231F20"/>
          <w:w w:val="85"/>
          <w:sz w:val="16"/>
        </w:rPr>
        <w:t>biopsy,</w:t>
      </w:r>
      <w:r>
        <w:rPr>
          <w:rFonts w:ascii="Arial"/>
          <w:color w:val="231F20"/>
          <w:spacing w:val="-6"/>
          <w:w w:val="85"/>
          <w:sz w:val="16"/>
        </w:rPr>
        <w:t> </w:t>
      </w:r>
      <w:r>
        <w:rPr>
          <w:rFonts w:ascii="Arial"/>
          <w:color w:val="231F20"/>
          <w:w w:val="85"/>
          <w:sz w:val="16"/>
        </w:rPr>
        <w:t>revising</w:t>
      </w:r>
      <w:r>
        <w:rPr>
          <w:rFonts w:ascii="Arial"/>
          <w:color w:val="231F20"/>
          <w:spacing w:val="-4"/>
          <w:w w:val="85"/>
          <w:sz w:val="16"/>
        </w:rPr>
        <w:t> </w:t>
      </w:r>
      <w:r>
        <w:rPr>
          <w:rFonts w:ascii="Arial"/>
          <w:color w:val="231F20"/>
          <w:w w:val="85"/>
          <w:sz w:val="16"/>
        </w:rPr>
        <w:t>of</w:t>
      </w:r>
      <w:r>
        <w:rPr>
          <w:rFonts w:ascii="Arial"/>
          <w:color w:val="231F20"/>
          <w:spacing w:val="-5"/>
          <w:w w:val="85"/>
          <w:sz w:val="16"/>
        </w:rPr>
        <w:t> </w:t>
      </w:r>
      <w:r>
        <w:rPr>
          <w:rFonts w:ascii="Arial"/>
          <w:color w:val="231F20"/>
          <w:w w:val="85"/>
          <w:sz w:val="16"/>
        </w:rPr>
        <w:t>the</w:t>
      </w:r>
      <w:r>
        <w:rPr>
          <w:rFonts w:ascii="Arial"/>
          <w:color w:val="231F20"/>
          <w:spacing w:val="-4"/>
          <w:w w:val="85"/>
          <w:sz w:val="16"/>
        </w:rPr>
        <w:t> </w:t>
      </w:r>
      <w:r>
        <w:rPr>
          <w:rFonts w:ascii="Arial"/>
          <w:color w:val="231F20"/>
          <w:w w:val="85"/>
          <w:sz w:val="16"/>
        </w:rPr>
        <w:t>manuscript.</w:t>
      </w:r>
      <w:r>
        <w:rPr>
          <w:rFonts w:ascii="Arial"/>
          <w:color w:val="231F20"/>
          <w:spacing w:val="-5"/>
          <w:w w:val="85"/>
          <w:sz w:val="16"/>
        </w:rPr>
        <w:t> </w:t>
      </w:r>
      <w:r>
        <w:rPr>
          <w:rFonts w:ascii="Arial"/>
          <w:color w:val="231F20"/>
          <w:w w:val="85"/>
          <w:sz w:val="16"/>
        </w:rPr>
        <w:t>Mp</w:t>
      </w:r>
      <w:r>
        <w:rPr>
          <w:rFonts w:ascii="Arial"/>
          <w:color w:val="231F20"/>
          <w:spacing w:val="-5"/>
          <w:w w:val="85"/>
          <w:sz w:val="16"/>
        </w:rPr>
        <w:t> </w:t>
      </w:r>
      <w:r>
        <w:rPr>
          <w:rFonts w:ascii="Arial"/>
          <w:color w:val="231F20"/>
          <w:w w:val="85"/>
          <w:sz w:val="16"/>
        </w:rPr>
        <w:t>and</w:t>
      </w:r>
      <w:r>
        <w:rPr>
          <w:rFonts w:ascii="Arial"/>
          <w:color w:val="231F20"/>
          <w:spacing w:val="-8"/>
          <w:w w:val="85"/>
          <w:sz w:val="16"/>
        </w:rPr>
        <w:t> </w:t>
      </w:r>
      <w:r>
        <w:rPr>
          <w:rFonts w:ascii="Arial"/>
          <w:color w:val="231F20"/>
          <w:w w:val="85"/>
          <w:sz w:val="16"/>
        </w:rPr>
        <w:t>aC:</w:t>
      </w:r>
      <w:r>
        <w:rPr>
          <w:rFonts w:ascii="Arial"/>
          <w:color w:val="231F20"/>
          <w:spacing w:val="-5"/>
          <w:w w:val="85"/>
          <w:sz w:val="16"/>
        </w:rPr>
        <w:t> </w:t>
      </w:r>
      <w:r>
        <w:rPr>
          <w:rFonts w:ascii="Arial"/>
          <w:color w:val="231F20"/>
          <w:w w:val="85"/>
          <w:sz w:val="16"/>
        </w:rPr>
        <w:t>revising</w:t>
      </w:r>
      <w:r>
        <w:rPr>
          <w:rFonts w:ascii="Arial"/>
          <w:color w:val="231F20"/>
          <w:spacing w:val="-5"/>
          <w:w w:val="85"/>
          <w:sz w:val="16"/>
        </w:rPr>
        <w:t> </w:t>
      </w:r>
      <w:r>
        <w:rPr>
          <w:rFonts w:ascii="Arial"/>
          <w:color w:val="231F20"/>
          <w:w w:val="85"/>
          <w:sz w:val="16"/>
        </w:rPr>
        <w:t>of</w:t>
      </w:r>
      <w:r>
        <w:rPr>
          <w:rFonts w:ascii="Arial"/>
          <w:color w:val="231F20"/>
          <w:spacing w:val="-4"/>
          <w:w w:val="85"/>
          <w:sz w:val="16"/>
        </w:rPr>
        <w:t> </w:t>
      </w:r>
      <w:r>
        <w:rPr>
          <w:rFonts w:ascii="Arial"/>
          <w:color w:val="231F20"/>
          <w:w w:val="85"/>
          <w:sz w:val="16"/>
        </w:rPr>
        <w:t>the</w:t>
      </w:r>
      <w:r>
        <w:rPr>
          <w:rFonts w:ascii="Arial"/>
          <w:color w:val="231F20"/>
          <w:sz w:val="16"/>
        </w:rPr>
        <w:t> </w:t>
      </w:r>
      <w:r>
        <w:rPr>
          <w:rFonts w:ascii="Arial"/>
          <w:color w:val="231F20"/>
          <w:w w:val="90"/>
          <w:sz w:val="16"/>
        </w:rPr>
        <w:t>manuscript</w:t>
      </w:r>
      <w:r>
        <w:rPr>
          <w:rFonts w:ascii="Arial"/>
          <w:color w:val="231F20"/>
          <w:spacing w:val="-5"/>
          <w:w w:val="90"/>
          <w:sz w:val="16"/>
        </w:rPr>
        <w:t> </w:t>
      </w:r>
      <w:r>
        <w:rPr>
          <w:rFonts w:ascii="Arial"/>
          <w:color w:val="231F20"/>
          <w:w w:val="90"/>
          <w:sz w:val="16"/>
        </w:rPr>
        <w:t>for</w:t>
      </w:r>
      <w:r>
        <w:rPr>
          <w:rFonts w:ascii="Arial"/>
          <w:color w:val="231F20"/>
          <w:spacing w:val="-5"/>
          <w:w w:val="90"/>
          <w:sz w:val="16"/>
        </w:rPr>
        <w:t> </w:t>
      </w:r>
      <w:r>
        <w:rPr>
          <w:rFonts w:ascii="Arial"/>
          <w:color w:val="231F20"/>
          <w:w w:val="90"/>
          <w:sz w:val="16"/>
        </w:rPr>
        <w:t>intellectual</w:t>
      </w:r>
      <w:r>
        <w:rPr>
          <w:rFonts w:ascii="Arial"/>
          <w:color w:val="231F20"/>
          <w:spacing w:val="-5"/>
          <w:w w:val="90"/>
          <w:sz w:val="16"/>
        </w:rPr>
        <w:t> </w:t>
      </w:r>
      <w:r>
        <w:rPr>
          <w:rFonts w:ascii="Arial"/>
          <w:color w:val="231F20"/>
          <w:w w:val="90"/>
          <w:sz w:val="16"/>
        </w:rPr>
        <w:t>content.</w:t>
      </w:r>
    </w:p>
    <w:p>
      <w:pPr>
        <w:spacing w:line="235" w:lineRule="auto" w:before="78"/>
        <w:ind w:left="131" w:right="0" w:firstLine="0"/>
        <w:jc w:val="left"/>
        <w:rPr>
          <w:rFonts w:ascii="Arial"/>
          <w:sz w:val="16"/>
        </w:rPr>
      </w:pPr>
      <w:r>
        <w:rPr>
          <w:rFonts w:ascii="Arial"/>
          <w:b/>
          <w:color w:val="231F20"/>
          <w:w w:val="80"/>
          <w:sz w:val="16"/>
        </w:rPr>
        <w:t>Funding</w:t>
      </w:r>
      <w:r>
        <w:rPr>
          <w:rFonts w:ascii="Arial"/>
          <w:b/>
          <w:color w:val="231F20"/>
          <w:spacing w:val="40"/>
          <w:sz w:val="16"/>
        </w:rPr>
        <w:t> </w:t>
      </w:r>
      <w:r>
        <w:rPr>
          <w:rFonts w:ascii="Arial"/>
          <w:color w:val="231F20"/>
          <w:w w:val="80"/>
          <w:sz w:val="16"/>
        </w:rPr>
        <w:t>the authors have not declared a specific grant for this research from any</w:t>
      </w:r>
      <w:r>
        <w:rPr>
          <w:rFonts w:ascii="Arial"/>
          <w:color w:val="231F20"/>
          <w:sz w:val="16"/>
        </w:rPr>
        <w:t> </w:t>
      </w:r>
      <w:r>
        <w:rPr>
          <w:rFonts w:ascii="Arial"/>
          <w:color w:val="231F20"/>
          <w:w w:val="85"/>
          <w:sz w:val="16"/>
        </w:rPr>
        <w:t>funding agency in the public,</w:t>
      </w:r>
      <w:r>
        <w:rPr>
          <w:rFonts w:ascii="Arial"/>
          <w:color w:val="231F20"/>
          <w:spacing w:val="-2"/>
          <w:w w:val="85"/>
          <w:sz w:val="16"/>
        </w:rPr>
        <w:t> </w:t>
      </w:r>
      <w:r>
        <w:rPr>
          <w:rFonts w:ascii="Arial"/>
          <w:color w:val="231F20"/>
          <w:w w:val="85"/>
          <w:sz w:val="16"/>
        </w:rPr>
        <w:t>commercial or not-for-profit sectors.</w:t>
      </w:r>
    </w:p>
    <w:p>
      <w:pPr>
        <w:spacing w:before="77"/>
        <w:ind w:left="131" w:right="0" w:firstLine="0"/>
        <w:jc w:val="left"/>
        <w:rPr>
          <w:rFonts w:ascii="Arial"/>
          <w:sz w:val="16"/>
        </w:rPr>
      </w:pPr>
      <w:r>
        <w:rPr>
          <w:rFonts w:ascii="Arial"/>
          <w:b/>
          <w:color w:val="231F20"/>
          <w:w w:val="85"/>
          <w:sz w:val="16"/>
        </w:rPr>
        <w:t>Competing</w:t>
      </w:r>
      <w:r>
        <w:rPr>
          <w:rFonts w:ascii="Arial"/>
          <w:b/>
          <w:color w:val="231F20"/>
          <w:sz w:val="16"/>
        </w:rPr>
        <w:t> </w:t>
      </w:r>
      <w:r>
        <w:rPr>
          <w:rFonts w:ascii="Arial"/>
          <w:b/>
          <w:color w:val="231F20"/>
          <w:w w:val="85"/>
          <w:sz w:val="16"/>
        </w:rPr>
        <w:t>interests</w:t>
      </w:r>
      <w:r>
        <w:rPr>
          <w:rFonts w:ascii="Arial"/>
          <w:b/>
          <w:color w:val="231F20"/>
          <w:spacing w:val="42"/>
          <w:sz w:val="16"/>
        </w:rPr>
        <w:t> </w:t>
      </w:r>
      <w:r>
        <w:rPr>
          <w:rFonts w:ascii="Arial"/>
          <w:color w:val="231F20"/>
          <w:w w:val="85"/>
          <w:sz w:val="16"/>
        </w:rPr>
        <w:t>None</w:t>
      </w:r>
      <w:r>
        <w:rPr>
          <w:rFonts w:ascii="Arial"/>
          <w:color w:val="231F20"/>
          <w:spacing w:val="-4"/>
          <w:sz w:val="16"/>
        </w:rPr>
        <w:t> </w:t>
      </w:r>
      <w:r>
        <w:rPr>
          <w:rFonts w:ascii="Arial"/>
          <w:color w:val="231F20"/>
          <w:spacing w:val="-2"/>
          <w:w w:val="85"/>
          <w:sz w:val="16"/>
        </w:rPr>
        <w:t>declared.</w:t>
      </w:r>
    </w:p>
    <w:p>
      <w:pPr>
        <w:spacing w:before="76"/>
        <w:ind w:left="131" w:right="0" w:firstLine="0"/>
        <w:jc w:val="left"/>
        <w:rPr>
          <w:rFonts w:ascii="Arial"/>
          <w:sz w:val="16"/>
        </w:rPr>
      </w:pPr>
      <w:r>
        <w:rPr>
          <w:rFonts w:ascii="Arial"/>
          <w:b/>
          <w:color w:val="231F20"/>
          <w:w w:val="90"/>
          <w:sz w:val="16"/>
        </w:rPr>
        <w:t>patient</w:t>
      </w:r>
      <w:r>
        <w:rPr>
          <w:rFonts w:ascii="Arial"/>
          <w:b/>
          <w:color w:val="231F20"/>
          <w:spacing w:val="-7"/>
          <w:w w:val="90"/>
          <w:sz w:val="16"/>
        </w:rPr>
        <w:t> </w:t>
      </w:r>
      <w:r>
        <w:rPr>
          <w:rFonts w:ascii="Arial"/>
          <w:b/>
          <w:color w:val="231F20"/>
          <w:w w:val="90"/>
          <w:sz w:val="16"/>
        </w:rPr>
        <w:t>consent</w:t>
      </w:r>
      <w:r>
        <w:rPr>
          <w:rFonts w:ascii="Arial"/>
          <w:b/>
          <w:color w:val="231F20"/>
          <w:spacing w:val="-7"/>
          <w:w w:val="90"/>
          <w:sz w:val="16"/>
        </w:rPr>
        <w:t> </w:t>
      </w:r>
      <w:r>
        <w:rPr>
          <w:rFonts w:ascii="Arial"/>
          <w:b/>
          <w:color w:val="231F20"/>
          <w:w w:val="90"/>
          <w:sz w:val="16"/>
        </w:rPr>
        <w:t>for</w:t>
      </w:r>
      <w:r>
        <w:rPr>
          <w:rFonts w:ascii="Arial"/>
          <w:b/>
          <w:color w:val="231F20"/>
          <w:spacing w:val="-6"/>
          <w:w w:val="90"/>
          <w:sz w:val="16"/>
        </w:rPr>
        <w:t> </w:t>
      </w:r>
      <w:r>
        <w:rPr>
          <w:rFonts w:ascii="Arial"/>
          <w:b/>
          <w:color w:val="231F20"/>
          <w:w w:val="90"/>
          <w:sz w:val="16"/>
        </w:rPr>
        <w:t>publication</w:t>
      </w:r>
      <w:r>
        <w:rPr>
          <w:rFonts w:ascii="Arial"/>
          <w:b/>
          <w:color w:val="231F20"/>
          <w:spacing w:val="11"/>
          <w:sz w:val="16"/>
        </w:rPr>
        <w:t> </w:t>
      </w:r>
      <w:r>
        <w:rPr>
          <w:rFonts w:ascii="Arial"/>
          <w:color w:val="231F20"/>
          <w:spacing w:val="-2"/>
          <w:w w:val="90"/>
          <w:sz w:val="16"/>
        </w:rPr>
        <w:t>obtained.</w:t>
      </w:r>
    </w:p>
    <w:p>
      <w:pPr>
        <w:spacing w:before="76"/>
        <w:ind w:left="131" w:right="0" w:firstLine="0"/>
        <w:jc w:val="left"/>
        <w:rPr>
          <w:rFonts w:ascii="Arial"/>
          <w:sz w:val="16"/>
        </w:rPr>
      </w:pPr>
      <w:r>
        <w:rPr>
          <w:rFonts w:ascii="Arial"/>
          <w:b/>
          <w:color w:val="231F20"/>
          <w:w w:val="85"/>
          <w:sz w:val="16"/>
        </w:rPr>
        <w:t>provenance</w:t>
      </w:r>
      <w:r>
        <w:rPr>
          <w:rFonts w:ascii="Arial"/>
          <w:b/>
          <w:color w:val="231F20"/>
          <w:spacing w:val="-5"/>
          <w:w w:val="85"/>
          <w:sz w:val="16"/>
        </w:rPr>
        <w:t> </w:t>
      </w:r>
      <w:r>
        <w:rPr>
          <w:rFonts w:ascii="Arial"/>
          <w:b/>
          <w:color w:val="231F20"/>
          <w:w w:val="85"/>
          <w:sz w:val="16"/>
        </w:rPr>
        <w:t>and</w:t>
      </w:r>
      <w:r>
        <w:rPr>
          <w:rFonts w:ascii="Arial"/>
          <w:b/>
          <w:color w:val="231F20"/>
          <w:spacing w:val="-4"/>
          <w:w w:val="85"/>
          <w:sz w:val="16"/>
        </w:rPr>
        <w:t> </w:t>
      </w:r>
      <w:r>
        <w:rPr>
          <w:rFonts w:ascii="Arial"/>
          <w:b/>
          <w:color w:val="231F20"/>
          <w:w w:val="85"/>
          <w:sz w:val="16"/>
        </w:rPr>
        <w:t>peer</w:t>
      </w:r>
      <w:r>
        <w:rPr>
          <w:rFonts w:ascii="Arial"/>
          <w:b/>
          <w:color w:val="231F20"/>
          <w:spacing w:val="-4"/>
          <w:w w:val="85"/>
          <w:sz w:val="16"/>
        </w:rPr>
        <w:t> </w:t>
      </w:r>
      <w:r>
        <w:rPr>
          <w:rFonts w:ascii="Arial"/>
          <w:b/>
          <w:color w:val="231F20"/>
          <w:w w:val="85"/>
          <w:sz w:val="16"/>
        </w:rPr>
        <w:t>review</w:t>
      </w:r>
      <w:r>
        <w:rPr>
          <w:rFonts w:ascii="Arial"/>
          <w:b/>
          <w:color w:val="231F20"/>
          <w:spacing w:val="25"/>
          <w:sz w:val="16"/>
        </w:rPr>
        <w:t> </w:t>
      </w:r>
      <w:r>
        <w:rPr>
          <w:rFonts w:ascii="Arial"/>
          <w:color w:val="231F20"/>
          <w:w w:val="85"/>
          <w:sz w:val="16"/>
        </w:rPr>
        <w:t>Not</w:t>
      </w:r>
      <w:r>
        <w:rPr>
          <w:rFonts w:ascii="Arial"/>
          <w:color w:val="231F20"/>
          <w:spacing w:val="-5"/>
          <w:w w:val="85"/>
          <w:sz w:val="16"/>
        </w:rPr>
        <w:t> </w:t>
      </w:r>
      <w:r>
        <w:rPr>
          <w:rFonts w:ascii="Arial"/>
          <w:color w:val="231F20"/>
          <w:w w:val="85"/>
          <w:sz w:val="16"/>
        </w:rPr>
        <w:t>commissioned;</w:t>
      </w:r>
      <w:r>
        <w:rPr>
          <w:rFonts w:ascii="Arial"/>
          <w:color w:val="231F20"/>
          <w:spacing w:val="-5"/>
          <w:w w:val="85"/>
          <w:sz w:val="16"/>
        </w:rPr>
        <w:t> </w:t>
      </w:r>
      <w:r>
        <w:rPr>
          <w:rFonts w:ascii="Arial"/>
          <w:color w:val="231F20"/>
          <w:w w:val="85"/>
          <w:sz w:val="16"/>
        </w:rPr>
        <w:t>externally</w:t>
      </w:r>
      <w:r>
        <w:rPr>
          <w:rFonts w:ascii="Arial"/>
          <w:color w:val="231F20"/>
          <w:spacing w:val="-4"/>
          <w:w w:val="85"/>
          <w:sz w:val="16"/>
        </w:rPr>
        <w:t> </w:t>
      </w:r>
      <w:r>
        <w:rPr>
          <w:rFonts w:ascii="Arial"/>
          <w:color w:val="231F20"/>
          <w:w w:val="85"/>
          <w:sz w:val="16"/>
        </w:rPr>
        <w:t>peer</w:t>
      </w:r>
      <w:r>
        <w:rPr>
          <w:rFonts w:ascii="Arial"/>
          <w:color w:val="231F20"/>
          <w:spacing w:val="-5"/>
          <w:w w:val="85"/>
          <w:sz w:val="16"/>
        </w:rPr>
        <w:t> </w:t>
      </w:r>
      <w:r>
        <w:rPr>
          <w:rFonts w:ascii="Arial"/>
          <w:color w:val="231F20"/>
          <w:spacing w:val="-2"/>
          <w:w w:val="85"/>
          <w:sz w:val="16"/>
        </w:rPr>
        <w:t>reviewed.</w:t>
      </w:r>
    </w:p>
    <w:p>
      <w:pPr>
        <w:pStyle w:val="BodyText"/>
        <w:spacing w:before="168"/>
        <w:rPr>
          <w:rFonts w:ascii="Arial"/>
          <w:sz w:val="16"/>
        </w:rPr>
      </w:pPr>
    </w:p>
    <w:p>
      <w:pPr>
        <w:pStyle w:val="Heading1"/>
        <w:spacing w:line="218" w:lineRule="exact"/>
        <w:ind w:left="132"/>
      </w:pPr>
      <w:bookmarkStart w:name="_bookmark3" w:id="14"/>
      <w:bookmarkEnd w:id="14"/>
      <w:r>
        <w:rPr>
          <w:b w:val="0"/>
        </w:rPr>
      </w:r>
      <w:r>
        <w:rPr>
          <w:color w:val="231F20"/>
          <w:spacing w:val="-2"/>
        </w:rPr>
        <w:t>RefeRences</w:t>
      </w:r>
    </w:p>
    <w:p>
      <w:pPr>
        <w:pStyle w:val="ListParagraph"/>
        <w:numPr>
          <w:ilvl w:val="0"/>
          <w:numId w:val="2"/>
        </w:numPr>
        <w:tabs>
          <w:tab w:pos="384" w:val="left" w:leader="none"/>
        </w:tabs>
        <w:spacing w:line="249" w:lineRule="auto" w:before="0" w:after="0"/>
        <w:ind w:left="384" w:right="789" w:hanging="180"/>
        <w:jc w:val="left"/>
        <w:rPr>
          <w:sz w:val="15"/>
        </w:rPr>
      </w:pPr>
      <w:r>
        <w:rPr>
          <w:color w:val="231F20"/>
          <w:w w:val="80"/>
          <w:sz w:val="15"/>
        </w:rPr>
        <w:t>Cohen BH, Naviaux rK.</w:t>
      </w:r>
      <w:r>
        <w:rPr>
          <w:color w:val="231F20"/>
          <w:spacing w:val="-8"/>
          <w:w w:val="80"/>
          <w:sz w:val="15"/>
        </w:rPr>
        <w:t> </w:t>
      </w:r>
      <w:r>
        <w:rPr>
          <w:color w:val="231F20"/>
          <w:w w:val="80"/>
          <w:sz w:val="15"/>
        </w:rPr>
        <w:t>the clinical diagnosis of poLG disease and </w:t>
      </w:r>
      <w:r>
        <w:rPr>
          <w:color w:val="231F20"/>
          <w:w w:val="80"/>
          <w:sz w:val="15"/>
        </w:rPr>
        <w:t>other</w:t>
      </w:r>
      <w:r>
        <w:rPr>
          <w:color w:val="231F20"/>
          <w:sz w:val="15"/>
        </w:rPr>
        <w:t> </w:t>
      </w:r>
      <w:r>
        <w:rPr>
          <w:color w:val="231F20"/>
          <w:w w:val="85"/>
          <w:sz w:val="15"/>
        </w:rPr>
        <w:t>mitochondrial DNa depletion disorders. </w:t>
      </w:r>
      <w:hyperlink r:id="rId21">
        <w:r>
          <w:rPr>
            <w:i/>
            <w:color w:val="0000FF"/>
            <w:w w:val="85"/>
            <w:sz w:val="15"/>
          </w:rPr>
          <w:t>Methods</w:t>
        </w:r>
      </w:hyperlink>
      <w:r>
        <w:rPr>
          <w:i/>
          <w:color w:val="0000FF"/>
          <w:w w:val="85"/>
          <w:sz w:val="15"/>
        </w:rPr>
        <w:t> </w:t>
      </w:r>
      <w:r>
        <w:rPr>
          <w:color w:val="231F20"/>
          <w:w w:val="85"/>
          <w:sz w:val="15"/>
        </w:rPr>
        <w:t>2010;51:364–73.</w:t>
      </w:r>
    </w:p>
    <w:p>
      <w:pPr>
        <w:pStyle w:val="ListParagraph"/>
        <w:numPr>
          <w:ilvl w:val="0"/>
          <w:numId w:val="2"/>
        </w:numPr>
        <w:tabs>
          <w:tab w:pos="383" w:val="left" w:leader="none"/>
        </w:tabs>
        <w:spacing w:line="249" w:lineRule="auto" w:before="102" w:after="0"/>
        <w:ind w:left="383" w:right="204" w:hanging="180"/>
        <w:jc w:val="left"/>
        <w:rPr>
          <w:sz w:val="15"/>
        </w:rPr>
      </w:pPr>
      <w:r>
        <w:rPr/>
        <w:br w:type="column"/>
      </w:r>
      <w:bookmarkStart w:name="_bookmark5" w:id="15"/>
      <w:bookmarkEnd w:id="15"/>
      <w:r>
        <w:rPr/>
      </w:r>
      <w:r>
        <w:rPr>
          <w:color w:val="231F20"/>
          <w:w w:val="80"/>
          <w:sz w:val="15"/>
        </w:rPr>
        <w:t>stumpf JD, saneto rp, Copeland WC. Clinical and molecular features of poLG-related</w:t>
      </w:r>
      <w:r>
        <w:rPr>
          <w:color w:val="231F20"/>
          <w:sz w:val="15"/>
        </w:rPr>
        <w:t> </w:t>
      </w:r>
      <w:bookmarkStart w:name="_bookmark4" w:id="16"/>
      <w:bookmarkEnd w:id="16"/>
      <w:r>
        <w:rPr>
          <w:color w:val="231F20"/>
          <w:w w:val="85"/>
          <w:sz w:val="15"/>
        </w:rPr>
        <w:t>mitochondrial</w:t>
      </w:r>
      <w:r>
        <w:rPr>
          <w:color w:val="231F20"/>
          <w:spacing w:val="-5"/>
          <w:w w:val="85"/>
          <w:sz w:val="15"/>
        </w:rPr>
        <w:t> </w:t>
      </w:r>
      <w:r>
        <w:rPr>
          <w:color w:val="231F20"/>
          <w:w w:val="85"/>
          <w:sz w:val="15"/>
        </w:rPr>
        <w:t>disease.</w:t>
      </w:r>
      <w:r>
        <w:rPr>
          <w:color w:val="231F20"/>
          <w:spacing w:val="-5"/>
          <w:w w:val="85"/>
          <w:sz w:val="15"/>
        </w:rPr>
        <w:t> </w:t>
      </w:r>
      <w:hyperlink r:id="rId22">
        <w:r>
          <w:rPr>
            <w:i/>
            <w:color w:val="0000FF"/>
            <w:w w:val="85"/>
            <w:sz w:val="15"/>
          </w:rPr>
          <w:t>Cold</w:t>
        </w:r>
        <w:r>
          <w:rPr>
            <w:i/>
            <w:color w:val="0000FF"/>
            <w:spacing w:val="-5"/>
            <w:w w:val="85"/>
            <w:sz w:val="15"/>
          </w:rPr>
          <w:t> </w:t>
        </w:r>
        <w:r>
          <w:rPr>
            <w:i/>
            <w:color w:val="0000FF"/>
            <w:w w:val="85"/>
            <w:sz w:val="15"/>
          </w:rPr>
          <w:t>Spring</w:t>
        </w:r>
        <w:r>
          <w:rPr>
            <w:i/>
            <w:color w:val="0000FF"/>
            <w:spacing w:val="-3"/>
            <w:w w:val="85"/>
            <w:sz w:val="15"/>
          </w:rPr>
          <w:t> </w:t>
        </w:r>
        <w:r>
          <w:rPr>
            <w:i/>
            <w:color w:val="0000FF"/>
            <w:w w:val="85"/>
            <w:sz w:val="15"/>
          </w:rPr>
          <w:t>Harb</w:t>
        </w:r>
        <w:r>
          <w:rPr>
            <w:i/>
            <w:color w:val="0000FF"/>
            <w:spacing w:val="-3"/>
            <w:w w:val="85"/>
            <w:sz w:val="15"/>
          </w:rPr>
          <w:t> </w:t>
        </w:r>
        <w:r>
          <w:rPr>
            <w:i/>
            <w:color w:val="0000FF"/>
            <w:w w:val="85"/>
            <w:sz w:val="15"/>
          </w:rPr>
          <w:t>Perspect</w:t>
        </w:r>
        <w:r>
          <w:rPr>
            <w:i/>
            <w:color w:val="0000FF"/>
            <w:spacing w:val="-4"/>
            <w:w w:val="85"/>
            <w:sz w:val="15"/>
          </w:rPr>
          <w:t> </w:t>
        </w:r>
        <w:r>
          <w:rPr>
            <w:i/>
            <w:color w:val="0000FF"/>
            <w:w w:val="85"/>
            <w:sz w:val="15"/>
          </w:rPr>
          <w:t>Biol</w:t>
        </w:r>
      </w:hyperlink>
      <w:r>
        <w:rPr>
          <w:i/>
          <w:color w:val="0000FF"/>
          <w:spacing w:val="-3"/>
          <w:w w:val="85"/>
          <w:sz w:val="15"/>
        </w:rPr>
        <w:t> </w:t>
      </w:r>
      <w:r>
        <w:rPr>
          <w:color w:val="231F20"/>
          <w:w w:val="85"/>
          <w:sz w:val="15"/>
        </w:rPr>
        <w:t>2013;5:a011395.</w:t>
      </w:r>
    </w:p>
    <w:p>
      <w:pPr>
        <w:pStyle w:val="ListParagraph"/>
        <w:numPr>
          <w:ilvl w:val="0"/>
          <w:numId w:val="2"/>
        </w:numPr>
        <w:tabs>
          <w:tab w:pos="383" w:val="left" w:leader="none"/>
        </w:tabs>
        <w:spacing w:line="249" w:lineRule="auto" w:before="1" w:after="0"/>
        <w:ind w:left="383" w:right="339" w:hanging="180"/>
        <w:jc w:val="left"/>
        <w:rPr>
          <w:sz w:val="15"/>
        </w:rPr>
      </w:pPr>
      <w:r>
        <w:rPr>
          <w:color w:val="231F20"/>
          <w:w w:val="80"/>
          <w:sz w:val="15"/>
        </w:rPr>
        <w:t>Van Goethem G,</w:t>
      </w:r>
      <w:r>
        <w:rPr>
          <w:color w:val="231F20"/>
          <w:spacing w:val="-2"/>
          <w:w w:val="80"/>
          <w:sz w:val="15"/>
        </w:rPr>
        <w:t> </w:t>
      </w:r>
      <w:r>
        <w:rPr>
          <w:color w:val="231F20"/>
          <w:w w:val="80"/>
          <w:sz w:val="15"/>
        </w:rPr>
        <w:t>Martin JJ,</w:t>
      </w:r>
      <w:r>
        <w:rPr>
          <w:color w:val="231F20"/>
          <w:spacing w:val="-2"/>
          <w:w w:val="80"/>
          <w:sz w:val="15"/>
        </w:rPr>
        <w:t> </w:t>
      </w:r>
      <w:r>
        <w:rPr>
          <w:color w:val="231F20"/>
          <w:w w:val="80"/>
          <w:sz w:val="15"/>
        </w:rPr>
        <w:t>Dermaut B,</w:t>
      </w:r>
      <w:r>
        <w:rPr>
          <w:color w:val="231F20"/>
          <w:spacing w:val="-2"/>
          <w:w w:val="80"/>
          <w:sz w:val="15"/>
        </w:rPr>
        <w:t> </w:t>
      </w:r>
      <w:r>
        <w:rPr>
          <w:i/>
          <w:color w:val="231F20"/>
          <w:w w:val="80"/>
          <w:sz w:val="15"/>
        </w:rPr>
        <w:t>et al</w:t>
      </w:r>
      <w:r>
        <w:rPr>
          <w:color w:val="231F20"/>
          <w:w w:val="80"/>
          <w:sz w:val="15"/>
        </w:rPr>
        <w:t>.</w:t>
      </w:r>
      <w:r>
        <w:rPr>
          <w:color w:val="231F20"/>
          <w:spacing w:val="-2"/>
          <w:w w:val="80"/>
          <w:sz w:val="15"/>
        </w:rPr>
        <w:t> </w:t>
      </w:r>
      <w:r>
        <w:rPr>
          <w:color w:val="231F20"/>
          <w:w w:val="80"/>
          <w:sz w:val="15"/>
        </w:rPr>
        <w:t>recessive poLG mutations presenting</w:t>
      </w:r>
      <w:r>
        <w:rPr>
          <w:color w:val="231F20"/>
          <w:sz w:val="15"/>
        </w:rPr>
        <w:t> </w:t>
      </w:r>
      <w:r>
        <w:rPr>
          <w:color w:val="231F20"/>
          <w:w w:val="85"/>
          <w:sz w:val="15"/>
        </w:rPr>
        <w:t>with sensory and ataxic neuropathy in compound heterozygote patients with</w:t>
      </w:r>
      <w:r>
        <w:rPr>
          <w:color w:val="231F20"/>
          <w:sz w:val="15"/>
        </w:rPr>
        <w:t> </w:t>
      </w:r>
      <w:bookmarkStart w:name="_bookmark6" w:id="17"/>
      <w:bookmarkEnd w:id="17"/>
      <w:r>
        <w:rPr>
          <w:color w:val="231F20"/>
          <w:w w:val="85"/>
          <w:sz w:val="15"/>
        </w:rPr>
        <w:t>progressive</w:t>
      </w:r>
      <w:r>
        <w:rPr>
          <w:color w:val="231F20"/>
          <w:w w:val="85"/>
          <w:sz w:val="15"/>
        </w:rPr>
        <w:t> external ophthalmoplegia.</w:t>
      </w:r>
      <w:r>
        <w:rPr>
          <w:color w:val="231F20"/>
          <w:spacing w:val="-3"/>
          <w:w w:val="85"/>
          <w:sz w:val="15"/>
        </w:rPr>
        <w:t> </w:t>
      </w:r>
      <w:hyperlink r:id="rId23">
        <w:r>
          <w:rPr>
            <w:i/>
            <w:color w:val="0000FF"/>
            <w:w w:val="85"/>
            <w:sz w:val="15"/>
          </w:rPr>
          <w:t>Neuromuscul Disord</w:t>
        </w:r>
      </w:hyperlink>
      <w:r>
        <w:rPr>
          <w:i/>
          <w:color w:val="0000FF"/>
          <w:w w:val="85"/>
          <w:sz w:val="15"/>
        </w:rPr>
        <w:t> </w:t>
      </w:r>
      <w:r>
        <w:rPr>
          <w:color w:val="231F20"/>
          <w:w w:val="85"/>
          <w:sz w:val="15"/>
        </w:rPr>
        <w:t>2003;13:133–42.</w:t>
      </w:r>
    </w:p>
    <w:p>
      <w:pPr>
        <w:pStyle w:val="ListParagraph"/>
        <w:numPr>
          <w:ilvl w:val="0"/>
          <w:numId w:val="2"/>
        </w:numPr>
        <w:tabs>
          <w:tab w:pos="383" w:val="left" w:leader="none"/>
        </w:tabs>
        <w:spacing w:line="249" w:lineRule="auto" w:before="2" w:after="0"/>
        <w:ind w:left="383" w:right="174" w:hanging="180"/>
        <w:jc w:val="left"/>
        <w:rPr>
          <w:sz w:val="15"/>
        </w:rPr>
      </w:pPr>
      <w:r>
        <w:rPr>
          <w:color w:val="231F20"/>
          <w:w w:val="85"/>
          <w:sz w:val="15"/>
        </w:rPr>
        <w:t>Milone M,</w:t>
      </w:r>
      <w:r>
        <w:rPr>
          <w:color w:val="231F20"/>
          <w:spacing w:val="-5"/>
          <w:w w:val="85"/>
          <w:sz w:val="15"/>
        </w:rPr>
        <w:t> </w:t>
      </w:r>
      <w:r>
        <w:rPr>
          <w:color w:val="231F20"/>
          <w:w w:val="85"/>
          <w:sz w:val="15"/>
        </w:rPr>
        <w:t>Brunetti-pierri N,</w:t>
      </w:r>
      <w:r>
        <w:rPr>
          <w:color w:val="231F20"/>
          <w:spacing w:val="-13"/>
          <w:w w:val="85"/>
          <w:sz w:val="15"/>
        </w:rPr>
        <w:t> </w:t>
      </w:r>
      <w:r>
        <w:rPr>
          <w:color w:val="231F20"/>
          <w:w w:val="85"/>
          <w:sz w:val="15"/>
        </w:rPr>
        <w:t>tang LY,</w:t>
      </w:r>
      <w:r>
        <w:rPr>
          <w:color w:val="231F20"/>
          <w:spacing w:val="-5"/>
          <w:w w:val="85"/>
          <w:sz w:val="15"/>
        </w:rPr>
        <w:t> </w:t>
      </w:r>
      <w:r>
        <w:rPr>
          <w:i/>
          <w:color w:val="231F20"/>
          <w:w w:val="85"/>
          <w:sz w:val="15"/>
        </w:rPr>
        <w:t>et al</w:t>
      </w:r>
      <w:r>
        <w:rPr>
          <w:color w:val="231F20"/>
          <w:w w:val="85"/>
          <w:sz w:val="15"/>
        </w:rPr>
        <w:t>.</w:t>
      </w:r>
      <w:r>
        <w:rPr>
          <w:color w:val="231F20"/>
          <w:spacing w:val="-5"/>
          <w:w w:val="85"/>
          <w:sz w:val="15"/>
        </w:rPr>
        <w:t> </w:t>
      </w:r>
      <w:r>
        <w:rPr>
          <w:color w:val="231F20"/>
          <w:w w:val="85"/>
          <w:sz w:val="15"/>
        </w:rPr>
        <w:t>sensory ataxic neuropathy with</w:t>
      </w:r>
      <w:r>
        <w:rPr>
          <w:color w:val="231F20"/>
          <w:sz w:val="15"/>
        </w:rPr>
        <w:t> </w:t>
      </w:r>
      <w:bookmarkStart w:name="_bookmark7" w:id="18"/>
      <w:bookmarkEnd w:id="18"/>
      <w:r>
        <w:rPr>
          <w:color w:val="231F20"/>
          <w:w w:val="80"/>
          <w:sz w:val="15"/>
        </w:rPr>
        <w:t>ophthalmoparesis</w:t>
      </w:r>
      <w:r>
        <w:rPr>
          <w:color w:val="231F20"/>
          <w:w w:val="80"/>
          <w:sz w:val="15"/>
        </w:rPr>
        <w:t> caused by poLG mutations. </w:t>
      </w:r>
      <w:hyperlink r:id="rId24">
        <w:r>
          <w:rPr>
            <w:i/>
            <w:color w:val="0000FF"/>
            <w:w w:val="80"/>
            <w:sz w:val="15"/>
          </w:rPr>
          <w:t>Neuromuscul Disord</w:t>
        </w:r>
      </w:hyperlink>
      <w:r>
        <w:rPr>
          <w:i/>
          <w:color w:val="0000FF"/>
          <w:w w:val="80"/>
          <w:sz w:val="15"/>
        </w:rPr>
        <w:t> </w:t>
      </w:r>
      <w:r>
        <w:rPr>
          <w:color w:val="231F20"/>
          <w:w w:val="80"/>
          <w:sz w:val="15"/>
        </w:rPr>
        <w:t>2008;18:626–32.</w:t>
      </w:r>
    </w:p>
    <w:p>
      <w:pPr>
        <w:pStyle w:val="ListParagraph"/>
        <w:numPr>
          <w:ilvl w:val="0"/>
          <w:numId w:val="2"/>
        </w:numPr>
        <w:tabs>
          <w:tab w:pos="383" w:val="left" w:leader="none"/>
        </w:tabs>
        <w:spacing w:line="249" w:lineRule="auto" w:before="1" w:after="0"/>
        <w:ind w:left="383" w:right="647" w:hanging="180"/>
        <w:jc w:val="left"/>
        <w:rPr>
          <w:sz w:val="15"/>
        </w:rPr>
      </w:pPr>
      <w:r>
        <w:rPr>
          <w:color w:val="231F20"/>
          <w:w w:val="85"/>
          <w:sz w:val="15"/>
        </w:rPr>
        <w:t>Weiss MD,</w:t>
      </w:r>
      <w:r>
        <w:rPr>
          <w:color w:val="231F20"/>
          <w:spacing w:val="-5"/>
          <w:w w:val="85"/>
          <w:sz w:val="15"/>
        </w:rPr>
        <w:t> </w:t>
      </w:r>
      <w:r>
        <w:rPr>
          <w:color w:val="231F20"/>
          <w:w w:val="85"/>
          <w:sz w:val="15"/>
        </w:rPr>
        <w:t>saneto rp.</w:t>
      </w:r>
      <w:r>
        <w:rPr>
          <w:color w:val="231F20"/>
          <w:spacing w:val="-5"/>
          <w:w w:val="85"/>
          <w:sz w:val="15"/>
        </w:rPr>
        <w:t> </w:t>
      </w:r>
      <w:r>
        <w:rPr>
          <w:color w:val="231F20"/>
          <w:w w:val="85"/>
          <w:sz w:val="15"/>
        </w:rPr>
        <w:t>sensory ataxic neuropathy with dysarthria and</w:t>
      </w:r>
      <w:r>
        <w:rPr>
          <w:color w:val="231F20"/>
          <w:sz w:val="15"/>
        </w:rPr>
        <w:t> </w:t>
      </w:r>
      <w:r>
        <w:rPr>
          <w:color w:val="231F20"/>
          <w:w w:val="80"/>
          <w:sz w:val="15"/>
        </w:rPr>
        <w:t>ophthalmoparesis (saNDo) in late life due to compound heterozygous </w:t>
      </w:r>
      <w:r>
        <w:rPr>
          <w:color w:val="231F20"/>
          <w:w w:val="80"/>
          <w:sz w:val="15"/>
        </w:rPr>
        <w:t>poLG</w:t>
      </w:r>
      <w:r>
        <w:rPr>
          <w:color w:val="231F20"/>
          <w:sz w:val="15"/>
        </w:rPr>
        <w:t> </w:t>
      </w:r>
      <w:bookmarkStart w:name="_bookmark8" w:id="19"/>
      <w:bookmarkEnd w:id="19"/>
      <w:r>
        <w:rPr>
          <w:color w:val="231F20"/>
          <w:w w:val="90"/>
          <w:sz w:val="15"/>
        </w:rPr>
        <w:t>mutation</w:t>
      </w:r>
      <w:r>
        <w:rPr>
          <w:color w:val="231F20"/>
          <w:w w:val="90"/>
          <w:sz w:val="15"/>
        </w:rPr>
        <w:t>s.</w:t>
      </w:r>
      <w:r>
        <w:rPr>
          <w:color w:val="231F20"/>
          <w:spacing w:val="-8"/>
          <w:w w:val="90"/>
          <w:sz w:val="15"/>
        </w:rPr>
        <w:t> </w:t>
      </w:r>
      <w:hyperlink r:id="rId25">
        <w:r>
          <w:rPr>
            <w:i/>
            <w:color w:val="0000FF"/>
            <w:w w:val="90"/>
            <w:sz w:val="15"/>
          </w:rPr>
          <w:t>Muscle</w:t>
        </w:r>
        <w:r>
          <w:rPr>
            <w:i/>
            <w:color w:val="0000FF"/>
            <w:spacing w:val="-7"/>
            <w:w w:val="90"/>
            <w:sz w:val="15"/>
          </w:rPr>
          <w:t> </w:t>
        </w:r>
        <w:r>
          <w:rPr>
            <w:i/>
            <w:color w:val="0000FF"/>
            <w:w w:val="90"/>
            <w:sz w:val="15"/>
          </w:rPr>
          <w:t>Nerve</w:t>
        </w:r>
      </w:hyperlink>
      <w:r>
        <w:rPr>
          <w:i/>
          <w:color w:val="0000FF"/>
          <w:spacing w:val="-6"/>
          <w:w w:val="90"/>
          <w:sz w:val="15"/>
        </w:rPr>
        <w:t> </w:t>
      </w:r>
      <w:r>
        <w:rPr>
          <w:color w:val="231F20"/>
          <w:w w:val="90"/>
          <w:sz w:val="15"/>
        </w:rPr>
        <w:t>2010;41:882–5.</w:t>
      </w:r>
    </w:p>
    <w:p>
      <w:pPr>
        <w:pStyle w:val="ListParagraph"/>
        <w:numPr>
          <w:ilvl w:val="0"/>
          <w:numId w:val="2"/>
        </w:numPr>
        <w:tabs>
          <w:tab w:pos="383" w:val="left" w:leader="none"/>
        </w:tabs>
        <w:spacing w:line="249" w:lineRule="auto" w:before="2" w:after="0"/>
        <w:ind w:left="383" w:right="389" w:hanging="180"/>
        <w:jc w:val="left"/>
        <w:rPr>
          <w:sz w:val="15"/>
        </w:rPr>
      </w:pPr>
      <w:r>
        <w:rPr>
          <w:color w:val="231F20"/>
          <w:w w:val="85"/>
          <w:sz w:val="15"/>
        </w:rPr>
        <w:t>Fadic</w:t>
      </w:r>
      <w:r>
        <w:rPr>
          <w:color w:val="231F20"/>
          <w:spacing w:val="-5"/>
          <w:w w:val="85"/>
          <w:sz w:val="15"/>
        </w:rPr>
        <w:t> </w:t>
      </w:r>
      <w:r>
        <w:rPr>
          <w:color w:val="231F20"/>
          <w:w w:val="85"/>
          <w:sz w:val="15"/>
        </w:rPr>
        <w:t>r,</w:t>
      </w:r>
      <w:r>
        <w:rPr>
          <w:color w:val="231F20"/>
          <w:spacing w:val="-5"/>
          <w:w w:val="85"/>
          <w:sz w:val="15"/>
        </w:rPr>
        <w:t> </w:t>
      </w:r>
      <w:r>
        <w:rPr>
          <w:color w:val="231F20"/>
          <w:w w:val="85"/>
          <w:sz w:val="15"/>
        </w:rPr>
        <w:t>russell</w:t>
      </w:r>
      <w:r>
        <w:rPr>
          <w:color w:val="231F20"/>
          <w:spacing w:val="-5"/>
          <w:w w:val="85"/>
          <w:sz w:val="15"/>
        </w:rPr>
        <w:t> </w:t>
      </w:r>
      <w:r>
        <w:rPr>
          <w:color w:val="231F20"/>
          <w:w w:val="85"/>
          <w:sz w:val="15"/>
        </w:rPr>
        <w:t>Ja,</w:t>
      </w:r>
      <w:r>
        <w:rPr>
          <w:color w:val="231F20"/>
          <w:spacing w:val="-13"/>
          <w:w w:val="85"/>
          <w:sz w:val="15"/>
        </w:rPr>
        <w:t> </w:t>
      </w:r>
      <w:r>
        <w:rPr>
          <w:color w:val="231F20"/>
          <w:w w:val="85"/>
          <w:sz w:val="15"/>
        </w:rPr>
        <w:t>Vedanarayanan</w:t>
      </w:r>
      <w:r>
        <w:rPr>
          <w:color w:val="231F20"/>
          <w:spacing w:val="-8"/>
          <w:w w:val="85"/>
          <w:sz w:val="15"/>
        </w:rPr>
        <w:t> </w:t>
      </w:r>
      <w:r>
        <w:rPr>
          <w:color w:val="231F20"/>
          <w:w w:val="85"/>
          <w:sz w:val="15"/>
        </w:rPr>
        <w:t>VV,</w:t>
      </w:r>
      <w:r>
        <w:rPr>
          <w:color w:val="231F20"/>
          <w:spacing w:val="-6"/>
          <w:w w:val="85"/>
          <w:sz w:val="15"/>
        </w:rPr>
        <w:t> </w:t>
      </w:r>
      <w:r>
        <w:rPr>
          <w:i/>
          <w:color w:val="231F20"/>
          <w:w w:val="85"/>
          <w:sz w:val="15"/>
        </w:rPr>
        <w:t>et</w:t>
      </w:r>
      <w:r>
        <w:rPr>
          <w:i/>
          <w:color w:val="231F20"/>
          <w:spacing w:val="-4"/>
          <w:w w:val="85"/>
          <w:sz w:val="15"/>
        </w:rPr>
        <w:t> </w:t>
      </w:r>
      <w:r>
        <w:rPr>
          <w:i/>
          <w:color w:val="231F20"/>
          <w:w w:val="85"/>
          <w:sz w:val="15"/>
        </w:rPr>
        <w:t>al</w:t>
      </w:r>
      <w:r>
        <w:rPr>
          <w:color w:val="231F20"/>
          <w:w w:val="85"/>
          <w:sz w:val="15"/>
        </w:rPr>
        <w:t>.</w:t>
      </w:r>
      <w:r>
        <w:rPr>
          <w:color w:val="231F20"/>
          <w:spacing w:val="-6"/>
          <w:w w:val="85"/>
          <w:sz w:val="15"/>
        </w:rPr>
        <w:t> </w:t>
      </w:r>
      <w:r>
        <w:rPr>
          <w:color w:val="231F20"/>
          <w:w w:val="85"/>
          <w:sz w:val="15"/>
        </w:rPr>
        <w:t>sensory</w:t>
      </w:r>
      <w:r>
        <w:rPr>
          <w:color w:val="231F20"/>
          <w:spacing w:val="-4"/>
          <w:w w:val="85"/>
          <w:sz w:val="15"/>
        </w:rPr>
        <w:t> </w:t>
      </w:r>
      <w:r>
        <w:rPr>
          <w:color w:val="231F20"/>
          <w:w w:val="85"/>
          <w:sz w:val="15"/>
        </w:rPr>
        <w:t>ataxic</w:t>
      </w:r>
      <w:r>
        <w:rPr>
          <w:color w:val="231F20"/>
          <w:spacing w:val="-4"/>
          <w:w w:val="85"/>
          <w:sz w:val="15"/>
        </w:rPr>
        <w:t> </w:t>
      </w:r>
      <w:r>
        <w:rPr>
          <w:color w:val="231F20"/>
          <w:w w:val="85"/>
          <w:sz w:val="15"/>
        </w:rPr>
        <w:t>neuropathy</w:t>
      </w:r>
      <w:r>
        <w:rPr>
          <w:color w:val="231F20"/>
          <w:spacing w:val="-4"/>
          <w:w w:val="85"/>
          <w:sz w:val="15"/>
        </w:rPr>
        <w:t> </w:t>
      </w:r>
      <w:r>
        <w:rPr>
          <w:color w:val="231F20"/>
          <w:w w:val="85"/>
          <w:sz w:val="15"/>
        </w:rPr>
        <w:t>as</w:t>
      </w:r>
      <w:r>
        <w:rPr>
          <w:color w:val="231F20"/>
          <w:spacing w:val="-4"/>
          <w:w w:val="85"/>
          <w:sz w:val="15"/>
        </w:rPr>
        <w:t> </w:t>
      </w:r>
      <w:r>
        <w:rPr>
          <w:color w:val="231F20"/>
          <w:w w:val="85"/>
          <w:sz w:val="15"/>
        </w:rPr>
        <w:t>the</w:t>
      </w:r>
      <w:r>
        <w:rPr>
          <w:color w:val="231F20"/>
          <w:sz w:val="15"/>
        </w:rPr>
        <w:t> </w:t>
      </w:r>
      <w:r>
        <w:rPr>
          <w:color w:val="231F20"/>
          <w:w w:val="80"/>
          <w:sz w:val="15"/>
        </w:rPr>
        <w:t>presenting feature of a novel mitochondrial disease. </w:t>
      </w:r>
      <w:hyperlink r:id="rId26">
        <w:r>
          <w:rPr>
            <w:i/>
            <w:color w:val="0000FF"/>
            <w:w w:val="80"/>
            <w:sz w:val="15"/>
          </w:rPr>
          <w:t>Neurology</w:t>
        </w:r>
      </w:hyperlink>
      <w:r>
        <w:rPr>
          <w:i/>
          <w:color w:val="0000FF"/>
          <w:w w:val="80"/>
          <w:sz w:val="15"/>
        </w:rPr>
        <w:t> </w:t>
      </w:r>
      <w:r>
        <w:rPr>
          <w:color w:val="231F20"/>
          <w:w w:val="80"/>
          <w:sz w:val="15"/>
        </w:rPr>
        <w:t>1997;49:239–45.</w:t>
      </w:r>
    </w:p>
    <w:p>
      <w:pPr>
        <w:pStyle w:val="ListParagraph"/>
        <w:numPr>
          <w:ilvl w:val="0"/>
          <w:numId w:val="2"/>
        </w:numPr>
        <w:tabs>
          <w:tab w:pos="382" w:val="left" w:leader="none"/>
        </w:tabs>
        <w:spacing w:line="240" w:lineRule="auto" w:before="1" w:after="0"/>
        <w:ind w:left="382" w:right="0" w:hanging="179"/>
        <w:jc w:val="left"/>
        <w:rPr>
          <w:sz w:val="15"/>
        </w:rPr>
      </w:pPr>
      <w:r>
        <w:rPr>
          <w:color w:val="231F20"/>
          <w:w w:val="80"/>
          <w:sz w:val="15"/>
        </w:rPr>
        <w:t>Gago</w:t>
      </w:r>
      <w:r>
        <w:rPr>
          <w:color w:val="231F20"/>
          <w:sz w:val="15"/>
        </w:rPr>
        <w:t> </w:t>
      </w:r>
      <w:r>
        <w:rPr>
          <w:color w:val="231F20"/>
          <w:w w:val="80"/>
          <w:sz w:val="15"/>
        </w:rPr>
        <w:t>MF,</w:t>
      </w:r>
      <w:r>
        <w:rPr>
          <w:color w:val="231F20"/>
          <w:spacing w:val="-7"/>
          <w:sz w:val="15"/>
        </w:rPr>
        <w:t> </w:t>
      </w:r>
      <w:r>
        <w:rPr>
          <w:color w:val="231F20"/>
          <w:w w:val="80"/>
          <w:sz w:val="15"/>
        </w:rPr>
        <w:t>rosas</w:t>
      </w:r>
      <w:r>
        <w:rPr>
          <w:color w:val="231F20"/>
          <w:sz w:val="15"/>
        </w:rPr>
        <w:t> </w:t>
      </w:r>
      <w:r>
        <w:rPr>
          <w:color w:val="231F20"/>
          <w:w w:val="80"/>
          <w:sz w:val="15"/>
        </w:rPr>
        <w:t>MJ,</w:t>
      </w:r>
      <w:r>
        <w:rPr>
          <w:color w:val="231F20"/>
          <w:spacing w:val="-7"/>
          <w:sz w:val="15"/>
        </w:rPr>
        <w:t> </w:t>
      </w:r>
      <w:r>
        <w:rPr>
          <w:color w:val="231F20"/>
          <w:w w:val="80"/>
          <w:sz w:val="15"/>
        </w:rPr>
        <w:t>Guimarães</w:t>
      </w:r>
      <w:r>
        <w:rPr>
          <w:color w:val="231F20"/>
          <w:spacing w:val="1"/>
          <w:sz w:val="15"/>
        </w:rPr>
        <w:t> </w:t>
      </w:r>
      <w:r>
        <w:rPr>
          <w:color w:val="231F20"/>
          <w:w w:val="80"/>
          <w:sz w:val="15"/>
        </w:rPr>
        <w:t>J,</w:t>
      </w:r>
      <w:r>
        <w:rPr>
          <w:color w:val="231F20"/>
          <w:spacing w:val="-7"/>
          <w:sz w:val="15"/>
        </w:rPr>
        <w:t> </w:t>
      </w:r>
      <w:r>
        <w:rPr>
          <w:i/>
          <w:color w:val="231F20"/>
          <w:w w:val="80"/>
          <w:sz w:val="15"/>
        </w:rPr>
        <w:t>et</w:t>
      </w:r>
      <w:r>
        <w:rPr>
          <w:i/>
          <w:color w:val="231F20"/>
          <w:sz w:val="15"/>
        </w:rPr>
        <w:t> </w:t>
      </w:r>
      <w:r>
        <w:rPr>
          <w:i/>
          <w:color w:val="231F20"/>
          <w:w w:val="80"/>
          <w:sz w:val="15"/>
        </w:rPr>
        <w:t>al</w:t>
      </w:r>
      <w:r>
        <w:rPr>
          <w:color w:val="231F20"/>
          <w:w w:val="80"/>
          <w:sz w:val="15"/>
        </w:rPr>
        <w:t>.</w:t>
      </w:r>
      <w:r>
        <w:rPr>
          <w:color w:val="231F20"/>
          <w:spacing w:val="-7"/>
          <w:sz w:val="15"/>
        </w:rPr>
        <w:t> </w:t>
      </w:r>
      <w:r>
        <w:rPr>
          <w:color w:val="231F20"/>
          <w:w w:val="80"/>
          <w:sz w:val="15"/>
        </w:rPr>
        <w:t>saNDo:</w:t>
      </w:r>
      <w:r>
        <w:rPr>
          <w:color w:val="231F20"/>
          <w:spacing w:val="-7"/>
          <w:sz w:val="15"/>
        </w:rPr>
        <w:t> </w:t>
      </w:r>
      <w:r>
        <w:rPr>
          <w:color w:val="231F20"/>
          <w:w w:val="80"/>
          <w:sz w:val="15"/>
        </w:rPr>
        <w:t>two</w:t>
      </w:r>
      <w:r>
        <w:rPr>
          <w:color w:val="231F20"/>
          <w:spacing w:val="1"/>
          <w:sz w:val="15"/>
        </w:rPr>
        <w:t> </w:t>
      </w:r>
      <w:r>
        <w:rPr>
          <w:color w:val="231F20"/>
          <w:w w:val="80"/>
          <w:sz w:val="15"/>
        </w:rPr>
        <w:t>novel</w:t>
      </w:r>
      <w:r>
        <w:rPr>
          <w:color w:val="231F20"/>
          <w:sz w:val="15"/>
        </w:rPr>
        <w:t> </w:t>
      </w:r>
      <w:r>
        <w:rPr>
          <w:color w:val="231F20"/>
          <w:w w:val="80"/>
          <w:sz w:val="15"/>
        </w:rPr>
        <w:t>mutations</w:t>
      </w:r>
      <w:r>
        <w:rPr>
          <w:color w:val="231F20"/>
          <w:sz w:val="15"/>
        </w:rPr>
        <w:t> </w:t>
      </w:r>
      <w:r>
        <w:rPr>
          <w:color w:val="231F20"/>
          <w:w w:val="80"/>
          <w:sz w:val="15"/>
        </w:rPr>
        <w:t>in</w:t>
      </w:r>
      <w:r>
        <w:rPr>
          <w:color w:val="231F20"/>
          <w:sz w:val="15"/>
        </w:rPr>
        <w:t> </w:t>
      </w:r>
      <w:r>
        <w:rPr>
          <w:color w:val="231F20"/>
          <w:w w:val="80"/>
          <w:sz w:val="15"/>
        </w:rPr>
        <w:t>poLG1</w:t>
      </w:r>
      <w:r>
        <w:rPr>
          <w:color w:val="231F20"/>
          <w:spacing w:val="1"/>
          <w:sz w:val="15"/>
        </w:rPr>
        <w:t> </w:t>
      </w:r>
      <w:r>
        <w:rPr>
          <w:color w:val="231F20"/>
          <w:spacing w:val="-2"/>
          <w:w w:val="80"/>
          <w:sz w:val="15"/>
        </w:rPr>
        <w:t>gene.</w:t>
      </w:r>
    </w:p>
    <w:p>
      <w:pPr>
        <w:spacing w:before="8"/>
        <w:ind w:left="383" w:right="0" w:firstLine="0"/>
        <w:jc w:val="left"/>
        <w:rPr>
          <w:rFonts w:ascii="Arial" w:hAnsi="Arial"/>
          <w:sz w:val="15"/>
        </w:rPr>
      </w:pPr>
      <w:bookmarkStart w:name="_bookmark9" w:id="20"/>
      <w:bookmarkEnd w:id="20"/>
      <w:r>
        <w:rPr/>
      </w:r>
      <w:hyperlink r:id="rId27">
        <w:r>
          <w:rPr>
            <w:rFonts w:ascii="Arial" w:hAnsi="Arial"/>
            <w:i/>
            <w:color w:val="0000FF"/>
            <w:w w:val="80"/>
            <w:sz w:val="15"/>
          </w:rPr>
          <w:t>Neuromuscul</w:t>
        </w:r>
        <w:r>
          <w:rPr>
            <w:rFonts w:ascii="Arial" w:hAnsi="Arial"/>
            <w:i/>
            <w:color w:val="0000FF"/>
            <w:spacing w:val="-6"/>
            <w:sz w:val="15"/>
          </w:rPr>
          <w:t> </w:t>
        </w:r>
        <w:r>
          <w:rPr>
            <w:rFonts w:ascii="Arial" w:hAnsi="Arial"/>
            <w:i/>
            <w:color w:val="0000FF"/>
            <w:w w:val="80"/>
            <w:sz w:val="15"/>
          </w:rPr>
          <w:t>Disord</w:t>
        </w:r>
      </w:hyperlink>
      <w:r>
        <w:rPr>
          <w:rFonts w:ascii="Arial" w:hAnsi="Arial"/>
          <w:i/>
          <w:color w:val="0000FF"/>
          <w:spacing w:val="-6"/>
          <w:sz w:val="15"/>
        </w:rPr>
        <w:t> </w:t>
      </w:r>
      <w:r>
        <w:rPr>
          <w:rFonts w:ascii="Arial" w:hAnsi="Arial"/>
          <w:color w:val="231F20"/>
          <w:spacing w:val="-2"/>
          <w:w w:val="80"/>
          <w:sz w:val="15"/>
        </w:rPr>
        <w:t>2006;16:507–9.</w:t>
      </w:r>
    </w:p>
    <w:p>
      <w:pPr>
        <w:pStyle w:val="ListParagraph"/>
        <w:numPr>
          <w:ilvl w:val="0"/>
          <w:numId w:val="2"/>
        </w:numPr>
        <w:tabs>
          <w:tab w:pos="383" w:val="left" w:leader="none"/>
        </w:tabs>
        <w:spacing w:line="249" w:lineRule="auto" w:before="7" w:after="0"/>
        <w:ind w:left="383" w:right="228" w:hanging="180"/>
        <w:jc w:val="left"/>
        <w:rPr>
          <w:sz w:val="15"/>
        </w:rPr>
      </w:pPr>
      <w:r>
        <w:rPr>
          <w:color w:val="231F20"/>
          <w:w w:val="85"/>
          <w:sz w:val="15"/>
        </w:rPr>
        <w:t>Hanisch</w:t>
      </w:r>
      <w:r>
        <w:rPr>
          <w:color w:val="231F20"/>
          <w:spacing w:val="-1"/>
          <w:w w:val="85"/>
          <w:sz w:val="15"/>
        </w:rPr>
        <w:t> </w:t>
      </w:r>
      <w:r>
        <w:rPr>
          <w:color w:val="231F20"/>
          <w:w w:val="85"/>
          <w:sz w:val="15"/>
        </w:rPr>
        <w:t>F,</w:t>
      </w:r>
      <w:r>
        <w:rPr>
          <w:color w:val="231F20"/>
          <w:spacing w:val="-6"/>
          <w:w w:val="85"/>
          <w:sz w:val="15"/>
        </w:rPr>
        <w:t> </w:t>
      </w:r>
      <w:r>
        <w:rPr>
          <w:color w:val="231F20"/>
          <w:w w:val="85"/>
          <w:sz w:val="15"/>
        </w:rPr>
        <w:t>Kornhuber M,</w:t>
      </w:r>
      <w:r>
        <w:rPr>
          <w:color w:val="231F20"/>
          <w:spacing w:val="-14"/>
          <w:w w:val="85"/>
          <w:sz w:val="15"/>
        </w:rPr>
        <w:t> </w:t>
      </w:r>
      <w:r>
        <w:rPr>
          <w:color w:val="231F20"/>
          <w:w w:val="85"/>
          <w:sz w:val="15"/>
        </w:rPr>
        <w:t>alston CL,</w:t>
      </w:r>
      <w:r>
        <w:rPr>
          <w:color w:val="231F20"/>
          <w:spacing w:val="-6"/>
          <w:w w:val="85"/>
          <w:sz w:val="15"/>
        </w:rPr>
        <w:t> </w:t>
      </w:r>
      <w:r>
        <w:rPr>
          <w:i/>
          <w:color w:val="231F20"/>
          <w:w w:val="85"/>
          <w:sz w:val="15"/>
        </w:rPr>
        <w:t>et al</w:t>
      </w:r>
      <w:r>
        <w:rPr>
          <w:color w:val="231F20"/>
          <w:w w:val="85"/>
          <w:sz w:val="15"/>
        </w:rPr>
        <w:t>.</w:t>
      </w:r>
      <w:r>
        <w:rPr>
          <w:color w:val="231F20"/>
          <w:spacing w:val="-6"/>
          <w:w w:val="85"/>
          <w:sz w:val="15"/>
        </w:rPr>
        <w:t> </w:t>
      </w:r>
      <w:r>
        <w:rPr>
          <w:color w:val="231F20"/>
          <w:w w:val="85"/>
          <w:sz w:val="15"/>
        </w:rPr>
        <w:t>saNDo syndrome in a cohort of 107</w:t>
      </w:r>
      <w:r>
        <w:rPr>
          <w:color w:val="231F20"/>
          <w:sz w:val="15"/>
        </w:rPr>
        <w:t> </w:t>
      </w:r>
      <w:r>
        <w:rPr>
          <w:color w:val="231F20"/>
          <w:w w:val="80"/>
          <w:sz w:val="15"/>
        </w:rPr>
        <w:t>patients with Cpeo and mitochondrial DNa deletions. </w:t>
      </w:r>
      <w:hyperlink r:id="rId28">
        <w:r>
          <w:rPr>
            <w:i/>
            <w:color w:val="0000FF"/>
            <w:w w:val="80"/>
            <w:sz w:val="15"/>
          </w:rPr>
          <w:t>J Neurol Neurosurg </w:t>
        </w:r>
        <w:r>
          <w:rPr>
            <w:i/>
            <w:color w:val="0000FF"/>
            <w:w w:val="80"/>
            <w:sz w:val="15"/>
          </w:rPr>
          <w:t>Psychiatry</w:t>
        </w:r>
      </w:hyperlink>
      <w:r>
        <w:rPr>
          <w:i/>
          <w:color w:val="0000FF"/>
          <w:sz w:val="15"/>
        </w:rPr>
        <w:t> </w:t>
      </w:r>
      <w:r>
        <w:rPr>
          <w:color w:val="231F20"/>
          <w:spacing w:val="-2"/>
          <w:w w:val="95"/>
          <w:sz w:val="15"/>
        </w:rPr>
        <w:t>2015;86:630–4.</w:t>
      </w:r>
    </w:p>
    <w:p>
      <w:pPr>
        <w:pStyle w:val="ListParagraph"/>
        <w:numPr>
          <w:ilvl w:val="0"/>
          <w:numId w:val="2"/>
        </w:numPr>
        <w:tabs>
          <w:tab w:pos="383" w:val="left" w:leader="none"/>
        </w:tabs>
        <w:spacing w:line="249" w:lineRule="auto" w:before="2" w:after="0"/>
        <w:ind w:left="383" w:right="461" w:hanging="180"/>
        <w:jc w:val="left"/>
        <w:rPr>
          <w:sz w:val="15"/>
        </w:rPr>
      </w:pPr>
      <w:r>
        <w:rPr>
          <w:color w:val="231F20"/>
          <w:w w:val="85"/>
          <w:sz w:val="15"/>
        </w:rPr>
        <w:t>Lovan</w:t>
      </w:r>
      <w:r>
        <w:rPr>
          <w:color w:val="231F20"/>
          <w:spacing w:val="-10"/>
          <w:w w:val="85"/>
          <w:sz w:val="15"/>
        </w:rPr>
        <w:t> </w:t>
      </w:r>
      <w:r>
        <w:rPr>
          <w:color w:val="231F20"/>
          <w:w w:val="85"/>
          <w:sz w:val="15"/>
        </w:rPr>
        <w:t>a,</w:t>
      </w:r>
      <w:r>
        <w:rPr>
          <w:color w:val="231F20"/>
          <w:spacing w:val="-6"/>
          <w:w w:val="85"/>
          <w:sz w:val="15"/>
        </w:rPr>
        <w:t> </w:t>
      </w:r>
      <w:r>
        <w:rPr>
          <w:color w:val="231F20"/>
          <w:w w:val="85"/>
          <w:sz w:val="15"/>
        </w:rPr>
        <w:t>Ihtsham</w:t>
      </w:r>
      <w:r>
        <w:rPr>
          <w:color w:val="231F20"/>
          <w:spacing w:val="-4"/>
          <w:w w:val="85"/>
          <w:sz w:val="15"/>
        </w:rPr>
        <w:t> </w:t>
      </w:r>
      <w:r>
        <w:rPr>
          <w:color w:val="231F20"/>
          <w:w w:val="85"/>
          <w:sz w:val="15"/>
        </w:rPr>
        <w:t>ul</w:t>
      </w:r>
      <w:r>
        <w:rPr>
          <w:color w:val="231F20"/>
          <w:spacing w:val="-4"/>
          <w:w w:val="85"/>
          <w:sz w:val="15"/>
        </w:rPr>
        <w:t> </w:t>
      </w:r>
      <w:r>
        <w:rPr>
          <w:color w:val="231F20"/>
          <w:w w:val="85"/>
          <w:sz w:val="15"/>
        </w:rPr>
        <w:t>Haq,</w:t>
      </w:r>
      <w:r>
        <w:rPr>
          <w:color w:val="231F20"/>
          <w:spacing w:val="-6"/>
          <w:w w:val="85"/>
          <w:sz w:val="15"/>
        </w:rPr>
        <w:t> </w:t>
      </w:r>
      <w:r>
        <w:rPr>
          <w:color w:val="231F20"/>
          <w:w w:val="85"/>
          <w:sz w:val="15"/>
        </w:rPr>
        <w:t>Balakrishnan</w:t>
      </w:r>
      <w:r>
        <w:rPr>
          <w:color w:val="231F20"/>
          <w:spacing w:val="-4"/>
          <w:w w:val="85"/>
          <w:sz w:val="15"/>
        </w:rPr>
        <w:t> </w:t>
      </w:r>
      <w:r>
        <w:rPr>
          <w:color w:val="231F20"/>
          <w:w w:val="85"/>
          <w:sz w:val="15"/>
        </w:rPr>
        <w:t>N.</w:t>
      </w:r>
      <w:r>
        <w:rPr>
          <w:color w:val="231F20"/>
          <w:spacing w:val="-6"/>
          <w:w w:val="85"/>
          <w:sz w:val="15"/>
        </w:rPr>
        <w:t> </w:t>
      </w:r>
      <w:r>
        <w:rPr>
          <w:color w:val="231F20"/>
          <w:w w:val="85"/>
          <w:sz w:val="15"/>
        </w:rPr>
        <w:t>Diagnostic</w:t>
      </w:r>
      <w:r>
        <w:rPr>
          <w:color w:val="231F20"/>
          <w:spacing w:val="-4"/>
          <w:w w:val="85"/>
          <w:sz w:val="15"/>
        </w:rPr>
        <w:t> </w:t>
      </w:r>
      <w:r>
        <w:rPr>
          <w:color w:val="231F20"/>
          <w:w w:val="85"/>
          <w:sz w:val="15"/>
        </w:rPr>
        <w:t>challenges</w:t>
      </w:r>
      <w:r>
        <w:rPr>
          <w:color w:val="231F20"/>
          <w:spacing w:val="-4"/>
          <w:w w:val="85"/>
          <w:sz w:val="15"/>
        </w:rPr>
        <w:t> </w:t>
      </w:r>
      <w:r>
        <w:rPr>
          <w:color w:val="231F20"/>
          <w:w w:val="85"/>
          <w:sz w:val="15"/>
        </w:rPr>
        <w:t>in</w:t>
      </w:r>
      <w:r>
        <w:rPr>
          <w:color w:val="231F20"/>
          <w:spacing w:val="-4"/>
          <w:w w:val="85"/>
          <w:sz w:val="15"/>
        </w:rPr>
        <w:t> </w:t>
      </w:r>
      <w:r>
        <w:rPr>
          <w:color w:val="231F20"/>
          <w:w w:val="85"/>
          <w:sz w:val="15"/>
        </w:rPr>
        <w:t>movement</w:t>
      </w:r>
      <w:r>
        <w:rPr>
          <w:color w:val="231F20"/>
          <w:sz w:val="15"/>
        </w:rPr>
        <w:t> </w:t>
      </w:r>
      <w:r>
        <w:rPr>
          <w:color w:val="231F20"/>
          <w:w w:val="80"/>
          <w:sz w:val="15"/>
        </w:rPr>
        <w:t>disorders: sensory ataxia Neuropathy Dysarthria and ophthalmoplegia </w:t>
      </w:r>
      <w:r>
        <w:rPr>
          <w:color w:val="231F20"/>
          <w:w w:val="80"/>
          <w:sz w:val="15"/>
        </w:rPr>
        <w:t>(saNDo)</w:t>
      </w:r>
      <w:r>
        <w:rPr>
          <w:color w:val="231F20"/>
          <w:sz w:val="15"/>
        </w:rPr>
        <w:t> </w:t>
      </w:r>
      <w:bookmarkStart w:name="_bookmark10" w:id="21"/>
      <w:bookmarkEnd w:id="21"/>
      <w:r>
        <w:rPr>
          <w:color w:val="231F20"/>
          <w:w w:val="85"/>
          <w:sz w:val="15"/>
        </w:rPr>
        <w:t>syndrom</w:t>
      </w:r>
      <w:r>
        <w:rPr>
          <w:color w:val="231F20"/>
          <w:w w:val="85"/>
          <w:sz w:val="15"/>
        </w:rPr>
        <w:t>e.</w:t>
      </w:r>
      <w:r>
        <w:rPr>
          <w:color w:val="231F20"/>
          <w:spacing w:val="-2"/>
          <w:w w:val="85"/>
          <w:sz w:val="15"/>
        </w:rPr>
        <w:t> </w:t>
      </w:r>
      <w:hyperlink r:id="rId29">
        <w:r>
          <w:rPr>
            <w:i/>
            <w:color w:val="0000FF"/>
            <w:w w:val="85"/>
            <w:sz w:val="15"/>
          </w:rPr>
          <w:t>BMJ Case Rep</w:t>
        </w:r>
      </w:hyperlink>
      <w:r>
        <w:rPr>
          <w:i/>
          <w:color w:val="0000FF"/>
          <w:w w:val="85"/>
          <w:sz w:val="15"/>
        </w:rPr>
        <w:t> </w:t>
      </w:r>
      <w:r>
        <w:rPr>
          <w:color w:val="231F20"/>
          <w:w w:val="85"/>
          <w:sz w:val="15"/>
        </w:rPr>
        <w:t>2013;2013:bcr2013010343.</w:t>
      </w:r>
    </w:p>
    <w:p>
      <w:pPr>
        <w:pStyle w:val="ListParagraph"/>
        <w:numPr>
          <w:ilvl w:val="0"/>
          <w:numId w:val="2"/>
        </w:numPr>
        <w:tabs>
          <w:tab w:pos="383" w:val="left" w:leader="none"/>
        </w:tabs>
        <w:spacing w:line="249" w:lineRule="auto" w:before="2" w:after="0"/>
        <w:ind w:left="383" w:right="896" w:hanging="252"/>
        <w:jc w:val="left"/>
        <w:rPr>
          <w:sz w:val="15"/>
        </w:rPr>
      </w:pPr>
      <w:r>
        <w:rPr>
          <w:color w:val="231F20"/>
          <w:w w:val="80"/>
          <w:sz w:val="15"/>
        </w:rPr>
        <w:t>Miguel r, Gago MF, Martins J, </w:t>
      </w:r>
      <w:r>
        <w:rPr>
          <w:i/>
          <w:color w:val="231F20"/>
          <w:w w:val="80"/>
          <w:sz w:val="15"/>
        </w:rPr>
        <w:t>et al</w:t>
      </w:r>
      <w:r>
        <w:rPr>
          <w:color w:val="231F20"/>
          <w:w w:val="80"/>
          <w:sz w:val="15"/>
        </w:rPr>
        <w:t>. poLG1-related levodopa-responsive</w:t>
      </w:r>
      <w:r>
        <w:rPr>
          <w:color w:val="231F20"/>
          <w:sz w:val="15"/>
        </w:rPr>
        <w:t> </w:t>
      </w:r>
      <w:bookmarkStart w:name="_bookmark11" w:id="22"/>
      <w:bookmarkEnd w:id="22"/>
      <w:r>
        <w:rPr>
          <w:color w:val="231F20"/>
          <w:w w:val="85"/>
          <w:sz w:val="15"/>
        </w:rPr>
        <w:t>parkinsonism.</w:t>
      </w:r>
      <w:r>
        <w:rPr>
          <w:color w:val="231F20"/>
          <w:w w:val="85"/>
          <w:sz w:val="15"/>
        </w:rPr>
        <w:t> </w:t>
      </w:r>
      <w:hyperlink r:id="rId30">
        <w:r>
          <w:rPr>
            <w:i/>
            <w:color w:val="0000FF"/>
            <w:w w:val="85"/>
            <w:sz w:val="15"/>
          </w:rPr>
          <w:t>Clin Neurol Neurosurg</w:t>
        </w:r>
      </w:hyperlink>
      <w:r>
        <w:rPr>
          <w:i/>
          <w:color w:val="0000FF"/>
          <w:w w:val="85"/>
          <w:sz w:val="15"/>
        </w:rPr>
        <w:t> </w:t>
      </w:r>
      <w:r>
        <w:rPr>
          <w:color w:val="231F20"/>
          <w:w w:val="85"/>
          <w:sz w:val="15"/>
        </w:rPr>
        <w:t>2014;126:47–54.</w:t>
      </w:r>
    </w:p>
    <w:p>
      <w:pPr>
        <w:pStyle w:val="ListParagraph"/>
        <w:numPr>
          <w:ilvl w:val="0"/>
          <w:numId w:val="2"/>
        </w:numPr>
        <w:tabs>
          <w:tab w:pos="383" w:val="left" w:leader="none"/>
        </w:tabs>
        <w:spacing w:line="249" w:lineRule="auto" w:before="1" w:after="0"/>
        <w:ind w:left="383" w:right="419" w:hanging="252"/>
        <w:jc w:val="left"/>
        <w:rPr>
          <w:sz w:val="15"/>
        </w:rPr>
      </w:pPr>
      <w:r>
        <w:rPr>
          <w:color w:val="231F20"/>
          <w:w w:val="85"/>
          <w:sz w:val="15"/>
        </w:rPr>
        <w:t>Luoma</w:t>
      </w:r>
      <w:r>
        <w:rPr>
          <w:color w:val="231F20"/>
          <w:spacing w:val="-5"/>
          <w:w w:val="85"/>
          <w:sz w:val="15"/>
        </w:rPr>
        <w:t> </w:t>
      </w:r>
      <w:r>
        <w:rPr>
          <w:color w:val="231F20"/>
          <w:w w:val="85"/>
          <w:sz w:val="15"/>
        </w:rPr>
        <w:t>p,</w:t>
      </w:r>
      <w:r>
        <w:rPr>
          <w:color w:val="231F20"/>
          <w:spacing w:val="-5"/>
          <w:w w:val="85"/>
          <w:sz w:val="15"/>
        </w:rPr>
        <w:t> </w:t>
      </w:r>
      <w:r>
        <w:rPr>
          <w:color w:val="231F20"/>
          <w:w w:val="85"/>
          <w:sz w:val="15"/>
        </w:rPr>
        <w:t>Melberg</w:t>
      </w:r>
      <w:r>
        <w:rPr>
          <w:color w:val="231F20"/>
          <w:spacing w:val="-8"/>
          <w:w w:val="85"/>
          <w:sz w:val="15"/>
        </w:rPr>
        <w:t> </w:t>
      </w:r>
      <w:r>
        <w:rPr>
          <w:color w:val="231F20"/>
          <w:w w:val="85"/>
          <w:sz w:val="15"/>
        </w:rPr>
        <w:t>a,</w:t>
      </w:r>
      <w:r>
        <w:rPr>
          <w:color w:val="231F20"/>
          <w:spacing w:val="-6"/>
          <w:w w:val="85"/>
          <w:sz w:val="15"/>
        </w:rPr>
        <w:t> </w:t>
      </w:r>
      <w:r>
        <w:rPr>
          <w:color w:val="231F20"/>
          <w:w w:val="85"/>
          <w:sz w:val="15"/>
        </w:rPr>
        <w:t>rinne</w:t>
      </w:r>
      <w:r>
        <w:rPr>
          <w:color w:val="231F20"/>
          <w:spacing w:val="-4"/>
          <w:w w:val="85"/>
          <w:sz w:val="15"/>
        </w:rPr>
        <w:t> </w:t>
      </w:r>
      <w:r>
        <w:rPr>
          <w:color w:val="231F20"/>
          <w:w w:val="85"/>
          <w:sz w:val="15"/>
        </w:rPr>
        <w:t>Jo,</w:t>
      </w:r>
      <w:r>
        <w:rPr>
          <w:color w:val="231F20"/>
          <w:spacing w:val="-6"/>
          <w:w w:val="85"/>
          <w:sz w:val="15"/>
        </w:rPr>
        <w:t> </w:t>
      </w:r>
      <w:r>
        <w:rPr>
          <w:i/>
          <w:color w:val="231F20"/>
          <w:w w:val="85"/>
          <w:sz w:val="15"/>
        </w:rPr>
        <w:t>et</w:t>
      </w:r>
      <w:r>
        <w:rPr>
          <w:i/>
          <w:color w:val="231F20"/>
          <w:spacing w:val="-4"/>
          <w:w w:val="85"/>
          <w:sz w:val="15"/>
        </w:rPr>
        <w:t> </w:t>
      </w:r>
      <w:r>
        <w:rPr>
          <w:i/>
          <w:color w:val="231F20"/>
          <w:w w:val="85"/>
          <w:sz w:val="15"/>
        </w:rPr>
        <w:t>al</w:t>
      </w:r>
      <w:r>
        <w:rPr>
          <w:color w:val="231F20"/>
          <w:w w:val="85"/>
          <w:sz w:val="15"/>
        </w:rPr>
        <w:t>.</w:t>
      </w:r>
      <w:r>
        <w:rPr>
          <w:color w:val="231F20"/>
          <w:spacing w:val="-6"/>
          <w:w w:val="85"/>
          <w:sz w:val="15"/>
        </w:rPr>
        <w:t> </w:t>
      </w:r>
      <w:r>
        <w:rPr>
          <w:color w:val="231F20"/>
          <w:w w:val="85"/>
          <w:sz w:val="15"/>
        </w:rPr>
        <w:t>parkinsonism,</w:t>
      </w:r>
      <w:r>
        <w:rPr>
          <w:color w:val="231F20"/>
          <w:spacing w:val="-5"/>
          <w:w w:val="85"/>
          <w:sz w:val="15"/>
        </w:rPr>
        <w:t> </w:t>
      </w:r>
      <w:r>
        <w:rPr>
          <w:color w:val="231F20"/>
          <w:w w:val="85"/>
          <w:sz w:val="15"/>
        </w:rPr>
        <w:t>premature</w:t>
      </w:r>
      <w:r>
        <w:rPr>
          <w:color w:val="231F20"/>
          <w:spacing w:val="-5"/>
          <w:w w:val="85"/>
          <w:sz w:val="15"/>
        </w:rPr>
        <w:t> </w:t>
      </w:r>
      <w:r>
        <w:rPr>
          <w:color w:val="231F20"/>
          <w:w w:val="85"/>
          <w:sz w:val="15"/>
        </w:rPr>
        <w:t>menopause,</w:t>
      </w:r>
      <w:r>
        <w:rPr>
          <w:color w:val="231F20"/>
          <w:spacing w:val="-5"/>
          <w:w w:val="85"/>
          <w:sz w:val="15"/>
        </w:rPr>
        <w:t> </w:t>
      </w:r>
      <w:r>
        <w:rPr>
          <w:color w:val="231F20"/>
          <w:w w:val="85"/>
          <w:sz w:val="15"/>
        </w:rPr>
        <w:t>and</w:t>
      </w:r>
      <w:r>
        <w:rPr>
          <w:color w:val="231F20"/>
          <w:sz w:val="15"/>
        </w:rPr>
        <w:t> </w:t>
      </w:r>
      <w:r>
        <w:rPr>
          <w:color w:val="231F20"/>
          <w:w w:val="80"/>
          <w:sz w:val="15"/>
        </w:rPr>
        <w:t>mitochondrial DNa polymerase gamma mutations: clinical and molecular </w:t>
      </w:r>
      <w:r>
        <w:rPr>
          <w:color w:val="231F20"/>
          <w:w w:val="80"/>
          <w:sz w:val="15"/>
        </w:rPr>
        <w:t>genetic</w:t>
      </w:r>
      <w:r>
        <w:rPr>
          <w:color w:val="231F20"/>
          <w:sz w:val="15"/>
        </w:rPr>
        <w:t> </w:t>
      </w:r>
      <w:bookmarkStart w:name="_bookmark12" w:id="23"/>
      <w:bookmarkEnd w:id="23"/>
      <w:r>
        <w:rPr>
          <w:color w:val="231F20"/>
          <w:w w:val="90"/>
          <w:sz w:val="15"/>
        </w:rPr>
        <w:t>study.</w:t>
      </w:r>
      <w:r>
        <w:rPr>
          <w:color w:val="231F20"/>
          <w:spacing w:val="-6"/>
          <w:w w:val="90"/>
          <w:sz w:val="15"/>
        </w:rPr>
        <w:t> </w:t>
      </w:r>
      <w:hyperlink r:id="rId31">
        <w:r>
          <w:rPr>
            <w:i/>
            <w:color w:val="0000FF"/>
            <w:w w:val="90"/>
            <w:sz w:val="15"/>
          </w:rPr>
          <w:t>Lancet</w:t>
        </w:r>
      </w:hyperlink>
      <w:r>
        <w:rPr>
          <w:i/>
          <w:color w:val="0000FF"/>
          <w:w w:val="90"/>
          <w:sz w:val="15"/>
        </w:rPr>
        <w:t> </w:t>
      </w:r>
      <w:r>
        <w:rPr>
          <w:color w:val="231F20"/>
          <w:w w:val="90"/>
          <w:sz w:val="15"/>
        </w:rPr>
        <w:t>2004;364:875–82.</w:t>
      </w:r>
    </w:p>
    <w:p>
      <w:pPr>
        <w:pStyle w:val="ListParagraph"/>
        <w:numPr>
          <w:ilvl w:val="0"/>
          <w:numId w:val="2"/>
        </w:numPr>
        <w:tabs>
          <w:tab w:pos="382" w:val="left" w:leader="none"/>
        </w:tabs>
        <w:spacing w:line="240" w:lineRule="auto" w:before="2" w:after="0"/>
        <w:ind w:left="382" w:right="0" w:hanging="251"/>
        <w:jc w:val="left"/>
        <w:rPr>
          <w:sz w:val="15"/>
        </w:rPr>
      </w:pPr>
      <w:bookmarkStart w:name="_bookmark13" w:id="24"/>
      <w:bookmarkEnd w:id="24"/>
      <w:r>
        <w:rPr/>
      </w:r>
      <w:r>
        <w:rPr>
          <w:color w:val="231F20"/>
          <w:w w:val="80"/>
          <w:sz w:val="15"/>
        </w:rPr>
        <w:t>Brais</w:t>
      </w:r>
      <w:r>
        <w:rPr>
          <w:color w:val="231F20"/>
          <w:spacing w:val="-2"/>
          <w:sz w:val="15"/>
        </w:rPr>
        <w:t> </w:t>
      </w:r>
      <w:r>
        <w:rPr>
          <w:color w:val="231F20"/>
          <w:w w:val="80"/>
          <w:sz w:val="15"/>
        </w:rPr>
        <w:t>B.</w:t>
      </w:r>
      <w:r>
        <w:rPr>
          <w:color w:val="231F20"/>
          <w:spacing w:val="-8"/>
          <w:sz w:val="15"/>
        </w:rPr>
        <w:t> </w:t>
      </w:r>
      <w:r>
        <w:rPr>
          <w:color w:val="231F20"/>
          <w:w w:val="80"/>
          <w:sz w:val="15"/>
        </w:rPr>
        <w:t>oculopharyngeal</w:t>
      </w:r>
      <w:r>
        <w:rPr>
          <w:color w:val="231F20"/>
          <w:spacing w:val="-2"/>
          <w:sz w:val="15"/>
        </w:rPr>
        <w:t> </w:t>
      </w:r>
      <w:r>
        <w:rPr>
          <w:color w:val="231F20"/>
          <w:w w:val="80"/>
          <w:sz w:val="15"/>
        </w:rPr>
        <w:t>muscular</w:t>
      </w:r>
      <w:r>
        <w:rPr>
          <w:color w:val="231F20"/>
          <w:spacing w:val="-1"/>
          <w:sz w:val="15"/>
        </w:rPr>
        <w:t> </w:t>
      </w:r>
      <w:r>
        <w:rPr>
          <w:color w:val="231F20"/>
          <w:w w:val="80"/>
          <w:sz w:val="15"/>
        </w:rPr>
        <w:t>dystrophy.</w:t>
      </w:r>
      <w:r>
        <w:rPr>
          <w:color w:val="231F20"/>
          <w:spacing w:val="-9"/>
          <w:sz w:val="15"/>
        </w:rPr>
        <w:t> </w:t>
      </w:r>
      <w:hyperlink r:id="rId32">
        <w:r>
          <w:rPr>
            <w:i/>
            <w:color w:val="0000FF"/>
            <w:w w:val="80"/>
            <w:sz w:val="15"/>
          </w:rPr>
          <w:t>Handb</w:t>
        </w:r>
        <w:r>
          <w:rPr>
            <w:i/>
            <w:color w:val="0000FF"/>
            <w:spacing w:val="-5"/>
            <w:sz w:val="15"/>
          </w:rPr>
          <w:t> </w:t>
        </w:r>
        <w:r>
          <w:rPr>
            <w:i/>
            <w:color w:val="0000FF"/>
            <w:w w:val="80"/>
            <w:sz w:val="15"/>
          </w:rPr>
          <w:t>Clin</w:t>
        </w:r>
        <w:r>
          <w:rPr>
            <w:i/>
            <w:color w:val="0000FF"/>
            <w:spacing w:val="-1"/>
            <w:sz w:val="15"/>
          </w:rPr>
          <w:t> </w:t>
        </w:r>
        <w:r>
          <w:rPr>
            <w:i/>
            <w:color w:val="0000FF"/>
            <w:w w:val="80"/>
            <w:sz w:val="15"/>
          </w:rPr>
          <w:t>Neurol</w:t>
        </w:r>
      </w:hyperlink>
      <w:r>
        <w:rPr>
          <w:i/>
          <w:color w:val="0000FF"/>
          <w:spacing w:val="-2"/>
          <w:sz w:val="15"/>
        </w:rPr>
        <w:t> </w:t>
      </w:r>
      <w:r>
        <w:rPr>
          <w:color w:val="231F20"/>
          <w:spacing w:val="-2"/>
          <w:w w:val="80"/>
          <w:sz w:val="15"/>
        </w:rPr>
        <w:t>2011;101:181–92.</w:t>
      </w:r>
    </w:p>
    <w:p>
      <w:pPr>
        <w:pStyle w:val="ListParagraph"/>
        <w:numPr>
          <w:ilvl w:val="0"/>
          <w:numId w:val="2"/>
        </w:numPr>
        <w:tabs>
          <w:tab w:pos="383" w:val="left" w:leader="none"/>
        </w:tabs>
        <w:spacing w:line="249" w:lineRule="auto" w:before="8" w:after="0"/>
        <w:ind w:left="383" w:right="502" w:hanging="252"/>
        <w:jc w:val="both"/>
        <w:rPr>
          <w:sz w:val="15"/>
        </w:rPr>
      </w:pPr>
      <w:r>
        <w:rPr>
          <w:color w:val="231F20"/>
          <w:w w:val="80"/>
          <w:sz w:val="15"/>
        </w:rPr>
        <w:t>scuderi</w:t>
      </w:r>
      <w:r>
        <w:rPr>
          <w:color w:val="231F20"/>
          <w:spacing w:val="-5"/>
          <w:sz w:val="15"/>
        </w:rPr>
        <w:t> </w:t>
      </w:r>
      <w:r>
        <w:rPr>
          <w:color w:val="231F20"/>
          <w:w w:val="80"/>
          <w:sz w:val="15"/>
        </w:rPr>
        <w:t>C, Borgione</w:t>
      </w:r>
      <w:r>
        <w:rPr>
          <w:color w:val="231F20"/>
          <w:sz w:val="15"/>
        </w:rPr>
        <w:t> </w:t>
      </w:r>
      <w:r>
        <w:rPr>
          <w:color w:val="231F20"/>
          <w:w w:val="80"/>
          <w:sz w:val="15"/>
        </w:rPr>
        <w:t>e, Castello</w:t>
      </w:r>
      <w:r>
        <w:rPr>
          <w:color w:val="231F20"/>
          <w:sz w:val="15"/>
        </w:rPr>
        <w:t> </w:t>
      </w:r>
      <w:r>
        <w:rPr>
          <w:color w:val="231F20"/>
          <w:w w:val="80"/>
          <w:sz w:val="15"/>
        </w:rPr>
        <w:t>F, </w:t>
      </w:r>
      <w:r>
        <w:rPr>
          <w:i/>
          <w:color w:val="231F20"/>
          <w:w w:val="80"/>
          <w:sz w:val="15"/>
        </w:rPr>
        <w:t>et</w:t>
      </w:r>
      <w:r>
        <w:rPr>
          <w:i/>
          <w:color w:val="231F20"/>
          <w:sz w:val="15"/>
        </w:rPr>
        <w:t> </w:t>
      </w:r>
      <w:r>
        <w:rPr>
          <w:i/>
          <w:color w:val="231F20"/>
          <w:w w:val="80"/>
          <w:sz w:val="15"/>
        </w:rPr>
        <w:t>al</w:t>
      </w:r>
      <w:r>
        <w:rPr>
          <w:color w:val="231F20"/>
          <w:w w:val="80"/>
          <w:sz w:val="15"/>
        </w:rPr>
        <w:t>.</w:t>
      </w:r>
      <w:r>
        <w:rPr>
          <w:color w:val="231F20"/>
          <w:spacing w:val="-3"/>
          <w:w w:val="80"/>
          <w:sz w:val="15"/>
        </w:rPr>
        <w:t> </w:t>
      </w:r>
      <w:r>
        <w:rPr>
          <w:color w:val="231F20"/>
          <w:w w:val="80"/>
          <w:sz w:val="15"/>
        </w:rPr>
        <w:t>the</w:t>
      </w:r>
      <w:r>
        <w:rPr>
          <w:color w:val="231F20"/>
          <w:sz w:val="15"/>
        </w:rPr>
        <w:t> </w:t>
      </w:r>
      <w:r>
        <w:rPr>
          <w:color w:val="231F20"/>
          <w:w w:val="80"/>
          <w:sz w:val="15"/>
        </w:rPr>
        <w:t>in</w:t>
      </w:r>
      <w:r>
        <w:rPr>
          <w:color w:val="231F20"/>
          <w:sz w:val="15"/>
        </w:rPr>
        <w:t> </w:t>
      </w:r>
      <w:r>
        <w:rPr>
          <w:color w:val="231F20"/>
          <w:w w:val="80"/>
          <w:sz w:val="15"/>
        </w:rPr>
        <w:t>cis</w:t>
      </w:r>
      <w:r>
        <w:rPr>
          <w:color w:val="231F20"/>
          <w:spacing w:val="-1"/>
          <w:w w:val="80"/>
          <w:sz w:val="15"/>
        </w:rPr>
        <w:t> </w:t>
      </w:r>
      <w:r>
        <w:rPr>
          <w:color w:val="231F20"/>
          <w:w w:val="80"/>
          <w:sz w:val="15"/>
        </w:rPr>
        <w:t>t251I</w:t>
      </w:r>
      <w:r>
        <w:rPr>
          <w:color w:val="231F20"/>
          <w:sz w:val="15"/>
        </w:rPr>
        <w:t> </w:t>
      </w:r>
      <w:r>
        <w:rPr>
          <w:color w:val="231F20"/>
          <w:w w:val="80"/>
          <w:sz w:val="15"/>
        </w:rPr>
        <w:t>and</w:t>
      </w:r>
      <w:r>
        <w:rPr>
          <w:color w:val="231F20"/>
          <w:sz w:val="15"/>
        </w:rPr>
        <w:t> </w:t>
      </w:r>
      <w:r>
        <w:rPr>
          <w:color w:val="231F20"/>
          <w:w w:val="80"/>
          <w:sz w:val="15"/>
        </w:rPr>
        <w:t>p587L</w:t>
      </w:r>
      <w:r>
        <w:rPr>
          <w:color w:val="231F20"/>
          <w:sz w:val="15"/>
        </w:rPr>
        <w:t> </w:t>
      </w:r>
      <w:r>
        <w:rPr>
          <w:color w:val="231F20"/>
          <w:w w:val="80"/>
          <w:sz w:val="15"/>
        </w:rPr>
        <w:t>poLG1</w:t>
      </w:r>
      <w:r>
        <w:rPr>
          <w:color w:val="231F20"/>
          <w:sz w:val="15"/>
        </w:rPr>
        <w:t> </w:t>
      </w:r>
      <w:r>
        <w:rPr>
          <w:color w:val="231F20"/>
          <w:w w:val="80"/>
          <w:sz w:val="15"/>
        </w:rPr>
        <w:t>base</w:t>
      </w:r>
      <w:r>
        <w:rPr>
          <w:color w:val="231F20"/>
          <w:sz w:val="15"/>
        </w:rPr>
        <w:t> </w:t>
      </w:r>
      <w:r>
        <w:rPr>
          <w:color w:val="231F20"/>
          <w:w w:val="80"/>
          <w:sz w:val="15"/>
        </w:rPr>
        <w:t>changes: description of a new family and literature review. </w:t>
      </w:r>
      <w:hyperlink r:id="rId33">
        <w:r>
          <w:rPr>
            <w:i/>
            <w:color w:val="0000FF"/>
            <w:w w:val="80"/>
            <w:sz w:val="15"/>
          </w:rPr>
          <w:t>Neuromuscul </w:t>
        </w:r>
        <w:r>
          <w:rPr>
            <w:i/>
            <w:color w:val="0000FF"/>
            <w:w w:val="80"/>
            <w:sz w:val="15"/>
          </w:rPr>
          <w:t>Disord</w:t>
        </w:r>
      </w:hyperlink>
      <w:r>
        <w:rPr>
          <w:i/>
          <w:color w:val="0000FF"/>
          <w:sz w:val="15"/>
        </w:rPr>
        <w:t> </w:t>
      </w:r>
      <w:bookmarkStart w:name="_bookmark14" w:id="25"/>
      <w:bookmarkEnd w:id="25"/>
      <w:r>
        <w:rPr>
          <w:i/>
          <w:color w:val="0000FF"/>
          <w:w w:val="80"/>
          <w:sz w:val="15"/>
        </w:rPr>
      </w:r>
      <w:r>
        <w:rPr>
          <w:color w:val="231F20"/>
          <w:spacing w:val="-2"/>
          <w:w w:val="95"/>
          <w:sz w:val="15"/>
        </w:rPr>
        <w:t>2015;25:333–9.</w:t>
      </w:r>
    </w:p>
    <w:p>
      <w:pPr>
        <w:pStyle w:val="ListParagraph"/>
        <w:numPr>
          <w:ilvl w:val="0"/>
          <w:numId w:val="2"/>
        </w:numPr>
        <w:tabs>
          <w:tab w:pos="383" w:val="left" w:leader="none"/>
        </w:tabs>
        <w:spacing w:line="249" w:lineRule="auto" w:before="2" w:after="0"/>
        <w:ind w:left="383" w:right="818" w:hanging="252"/>
        <w:jc w:val="left"/>
        <w:rPr>
          <w:sz w:val="15"/>
        </w:rPr>
      </w:pPr>
      <w:r>
        <w:rPr>
          <w:color w:val="231F20"/>
          <w:w w:val="80"/>
          <w:sz w:val="15"/>
        </w:rPr>
        <w:t>pesce V, Cormio a, Fracasso</w:t>
      </w:r>
      <w:r>
        <w:rPr>
          <w:color w:val="231F20"/>
          <w:sz w:val="15"/>
        </w:rPr>
        <w:t> </w:t>
      </w:r>
      <w:r>
        <w:rPr>
          <w:color w:val="231F20"/>
          <w:w w:val="80"/>
          <w:sz w:val="15"/>
        </w:rPr>
        <w:t>F, </w:t>
      </w:r>
      <w:r>
        <w:rPr>
          <w:i/>
          <w:color w:val="231F20"/>
          <w:w w:val="80"/>
          <w:sz w:val="15"/>
        </w:rPr>
        <w:t>et</w:t>
      </w:r>
      <w:r>
        <w:rPr>
          <w:i/>
          <w:color w:val="231F20"/>
          <w:sz w:val="15"/>
        </w:rPr>
        <w:t> </w:t>
      </w:r>
      <w:r>
        <w:rPr>
          <w:i/>
          <w:color w:val="231F20"/>
          <w:w w:val="80"/>
          <w:sz w:val="15"/>
        </w:rPr>
        <w:t>al</w:t>
      </w:r>
      <w:r>
        <w:rPr>
          <w:color w:val="231F20"/>
          <w:w w:val="80"/>
          <w:sz w:val="15"/>
        </w:rPr>
        <w:t>.</w:t>
      </w:r>
      <w:r>
        <w:rPr>
          <w:color w:val="231F20"/>
          <w:spacing w:val="-7"/>
          <w:w w:val="80"/>
          <w:sz w:val="15"/>
        </w:rPr>
        <w:t> </w:t>
      </w:r>
      <w:r>
        <w:rPr>
          <w:color w:val="231F20"/>
          <w:w w:val="80"/>
          <w:sz w:val="15"/>
        </w:rPr>
        <w:t>age-related</w:t>
      </w:r>
      <w:r>
        <w:rPr>
          <w:color w:val="231F20"/>
          <w:sz w:val="15"/>
        </w:rPr>
        <w:t> </w:t>
      </w:r>
      <w:r>
        <w:rPr>
          <w:color w:val="231F20"/>
          <w:w w:val="80"/>
          <w:sz w:val="15"/>
        </w:rPr>
        <w:t>mitochondrial</w:t>
      </w:r>
      <w:r>
        <w:rPr>
          <w:color w:val="231F20"/>
          <w:sz w:val="15"/>
        </w:rPr>
        <w:t> </w:t>
      </w:r>
      <w:r>
        <w:rPr>
          <w:color w:val="231F20"/>
          <w:w w:val="80"/>
          <w:sz w:val="15"/>
        </w:rPr>
        <w:t>genotypic</w:t>
      </w:r>
      <w:r>
        <w:rPr>
          <w:color w:val="231F20"/>
          <w:sz w:val="15"/>
        </w:rPr>
        <w:t> </w:t>
      </w:r>
      <w:r>
        <w:rPr>
          <w:color w:val="231F20"/>
          <w:w w:val="80"/>
          <w:sz w:val="15"/>
        </w:rPr>
        <w:t>and phenotypic alterations in human skeletal muscle.</w:t>
      </w:r>
      <w:r>
        <w:rPr>
          <w:color w:val="231F20"/>
          <w:spacing w:val="-4"/>
          <w:w w:val="80"/>
          <w:sz w:val="15"/>
        </w:rPr>
        <w:t> </w:t>
      </w:r>
      <w:hyperlink r:id="rId34">
        <w:r>
          <w:rPr>
            <w:i/>
            <w:color w:val="0000FF"/>
            <w:w w:val="80"/>
            <w:sz w:val="15"/>
          </w:rPr>
          <w:t>Free Radic Biol </w:t>
        </w:r>
        <w:r>
          <w:rPr>
            <w:i/>
            <w:color w:val="0000FF"/>
            <w:w w:val="80"/>
            <w:sz w:val="15"/>
          </w:rPr>
          <w:t>Med</w:t>
        </w:r>
      </w:hyperlink>
      <w:r>
        <w:rPr>
          <w:i/>
          <w:color w:val="0000FF"/>
          <w:sz w:val="15"/>
        </w:rPr>
        <w:t> </w:t>
      </w:r>
      <w:bookmarkStart w:name="_bookmark15" w:id="26"/>
      <w:bookmarkEnd w:id="26"/>
      <w:r>
        <w:rPr>
          <w:i/>
          <w:color w:val="0000FF"/>
          <w:w w:val="83"/>
          <w:sz w:val="15"/>
        </w:rPr>
      </w:r>
      <w:r>
        <w:rPr>
          <w:color w:val="231F20"/>
          <w:spacing w:val="-2"/>
          <w:w w:val="95"/>
          <w:sz w:val="15"/>
        </w:rPr>
        <w:t>2001;30:1223–33.</w:t>
      </w:r>
    </w:p>
    <w:p>
      <w:pPr>
        <w:pStyle w:val="ListParagraph"/>
        <w:numPr>
          <w:ilvl w:val="0"/>
          <w:numId w:val="2"/>
        </w:numPr>
        <w:tabs>
          <w:tab w:pos="383" w:val="left" w:leader="none"/>
        </w:tabs>
        <w:spacing w:line="249" w:lineRule="auto" w:before="1" w:after="0"/>
        <w:ind w:left="383" w:right="426" w:hanging="252"/>
        <w:jc w:val="left"/>
        <w:rPr>
          <w:sz w:val="15"/>
        </w:rPr>
      </w:pPr>
      <w:r>
        <w:rPr>
          <w:color w:val="231F20"/>
          <w:w w:val="85"/>
          <w:sz w:val="15"/>
        </w:rPr>
        <w:t>tchikviladzé</w:t>
      </w:r>
      <w:r>
        <w:rPr>
          <w:color w:val="231F20"/>
          <w:spacing w:val="-5"/>
          <w:w w:val="85"/>
          <w:sz w:val="15"/>
        </w:rPr>
        <w:t> </w:t>
      </w:r>
      <w:r>
        <w:rPr>
          <w:color w:val="231F20"/>
          <w:w w:val="85"/>
          <w:sz w:val="15"/>
        </w:rPr>
        <w:t>M,</w:t>
      </w:r>
      <w:r>
        <w:rPr>
          <w:color w:val="231F20"/>
          <w:spacing w:val="-5"/>
          <w:w w:val="85"/>
          <w:sz w:val="15"/>
        </w:rPr>
        <w:t> </w:t>
      </w:r>
      <w:r>
        <w:rPr>
          <w:color w:val="231F20"/>
          <w:w w:val="85"/>
          <w:sz w:val="15"/>
        </w:rPr>
        <w:t>Gilleron</w:t>
      </w:r>
      <w:r>
        <w:rPr>
          <w:color w:val="231F20"/>
          <w:spacing w:val="-5"/>
          <w:w w:val="85"/>
          <w:sz w:val="15"/>
        </w:rPr>
        <w:t> </w:t>
      </w:r>
      <w:r>
        <w:rPr>
          <w:color w:val="231F20"/>
          <w:w w:val="85"/>
          <w:sz w:val="15"/>
        </w:rPr>
        <w:t>M,</w:t>
      </w:r>
      <w:r>
        <w:rPr>
          <w:color w:val="231F20"/>
          <w:spacing w:val="-5"/>
          <w:w w:val="85"/>
          <w:sz w:val="15"/>
        </w:rPr>
        <w:t> </w:t>
      </w:r>
      <w:r>
        <w:rPr>
          <w:color w:val="231F20"/>
          <w:w w:val="85"/>
          <w:sz w:val="15"/>
        </w:rPr>
        <w:t>Maisonobe</w:t>
      </w:r>
      <w:r>
        <w:rPr>
          <w:color w:val="231F20"/>
          <w:spacing w:val="-8"/>
          <w:w w:val="85"/>
          <w:sz w:val="15"/>
        </w:rPr>
        <w:t> </w:t>
      </w:r>
      <w:r>
        <w:rPr>
          <w:color w:val="231F20"/>
          <w:w w:val="85"/>
          <w:sz w:val="15"/>
        </w:rPr>
        <w:t>t,</w:t>
      </w:r>
      <w:r>
        <w:rPr>
          <w:color w:val="231F20"/>
          <w:spacing w:val="-6"/>
          <w:w w:val="85"/>
          <w:sz w:val="15"/>
        </w:rPr>
        <w:t> </w:t>
      </w:r>
      <w:r>
        <w:rPr>
          <w:i/>
          <w:color w:val="231F20"/>
          <w:w w:val="85"/>
          <w:sz w:val="15"/>
        </w:rPr>
        <w:t>et</w:t>
      </w:r>
      <w:r>
        <w:rPr>
          <w:i/>
          <w:color w:val="231F20"/>
          <w:spacing w:val="-4"/>
          <w:w w:val="85"/>
          <w:sz w:val="15"/>
        </w:rPr>
        <w:t> </w:t>
      </w:r>
      <w:r>
        <w:rPr>
          <w:i/>
          <w:color w:val="231F20"/>
          <w:w w:val="85"/>
          <w:sz w:val="15"/>
        </w:rPr>
        <w:t>al</w:t>
      </w:r>
      <w:r>
        <w:rPr>
          <w:color w:val="231F20"/>
          <w:w w:val="85"/>
          <w:sz w:val="15"/>
        </w:rPr>
        <w:t>.</w:t>
      </w:r>
      <w:r>
        <w:rPr>
          <w:color w:val="231F20"/>
          <w:spacing w:val="-14"/>
          <w:w w:val="85"/>
          <w:sz w:val="15"/>
        </w:rPr>
        <w:t> </w:t>
      </w:r>
      <w:r>
        <w:rPr>
          <w:color w:val="231F20"/>
          <w:w w:val="85"/>
          <w:sz w:val="15"/>
        </w:rPr>
        <w:t>a</w:t>
      </w:r>
      <w:r>
        <w:rPr>
          <w:color w:val="231F20"/>
          <w:spacing w:val="-4"/>
          <w:w w:val="85"/>
          <w:sz w:val="15"/>
        </w:rPr>
        <w:t> </w:t>
      </w:r>
      <w:r>
        <w:rPr>
          <w:color w:val="231F20"/>
          <w:w w:val="85"/>
          <w:sz w:val="15"/>
        </w:rPr>
        <w:t>diagnostic</w:t>
      </w:r>
      <w:r>
        <w:rPr>
          <w:color w:val="231F20"/>
          <w:spacing w:val="-4"/>
          <w:w w:val="85"/>
          <w:sz w:val="15"/>
        </w:rPr>
        <w:t> </w:t>
      </w:r>
      <w:r>
        <w:rPr>
          <w:color w:val="231F20"/>
          <w:w w:val="85"/>
          <w:sz w:val="15"/>
        </w:rPr>
        <w:t>flow</w:t>
      </w:r>
      <w:r>
        <w:rPr>
          <w:color w:val="231F20"/>
          <w:spacing w:val="-4"/>
          <w:w w:val="85"/>
          <w:sz w:val="15"/>
        </w:rPr>
        <w:t> </w:t>
      </w:r>
      <w:r>
        <w:rPr>
          <w:color w:val="231F20"/>
          <w:w w:val="85"/>
          <w:sz w:val="15"/>
        </w:rPr>
        <w:t>chart</w:t>
      </w:r>
      <w:r>
        <w:rPr>
          <w:color w:val="231F20"/>
          <w:spacing w:val="-4"/>
          <w:w w:val="85"/>
          <w:sz w:val="15"/>
        </w:rPr>
        <w:t> </w:t>
      </w:r>
      <w:r>
        <w:rPr>
          <w:color w:val="231F20"/>
          <w:w w:val="85"/>
          <w:sz w:val="15"/>
        </w:rPr>
        <w:t>for</w:t>
      </w:r>
      <w:r>
        <w:rPr>
          <w:color w:val="231F20"/>
          <w:spacing w:val="-5"/>
          <w:w w:val="85"/>
          <w:sz w:val="15"/>
        </w:rPr>
        <w:t> </w:t>
      </w:r>
      <w:r>
        <w:rPr>
          <w:color w:val="231F20"/>
          <w:w w:val="85"/>
          <w:sz w:val="15"/>
        </w:rPr>
        <w:t>poLG-</w:t>
      </w:r>
      <w:r>
        <w:rPr>
          <w:color w:val="231F20"/>
          <w:sz w:val="15"/>
        </w:rPr>
        <w:t> </w:t>
      </w:r>
      <w:r>
        <w:rPr>
          <w:color w:val="231F20"/>
          <w:w w:val="80"/>
          <w:sz w:val="15"/>
        </w:rPr>
        <w:t>related diseases based on signs sensitivity and specificity. </w:t>
      </w:r>
      <w:hyperlink r:id="rId35">
        <w:r>
          <w:rPr>
            <w:i/>
            <w:color w:val="0000FF"/>
            <w:w w:val="80"/>
            <w:sz w:val="15"/>
          </w:rPr>
          <w:t>J Neurol Neurosurg</w:t>
        </w:r>
      </w:hyperlink>
      <w:r>
        <w:rPr>
          <w:i/>
          <w:color w:val="0000FF"/>
          <w:sz w:val="15"/>
        </w:rPr>
        <w:t> </w:t>
      </w:r>
      <w:hyperlink r:id="rId35">
        <w:r>
          <w:rPr>
            <w:i/>
            <w:color w:val="0000FF"/>
            <w:w w:val="90"/>
            <w:sz w:val="15"/>
          </w:rPr>
          <w:t>Psychiatry</w:t>
        </w:r>
      </w:hyperlink>
      <w:r>
        <w:rPr>
          <w:i/>
          <w:color w:val="0000FF"/>
          <w:spacing w:val="-7"/>
          <w:w w:val="90"/>
          <w:sz w:val="15"/>
        </w:rPr>
        <w:t> </w:t>
      </w:r>
      <w:r>
        <w:rPr>
          <w:color w:val="231F20"/>
          <w:w w:val="90"/>
          <w:sz w:val="15"/>
        </w:rPr>
        <w:t>2015;86:646–54.</w:t>
      </w:r>
    </w:p>
    <w:p>
      <w:pPr>
        <w:pStyle w:val="ListParagraph"/>
        <w:spacing w:after="0" w:line="249" w:lineRule="auto"/>
        <w:jc w:val="left"/>
        <w:rPr>
          <w:sz w:val="15"/>
        </w:rPr>
        <w:sectPr>
          <w:pgSz w:w="11910" w:h="15880"/>
          <w:pgMar w:header="456" w:footer="499" w:top="820" w:bottom="680" w:left="708" w:right="708"/>
          <w:cols w:num="2" w:equalWidth="0">
            <w:col w:w="5104" w:space="190"/>
            <w:col w:w="5200"/>
          </w:cols>
        </w:sectPr>
      </w:pPr>
    </w:p>
    <w:p>
      <w:pPr>
        <w:pStyle w:val="BodyText"/>
        <w:spacing w:before="91"/>
        <w:rPr>
          <w:rFonts w:ascii="Arial"/>
          <w:sz w:val="20"/>
        </w:rPr>
      </w:pPr>
    </w:p>
    <w:p>
      <w:pPr>
        <w:pStyle w:val="BodyText"/>
        <w:ind w:left="132"/>
        <w:rPr>
          <w:rFonts w:ascii="Arial"/>
          <w:sz w:val="20"/>
        </w:rPr>
      </w:pPr>
      <w:r>
        <w:rPr>
          <w:rFonts w:ascii="Arial"/>
          <w:sz w:val="20"/>
        </w:rPr>
        <mc:AlternateContent>
          <mc:Choice Requires="wps">
            <w:drawing>
              <wp:inline distT="0" distB="0" distL="0" distR="0">
                <wp:extent cx="6493510" cy="1681480"/>
                <wp:effectExtent l="0" t="0" r="0" b="0"/>
                <wp:docPr id="33" name="Textbox 33"/>
                <wp:cNvGraphicFramePr>
                  <a:graphicFrameLocks/>
                </wp:cNvGraphicFramePr>
                <a:graphic>
                  <a:graphicData uri="http://schemas.microsoft.com/office/word/2010/wordprocessingShape">
                    <wps:wsp>
                      <wps:cNvPr id="33" name="Textbox 33"/>
                      <wps:cNvSpPr txBox="1"/>
                      <wps:spPr>
                        <a:xfrm>
                          <a:off x="0" y="0"/>
                          <a:ext cx="6493510" cy="1681480"/>
                        </a:xfrm>
                        <a:prstGeom prst="rect">
                          <a:avLst/>
                        </a:prstGeom>
                        <a:solidFill>
                          <a:srgbClr val="D2E1EF"/>
                        </a:solidFill>
                      </wps:spPr>
                      <wps:txbx>
                        <w:txbxContent>
                          <w:p>
                            <w:pPr>
                              <w:pStyle w:val="BodyText"/>
                              <w:spacing w:before="5"/>
                              <w:rPr>
                                <w:rFonts w:ascii="Arial"/>
                                <w:color w:val="000000"/>
                                <w:sz w:val="16"/>
                              </w:rPr>
                            </w:pPr>
                          </w:p>
                          <w:p>
                            <w:pPr>
                              <w:spacing w:line="249" w:lineRule="auto" w:before="1"/>
                              <w:ind w:left="251" w:right="3838" w:firstLine="0"/>
                              <w:jc w:val="left"/>
                              <w:rPr>
                                <w:rFonts w:ascii="Arial"/>
                                <w:color w:val="000000"/>
                                <w:sz w:val="16"/>
                              </w:rPr>
                            </w:pPr>
                            <w:r>
                              <w:rPr>
                                <w:rFonts w:ascii="Arial"/>
                                <w:color w:val="231F20"/>
                                <w:w w:val="80"/>
                                <w:sz w:val="16"/>
                              </w:rPr>
                              <w:t>Copyright 2019 BMJ publishing Group.</w:t>
                            </w:r>
                            <w:r>
                              <w:rPr>
                                <w:rFonts w:ascii="Arial"/>
                                <w:color w:val="231F20"/>
                                <w:spacing w:val="-4"/>
                                <w:w w:val="80"/>
                                <w:sz w:val="16"/>
                              </w:rPr>
                              <w:t> </w:t>
                            </w:r>
                            <w:r>
                              <w:rPr>
                                <w:rFonts w:ascii="Arial"/>
                                <w:color w:val="231F20"/>
                                <w:w w:val="80"/>
                                <w:sz w:val="16"/>
                              </w:rPr>
                              <w:t>all rights reserved. For permission to reuse any of this content visit</w:t>
                            </w:r>
                            <w:r>
                              <w:rPr>
                                <w:rFonts w:ascii="Arial"/>
                                <w:color w:val="231F20"/>
                                <w:sz w:val="16"/>
                              </w:rPr>
                              <w:t> </w:t>
                            </w:r>
                            <w:hyperlink r:id="rId36">
                              <w:r>
                                <w:rPr>
                                  <w:rFonts w:ascii="Arial"/>
                                  <w:color w:val="231F20"/>
                                  <w:spacing w:val="-2"/>
                                  <w:w w:val="85"/>
                                  <w:sz w:val="16"/>
                                </w:rPr>
                                <w:t>https://www.bmj.com/company/products-services/rights-and-licensing/permissions/</w:t>
                              </w:r>
                            </w:hyperlink>
                          </w:p>
                          <w:p>
                            <w:pPr>
                              <w:spacing w:before="1"/>
                              <w:ind w:left="251" w:right="0" w:firstLine="0"/>
                              <w:jc w:val="left"/>
                              <w:rPr>
                                <w:rFonts w:ascii="Arial"/>
                                <w:color w:val="000000"/>
                                <w:sz w:val="16"/>
                              </w:rPr>
                            </w:pPr>
                            <w:r>
                              <w:rPr>
                                <w:rFonts w:ascii="Arial"/>
                                <w:color w:val="231F20"/>
                                <w:w w:val="80"/>
                                <w:sz w:val="16"/>
                              </w:rPr>
                              <w:t>BMJ</w:t>
                            </w:r>
                            <w:r>
                              <w:rPr>
                                <w:rFonts w:ascii="Arial"/>
                                <w:color w:val="231F20"/>
                                <w:spacing w:val="-2"/>
                                <w:sz w:val="16"/>
                              </w:rPr>
                              <w:t> </w:t>
                            </w:r>
                            <w:r>
                              <w:rPr>
                                <w:rFonts w:ascii="Arial"/>
                                <w:color w:val="231F20"/>
                                <w:w w:val="80"/>
                                <w:sz w:val="16"/>
                              </w:rPr>
                              <w:t>Case</w:t>
                            </w:r>
                            <w:r>
                              <w:rPr>
                                <w:rFonts w:ascii="Arial"/>
                                <w:color w:val="231F20"/>
                                <w:spacing w:val="-2"/>
                                <w:sz w:val="16"/>
                              </w:rPr>
                              <w:t> </w:t>
                            </w:r>
                            <w:r>
                              <w:rPr>
                                <w:rFonts w:ascii="Arial"/>
                                <w:color w:val="231F20"/>
                                <w:w w:val="80"/>
                                <w:sz w:val="16"/>
                              </w:rPr>
                              <w:t>report</w:t>
                            </w:r>
                            <w:r>
                              <w:rPr>
                                <w:rFonts w:ascii="Arial"/>
                                <w:color w:val="231F20"/>
                                <w:spacing w:val="-1"/>
                                <w:sz w:val="16"/>
                              </w:rPr>
                              <w:t> </w:t>
                            </w:r>
                            <w:r>
                              <w:rPr>
                                <w:rFonts w:ascii="Arial"/>
                                <w:color w:val="231F20"/>
                                <w:w w:val="80"/>
                                <w:sz w:val="16"/>
                              </w:rPr>
                              <w:t>Fellows</w:t>
                            </w:r>
                            <w:r>
                              <w:rPr>
                                <w:rFonts w:ascii="Arial"/>
                                <w:color w:val="231F20"/>
                                <w:spacing w:val="-2"/>
                                <w:sz w:val="16"/>
                              </w:rPr>
                              <w:t> </w:t>
                            </w:r>
                            <w:r>
                              <w:rPr>
                                <w:rFonts w:ascii="Arial"/>
                                <w:color w:val="231F20"/>
                                <w:w w:val="80"/>
                                <w:sz w:val="16"/>
                              </w:rPr>
                              <w:t>may</w:t>
                            </w:r>
                            <w:r>
                              <w:rPr>
                                <w:rFonts w:ascii="Arial"/>
                                <w:color w:val="231F20"/>
                                <w:spacing w:val="-1"/>
                                <w:sz w:val="16"/>
                              </w:rPr>
                              <w:t> </w:t>
                            </w:r>
                            <w:r>
                              <w:rPr>
                                <w:rFonts w:ascii="Arial"/>
                                <w:color w:val="231F20"/>
                                <w:w w:val="80"/>
                                <w:sz w:val="16"/>
                              </w:rPr>
                              <w:t>re-use</w:t>
                            </w:r>
                            <w:r>
                              <w:rPr>
                                <w:rFonts w:ascii="Arial"/>
                                <w:color w:val="231F20"/>
                                <w:spacing w:val="-2"/>
                                <w:sz w:val="16"/>
                              </w:rPr>
                              <w:t> </w:t>
                            </w:r>
                            <w:r>
                              <w:rPr>
                                <w:rFonts w:ascii="Arial"/>
                                <w:color w:val="231F20"/>
                                <w:w w:val="80"/>
                                <w:sz w:val="16"/>
                              </w:rPr>
                              <w:t>this</w:t>
                            </w:r>
                            <w:r>
                              <w:rPr>
                                <w:rFonts w:ascii="Arial"/>
                                <w:color w:val="231F20"/>
                                <w:spacing w:val="-1"/>
                                <w:sz w:val="16"/>
                              </w:rPr>
                              <w:t> </w:t>
                            </w:r>
                            <w:r>
                              <w:rPr>
                                <w:rFonts w:ascii="Arial"/>
                                <w:color w:val="231F20"/>
                                <w:w w:val="80"/>
                                <w:sz w:val="16"/>
                              </w:rPr>
                              <w:t>article</w:t>
                            </w:r>
                            <w:r>
                              <w:rPr>
                                <w:rFonts w:ascii="Arial"/>
                                <w:color w:val="231F20"/>
                                <w:spacing w:val="-2"/>
                                <w:sz w:val="16"/>
                              </w:rPr>
                              <w:t> </w:t>
                            </w:r>
                            <w:r>
                              <w:rPr>
                                <w:rFonts w:ascii="Arial"/>
                                <w:color w:val="231F20"/>
                                <w:w w:val="80"/>
                                <w:sz w:val="16"/>
                              </w:rPr>
                              <w:t>for</w:t>
                            </w:r>
                            <w:r>
                              <w:rPr>
                                <w:rFonts w:ascii="Arial"/>
                                <w:color w:val="231F20"/>
                                <w:spacing w:val="-1"/>
                                <w:sz w:val="16"/>
                              </w:rPr>
                              <w:t> </w:t>
                            </w:r>
                            <w:r>
                              <w:rPr>
                                <w:rFonts w:ascii="Arial"/>
                                <w:color w:val="231F20"/>
                                <w:w w:val="80"/>
                                <w:sz w:val="16"/>
                              </w:rPr>
                              <w:t>personal</w:t>
                            </w:r>
                            <w:r>
                              <w:rPr>
                                <w:rFonts w:ascii="Arial"/>
                                <w:color w:val="231F20"/>
                                <w:spacing w:val="-2"/>
                                <w:sz w:val="16"/>
                              </w:rPr>
                              <w:t> </w:t>
                            </w:r>
                            <w:r>
                              <w:rPr>
                                <w:rFonts w:ascii="Arial"/>
                                <w:color w:val="231F20"/>
                                <w:w w:val="80"/>
                                <w:sz w:val="16"/>
                              </w:rPr>
                              <w:t>use</w:t>
                            </w:r>
                            <w:r>
                              <w:rPr>
                                <w:rFonts w:ascii="Arial"/>
                                <w:color w:val="231F20"/>
                                <w:spacing w:val="-1"/>
                                <w:sz w:val="16"/>
                              </w:rPr>
                              <w:t> </w:t>
                            </w:r>
                            <w:r>
                              <w:rPr>
                                <w:rFonts w:ascii="Arial"/>
                                <w:color w:val="231F20"/>
                                <w:w w:val="80"/>
                                <w:sz w:val="16"/>
                              </w:rPr>
                              <w:t>and</w:t>
                            </w:r>
                            <w:r>
                              <w:rPr>
                                <w:rFonts w:ascii="Arial"/>
                                <w:color w:val="231F20"/>
                                <w:spacing w:val="-2"/>
                                <w:sz w:val="16"/>
                              </w:rPr>
                              <w:t> </w:t>
                            </w:r>
                            <w:r>
                              <w:rPr>
                                <w:rFonts w:ascii="Arial"/>
                                <w:color w:val="231F20"/>
                                <w:w w:val="80"/>
                                <w:sz w:val="16"/>
                              </w:rPr>
                              <w:t>teaching</w:t>
                            </w:r>
                            <w:r>
                              <w:rPr>
                                <w:rFonts w:ascii="Arial"/>
                                <w:color w:val="231F20"/>
                                <w:spacing w:val="-2"/>
                                <w:sz w:val="16"/>
                              </w:rPr>
                              <w:t> </w:t>
                            </w:r>
                            <w:r>
                              <w:rPr>
                                <w:rFonts w:ascii="Arial"/>
                                <w:color w:val="231F20"/>
                                <w:w w:val="80"/>
                                <w:sz w:val="16"/>
                              </w:rPr>
                              <w:t>without</w:t>
                            </w:r>
                            <w:r>
                              <w:rPr>
                                <w:rFonts w:ascii="Arial"/>
                                <w:color w:val="231F20"/>
                                <w:spacing w:val="-1"/>
                                <w:sz w:val="16"/>
                              </w:rPr>
                              <w:t> </w:t>
                            </w:r>
                            <w:r>
                              <w:rPr>
                                <w:rFonts w:ascii="Arial"/>
                                <w:color w:val="231F20"/>
                                <w:w w:val="80"/>
                                <w:sz w:val="16"/>
                              </w:rPr>
                              <w:t>any</w:t>
                            </w:r>
                            <w:r>
                              <w:rPr>
                                <w:rFonts w:ascii="Arial"/>
                                <w:color w:val="231F20"/>
                                <w:spacing w:val="-2"/>
                                <w:sz w:val="16"/>
                              </w:rPr>
                              <w:t> </w:t>
                            </w:r>
                            <w:r>
                              <w:rPr>
                                <w:rFonts w:ascii="Arial"/>
                                <w:color w:val="231F20"/>
                                <w:w w:val="80"/>
                                <w:sz w:val="16"/>
                              </w:rPr>
                              <w:t>further</w:t>
                            </w:r>
                            <w:r>
                              <w:rPr>
                                <w:rFonts w:ascii="Arial"/>
                                <w:color w:val="231F20"/>
                                <w:spacing w:val="-1"/>
                                <w:sz w:val="16"/>
                              </w:rPr>
                              <w:t> </w:t>
                            </w:r>
                            <w:r>
                              <w:rPr>
                                <w:rFonts w:ascii="Arial"/>
                                <w:color w:val="231F20"/>
                                <w:spacing w:val="-2"/>
                                <w:w w:val="80"/>
                                <w:sz w:val="16"/>
                              </w:rPr>
                              <w:t>permission.</w:t>
                            </w:r>
                          </w:p>
                          <w:p>
                            <w:pPr>
                              <w:spacing w:before="128"/>
                              <w:ind w:left="251" w:right="0" w:firstLine="0"/>
                              <w:jc w:val="left"/>
                              <w:rPr>
                                <w:rFonts w:ascii="Arial"/>
                                <w:color w:val="000000"/>
                                <w:sz w:val="16"/>
                              </w:rPr>
                            </w:pPr>
                            <w:r>
                              <w:rPr>
                                <w:rFonts w:ascii="Arial"/>
                                <w:color w:val="231F20"/>
                                <w:w w:val="80"/>
                                <w:sz w:val="16"/>
                              </w:rPr>
                              <w:t>Become</w:t>
                            </w:r>
                            <w:r>
                              <w:rPr>
                                <w:rFonts w:ascii="Arial"/>
                                <w:color w:val="231F20"/>
                                <w:spacing w:val="-6"/>
                                <w:sz w:val="16"/>
                              </w:rPr>
                              <w:t> </w:t>
                            </w:r>
                            <w:r>
                              <w:rPr>
                                <w:rFonts w:ascii="Arial"/>
                                <w:color w:val="231F20"/>
                                <w:w w:val="80"/>
                                <w:sz w:val="16"/>
                              </w:rPr>
                              <w:t>a</w:t>
                            </w:r>
                            <w:r>
                              <w:rPr>
                                <w:rFonts w:ascii="Arial"/>
                                <w:color w:val="231F20"/>
                                <w:spacing w:val="-5"/>
                                <w:sz w:val="16"/>
                              </w:rPr>
                              <w:t> </w:t>
                            </w:r>
                            <w:r>
                              <w:rPr>
                                <w:rFonts w:ascii="Arial"/>
                                <w:color w:val="231F20"/>
                                <w:w w:val="80"/>
                                <w:sz w:val="16"/>
                              </w:rPr>
                              <w:t>Fellow</w:t>
                            </w:r>
                            <w:r>
                              <w:rPr>
                                <w:rFonts w:ascii="Arial"/>
                                <w:color w:val="231F20"/>
                                <w:spacing w:val="-5"/>
                                <w:sz w:val="16"/>
                              </w:rPr>
                              <w:t> </w:t>
                            </w:r>
                            <w:r>
                              <w:rPr>
                                <w:rFonts w:ascii="Arial"/>
                                <w:color w:val="231F20"/>
                                <w:w w:val="80"/>
                                <w:sz w:val="16"/>
                              </w:rPr>
                              <w:t>of</w:t>
                            </w:r>
                            <w:r>
                              <w:rPr>
                                <w:rFonts w:ascii="Arial"/>
                                <w:color w:val="231F20"/>
                                <w:spacing w:val="-6"/>
                                <w:sz w:val="16"/>
                              </w:rPr>
                              <w:t> </w:t>
                            </w:r>
                            <w:r>
                              <w:rPr>
                                <w:rFonts w:ascii="Arial"/>
                                <w:color w:val="231F20"/>
                                <w:w w:val="80"/>
                                <w:sz w:val="16"/>
                              </w:rPr>
                              <w:t>BMJ</w:t>
                            </w:r>
                            <w:r>
                              <w:rPr>
                                <w:rFonts w:ascii="Arial"/>
                                <w:color w:val="231F20"/>
                                <w:spacing w:val="-5"/>
                                <w:sz w:val="16"/>
                              </w:rPr>
                              <w:t> </w:t>
                            </w:r>
                            <w:r>
                              <w:rPr>
                                <w:rFonts w:ascii="Arial"/>
                                <w:color w:val="231F20"/>
                                <w:w w:val="80"/>
                                <w:sz w:val="16"/>
                              </w:rPr>
                              <w:t>Case</w:t>
                            </w:r>
                            <w:r>
                              <w:rPr>
                                <w:rFonts w:ascii="Arial"/>
                                <w:color w:val="231F20"/>
                                <w:spacing w:val="-5"/>
                                <w:sz w:val="16"/>
                              </w:rPr>
                              <w:t> </w:t>
                            </w:r>
                            <w:r>
                              <w:rPr>
                                <w:rFonts w:ascii="Arial"/>
                                <w:color w:val="231F20"/>
                                <w:w w:val="80"/>
                                <w:sz w:val="16"/>
                              </w:rPr>
                              <w:t>reports</w:t>
                            </w:r>
                            <w:r>
                              <w:rPr>
                                <w:rFonts w:ascii="Arial"/>
                                <w:color w:val="231F20"/>
                                <w:spacing w:val="-5"/>
                                <w:sz w:val="16"/>
                              </w:rPr>
                              <w:t> </w:t>
                            </w:r>
                            <w:r>
                              <w:rPr>
                                <w:rFonts w:ascii="Arial"/>
                                <w:color w:val="231F20"/>
                                <w:w w:val="80"/>
                                <w:sz w:val="16"/>
                              </w:rPr>
                              <w:t>today</w:t>
                            </w:r>
                            <w:r>
                              <w:rPr>
                                <w:rFonts w:ascii="Arial"/>
                                <w:color w:val="231F20"/>
                                <w:spacing w:val="-6"/>
                                <w:sz w:val="16"/>
                              </w:rPr>
                              <w:t> </w:t>
                            </w:r>
                            <w:r>
                              <w:rPr>
                                <w:rFonts w:ascii="Arial"/>
                                <w:color w:val="231F20"/>
                                <w:w w:val="80"/>
                                <w:sz w:val="16"/>
                              </w:rPr>
                              <w:t>and</w:t>
                            </w:r>
                            <w:r>
                              <w:rPr>
                                <w:rFonts w:ascii="Arial"/>
                                <w:color w:val="231F20"/>
                                <w:spacing w:val="-5"/>
                                <w:sz w:val="16"/>
                              </w:rPr>
                              <w:t> </w:t>
                            </w:r>
                            <w:r>
                              <w:rPr>
                                <w:rFonts w:ascii="Arial"/>
                                <w:color w:val="231F20"/>
                                <w:w w:val="80"/>
                                <w:sz w:val="16"/>
                              </w:rPr>
                              <w:t>you</w:t>
                            </w:r>
                            <w:r>
                              <w:rPr>
                                <w:rFonts w:ascii="Arial"/>
                                <w:color w:val="231F20"/>
                                <w:spacing w:val="-5"/>
                                <w:sz w:val="16"/>
                              </w:rPr>
                              <w:t> </w:t>
                            </w:r>
                            <w:r>
                              <w:rPr>
                                <w:rFonts w:ascii="Arial"/>
                                <w:color w:val="231F20"/>
                                <w:spacing w:val="-4"/>
                                <w:w w:val="80"/>
                                <w:sz w:val="16"/>
                              </w:rPr>
                              <w:t>can:</w:t>
                            </w:r>
                          </w:p>
                          <w:p>
                            <w:pPr>
                              <w:numPr>
                                <w:ilvl w:val="0"/>
                                <w:numId w:val="3"/>
                              </w:numPr>
                              <w:tabs>
                                <w:tab w:pos="458" w:val="left" w:leader="none"/>
                              </w:tabs>
                              <w:spacing w:before="8"/>
                              <w:ind w:left="458" w:right="0" w:hanging="219"/>
                              <w:jc w:val="left"/>
                              <w:rPr>
                                <w:rFonts w:ascii="Arial"/>
                                <w:color w:val="000000"/>
                                <w:sz w:val="16"/>
                              </w:rPr>
                            </w:pPr>
                            <w:r>
                              <w:rPr>
                                <w:rFonts w:ascii="Arial"/>
                                <w:color w:val="231F20"/>
                                <w:w w:val="80"/>
                                <w:sz w:val="16"/>
                              </w:rPr>
                              <w:t>submit</w:t>
                            </w:r>
                            <w:r>
                              <w:rPr>
                                <w:rFonts w:ascii="Arial"/>
                                <w:color w:val="231F20"/>
                                <w:spacing w:val="-2"/>
                                <w:w w:val="80"/>
                                <w:sz w:val="16"/>
                              </w:rPr>
                              <w:t> </w:t>
                            </w:r>
                            <w:r>
                              <w:rPr>
                                <w:rFonts w:ascii="Arial"/>
                                <w:color w:val="231F20"/>
                                <w:w w:val="80"/>
                                <w:sz w:val="16"/>
                              </w:rPr>
                              <w:t>as</w:t>
                            </w:r>
                            <w:r>
                              <w:rPr>
                                <w:rFonts w:ascii="Arial"/>
                                <w:color w:val="231F20"/>
                                <w:spacing w:val="-1"/>
                                <w:w w:val="80"/>
                                <w:sz w:val="16"/>
                              </w:rPr>
                              <w:t> </w:t>
                            </w:r>
                            <w:r>
                              <w:rPr>
                                <w:rFonts w:ascii="Arial"/>
                                <w:color w:val="231F20"/>
                                <w:w w:val="80"/>
                                <w:sz w:val="16"/>
                              </w:rPr>
                              <w:t>many</w:t>
                            </w:r>
                            <w:r>
                              <w:rPr>
                                <w:rFonts w:ascii="Arial"/>
                                <w:color w:val="231F20"/>
                                <w:spacing w:val="-1"/>
                                <w:w w:val="80"/>
                                <w:sz w:val="16"/>
                              </w:rPr>
                              <w:t> </w:t>
                            </w:r>
                            <w:r>
                              <w:rPr>
                                <w:rFonts w:ascii="Arial"/>
                                <w:color w:val="231F20"/>
                                <w:w w:val="80"/>
                                <w:sz w:val="16"/>
                              </w:rPr>
                              <w:t>cases</w:t>
                            </w:r>
                            <w:r>
                              <w:rPr>
                                <w:rFonts w:ascii="Arial"/>
                                <w:color w:val="231F20"/>
                                <w:spacing w:val="-1"/>
                                <w:w w:val="80"/>
                                <w:sz w:val="16"/>
                              </w:rPr>
                              <w:t> </w:t>
                            </w:r>
                            <w:r>
                              <w:rPr>
                                <w:rFonts w:ascii="Arial"/>
                                <w:color w:val="231F20"/>
                                <w:w w:val="80"/>
                                <w:sz w:val="16"/>
                              </w:rPr>
                              <w:t>as</w:t>
                            </w:r>
                            <w:r>
                              <w:rPr>
                                <w:rFonts w:ascii="Arial"/>
                                <w:color w:val="231F20"/>
                                <w:spacing w:val="-1"/>
                                <w:w w:val="80"/>
                                <w:sz w:val="16"/>
                              </w:rPr>
                              <w:t> </w:t>
                            </w:r>
                            <w:r>
                              <w:rPr>
                                <w:rFonts w:ascii="Arial"/>
                                <w:color w:val="231F20"/>
                                <w:w w:val="80"/>
                                <w:sz w:val="16"/>
                              </w:rPr>
                              <w:t>you</w:t>
                            </w:r>
                            <w:r>
                              <w:rPr>
                                <w:rFonts w:ascii="Arial"/>
                                <w:color w:val="231F20"/>
                                <w:spacing w:val="-2"/>
                                <w:w w:val="80"/>
                                <w:sz w:val="16"/>
                              </w:rPr>
                              <w:t> </w:t>
                            </w:r>
                            <w:r>
                              <w:rPr>
                                <w:rFonts w:ascii="Arial"/>
                                <w:color w:val="231F20"/>
                                <w:spacing w:val="-4"/>
                                <w:w w:val="80"/>
                                <w:sz w:val="16"/>
                              </w:rPr>
                              <w:t>like</w:t>
                            </w:r>
                          </w:p>
                          <w:p>
                            <w:pPr>
                              <w:numPr>
                                <w:ilvl w:val="0"/>
                                <w:numId w:val="3"/>
                              </w:numPr>
                              <w:tabs>
                                <w:tab w:pos="459" w:val="left" w:leader="none"/>
                              </w:tabs>
                              <w:spacing w:before="8"/>
                              <w:ind w:left="459" w:right="0" w:hanging="219"/>
                              <w:jc w:val="left"/>
                              <w:rPr>
                                <w:rFonts w:ascii="Arial"/>
                                <w:color w:val="000000"/>
                                <w:sz w:val="16"/>
                              </w:rPr>
                            </w:pPr>
                            <w:r>
                              <w:rPr>
                                <w:rFonts w:ascii="Arial"/>
                                <w:color w:val="231F20"/>
                                <w:w w:val="80"/>
                                <w:sz w:val="16"/>
                              </w:rPr>
                              <w:t>enjoy</w:t>
                            </w:r>
                            <w:r>
                              <w:rPr>
                                <w:rFonts w:ascii="Arial"/>
                                <w:color w:val="231F20"/>
                                <w:spacing w:val="-1"/>
                                <w:sz w:val="16"/>
                              </w:rPr>
                              <w:t> </w:t>
                            </w:r>
                            <w:r>
                              <w:rPr>
                                <w:rFonts w:ascii="Arial"/>
                                <w:color w:val="231F20"/>
                                <w:w w:val="80"/>
                                <w:sz w:val="16"/>
                              </w:rPr>
                              <w:t>fast</w:t>
                            </w:r>
                            <w:r>
                              <w:rPr>
                                <w:rFonts w:ascii="Arial"/>
                                <w:color w:val="231F20"/>
                                <w:sz w:val="16"/>
                              </w:rPr>
                              <w:t> </w:t>
                            </w:r>
                            <w:r>
                              <w:rPr>
                                <w:rFonts w:ascii="Arial"/>
                                <w:color w:val="231F20"/>
                                <w:w w:val="80"/>
                                <w:sz w:val="16"/>
                              </w:rPr>
                              <w:t>sympathetic</w:t>
                            </w:r>
                            <w:r>
                              <w:rPr>
                                <w:rFonts w:ascii="Arial"/>
                                <w:color w:val="231F20"/>
                                <w:sz w:val="16"/>
                              </w:rPr>
                              <w:t> </w:t>
                            </w:r>
                            <w:r>
                              <w:rPr>
                                <w:rFonts w:ascii="Arial"/>
                                <w:color w:val="231F20"/>
                                <w:w w:val="80"/>
                                <w:sz w:val="16"/>
                              </w:rPr>
                              <w:t>peer</w:t>
                            </w:r>
                            <w:r>
                              <w:rPr>
                                <w:rFonts w:ascii="Arial"/>
                                <w:color w:val="231F20"/>
                                <w:spacing w:val="-1"/>
                                <w:sz w:val="16"/>
                              </w:rPr>
                              <w:t> </w:t>
                            </w:r>
                            <w:r>
                              <w:rPr>
                                <w:rFonts w:ascii="Arial"/>
                                <w:color w:val="231F20"/>
                                <w:w w:val="80"/>
                                <w:sz w:val="16"/>
                              </w:rPr>
                              <w:t>review</w:t>
                            </w:r>
                            <w:r>
                              <w:rPr>
                                <w:rFonts w:ascii="Arial"/>
                                <w:color w:val="231F20"/>
                                <w:sz w:val="16"/>
                              </w:rPr>
                              <w:t> </w:t>
                            </w:r>
                            <w:r>
                              <w:rPr>
                                <w:rFonts w:ascii="Arial"/>
                                <w:color w:val="231F20"/>
                                <w:w w:val="80"/>
                                <w:sz w:val="16"/>
                              </w:rPr>
                              <w:t>and</w:t>
                            </w:r>
                            <w:r>
                              <w:rPr>
                                <w:rFonts w:ascii="Arial"/>
                                <w:color w:val="231F20"/>
                                <w:sz w:val="16"/>
                              </w:rPr>
                              <w:t> </w:t>
                            </w:r>
                            <w:r>
                              <w:rPr>
                                <w:rFonts w:ascii="Arial"/>
                                <w:color w:val="231F20"/>
                                <w:w w:val="80"/>
                                <w:sz w:val="16"/>
                              </w:rPr>
                              <w:t>rapid</w:t>
                            </w:r>
                            <w:r>
                              <w:rPr>
                                <w:rFonts w:ascii="Arial"/>
                                <w:color w:val="231F20"/>
                                <w:spacing w:val="-1"/>
                                <w:sz w:val="16"/>
                              </w:rPr>
                              <w:t> </w:t>
                            </w:r>
                            <w:r>
                              <w:rPr>
                                <w:rFonts w:ascii="Arial"/>
                                <w:color w:val="231F20"/>
                                <w:w w:val="80"/>
                                <w:sz w:val="16"/>
                              </w:rPr>
                              <w:t>publication</w:t>
                            </w:r>
                            <w:r>
                              <w:rPr>
                                <w:rFonts w:ascii="Arial"/>
                                <w:color w:val="231F20"/>
                                <w:sz w:val="16"/>
                              </w:rPr>
                              <w:t> </w:t>
                            </w:r>
                            <w:r>
                              <w:rPr>
                                <w:rFonts w:ascii="Arial"/>
                                <w:color w:val="231F20"/>
                                <w:w w:val="80"/>
                                <w:sz w:val="16"/>
                              </w:rPr>
                              <w:t>of</w:t>
                            </w:r>
                            <w:r>
                              <w:rPr>
                                <w:rFonts w:ascii="Arial"/>
                                <w:color w:val="231F20"/>
                                <w:sz w:val="16"/>
                              </w:rPr>
                              <w:t> </w:t>
                            </w:r>
                            <w:r>
                              <w:rPr>
                                <w:rFonts w:ascii="Arial"/>
                                <w:color w:val="231F20"/>
                                <w:w w:val="80"/>
                                <w:sz w:val="16"/>
                              </w:rPr>
                              <w:t>accepted</w:t>
                            </w:r>
                            <w:r>
                              <w:rPr>
                                <w:rFonts w:ascii="Arial"/>
                                <w:color w:val="231F20"/>
                                <w:spacing w:val="-1"/>
                                <w:sz w:val="16"/>
                              </w:rPr>
                              <w:t> </w:t>
                            </w:r>
                            <w:r>
                              <w:rPr>
                                <w:rFonts w:ascii="Arial"/>
                                <w:color w:val="231F20"/>
                                <w:spacing w:val="-2"/>
                                <w:w w:val="80"/>
                                <w:sz w:val="16"/>
                              </w:rPr>
                              <w:t>articles</w:t>
                            </w:r>
                          </w:p>
                          <w:p>
                            <w:pPr>
                              <w:numPr>
                                <w:ilvl w:val="0"/>
                                <w:numId w:val="3"/>
                              </w:numPr>
                              <w:tabs>
                                <w:tab w:pos="459" w:val="left" w:leader="none"/>
                              </w:tabs>
                              <w:spacing w:before="8"/>
                              <w:ind w:left="459" w:right="0" w:hanging="219"/>
                              <w:jc w:val="left"/>
                              <w:rPr>
                                <w:rFonts w:ascii="Arial"/>
                                <w:color w:val="000000"/>
                                <w:sz w:val="16"/>
                              </w:rPr>
                            </w:pPr>
                            <w:r>
                              <w:rPr>
                                <w:rFonts w:ascii="Arial"/>
                                <w:color w:val="231F20"/>
                                <w:w w:val="80"/>
                                <w:sz w:val="16"/>
                              </w:rPr>
                              <w:t>access</w:t>
                            </w:r>
                            <w:r>
                              <w:rPr>
                                <w:rFonts w:ascii="Arial"/>
                                <w:color w:val="231F20"/>
                                <w:spacing w:val="-5"/>
                                <w:sz w:val="16"/>
                              </w:rPr>
                              <w:t> </w:t>
                            </w:r>
                            <w:r>
                              <w:rPr>
                                <w:rFonts w:ascii="Arial"/>
                                <w:color w:val="231F20"/>
                                <w:w w:val="80"/>
                                <w:sz w:val="16"/>
                              </w:rPr>
                              <w:t>all</w:t>
                            </w:r>
                            <w:r>
                              <w:rPr>
                                <w:rFonts w:ascii="Arial"/>
                                <w:color w:val="231F20"/>
                                <w:spacing w:val="-5"/>
                                <w:sz w:val="16"/>
                              </w:rPr>
                              <w:t> </w:t>
                            </w:r>
                            <w:r>
                              <w:rPr>
                                <w:rFonts w:ascii="Arial"/>
                                <w:color w:val="231F20"/>
                                <w:w w:val="80"/>
                                <w:sz w:val="16"/>
                              </w:rPr>
                              <w:t>the</w:t>
                            </w:r>
                            <w:r>
                              <w:rPr>
                                <w:rFonts w:ascii="Arial"/>
                                <w:color w:val="231F20"/>
                                <w:spacing w:val="-4"/>
                                <w:sz w:val="16"/>
                              </w:rPr>
                              <w:t> </w:t>
                            </w:r>
                            <w:r>
                              <w:rPr>
                                <w:rFonts w:ascii="Arial"/>
                                <w:color w:val="231F20"/>
                                <w:w w:val="80"/>
                                <w:sz w:val="16"/>
                              </w:rPr>
                              <w:t>published</w:t>
                            </w:r>
                            <w:r>
                              <w:rPr>
                                <w:rFonts w:ascii="Arial"/>
                                <w:color w:val="231F20"/>
                                <w:spacing w:val="-5"/>
                                <w:sz w:val="16"/>
                              </w:rPr>
                              <w:t> </w:t>
                            </w:r>
                            <w:r>
                              <w:rPr>
                                <w:rFonts w:ascii="Arial"/>
                                <w:color w:val="231F20"/>
                                <w:spacing w:val="-2"/>
                                <w:w w:val="80"/>
                                <w:sz w:val="16"/>
                              </w:rPr>
                              <w:t>articles</w:t>
                            </w:r>
                          </w:p>
                          <w:p>
                            <w:pPr>
                              <w:numPr>
                                <w:ilvl w:val="0"/>
                                <w:numId w:val="3"/>
                              </w:numPr>
                              <w:tabs>
                                <w:tab w:pos="252" w:val="left" w:leader="none"/>
                                <w:tab w:pos="459" w:val="left" w:leader="none"/>
                              </w:tabs>
                              <w:spacing w:line="408" w:lineRule="auto" w:before="8"/>
                              <w:ind w:left="252" w:right="4296" w:hanging="12"/>
                              <w:jc w:val="left"/>
                              <w:rPr>
                                <w:rFonts w:ascii="Arial"/>
                                <w:color w:val="000000"/>
                                <w:sz w:val="16"/>
                              </w:rPr>
                            </w:pPr>
                            <w:r>
                              <w:rPr>
                                <w:rFonts w:ascii="Arial"/>
                                <w:color w:val="231F20"/>
                                <w:w w:val="80"/>
                                <w:sz w:val="16"/>
                              </w:rPr>
                              <w:t>re-use any of the published material for personal use and teaching without further permission</w:t>
                            </w:r>
                            <w:r>
                              <w:rPr>
                                <w:rFonts w:ascii="Arial"/>
                                <w:color w:val="231F20"/>
                                <w:spacing w:val="40"/>
                                <w:sz w:val="16"/>
                              </w:rPr>
                              <w:t> </w:t>
                            </w:r>
                            <w:r>
                              <w:rPr>
                                <w:rFonts w:ascii="Arial"/>
                                <w:color w:val="231F20"/>
                                <w:w w:val="85"/>
                                <w:sz w:val="16"/>
                              </w:rPr>
                              <w:t>For information on Institutional Fellowships contact </w:t>
                            </w:r>
                            <w:hyperlink r:id="rId37">
                              <w:r>
                                <w:rPr>
                                  <w:rFonts w:ascii="Arial"/>
                                  <w:color w:val="231F20"/>
                                  <w:w w:val="85"/>
                                  <w:sz w:val="16"/>
                                </w:rPr>
                                <w:t>consortiasales@bmjgroup.com</w:t>
                              </w:r>
                            </w:hyperlink>
                          </w:p>
                          <w:p>
                            <w:pPr>
                              <w:spacing w:line="182" w:lineRule="exact" w:before="0"/>
                              <w:ind w:left="252" w:right="0" w:firstLine="0"/>
                              <w:jc w:val="left"/>
                              <w:rPr>
                                <w:rFonts w:ascii="Arial"/>
                                <w:color w:val="000000"/>
                                <w:sz w:val="16"/>
                              </w:rPr>
                            </w:pPr>
                            <w:r>
                              <w:rPr>
                                <w:rFonts w:ascii="Arial"/>
                                <w:color w:val="231F20"/>
                                <w:w w:val="80"/>
                                <w:sz w:val="16"/>
                              </w:rPr>
                              <w:t>Visit</w:t>
                            </w:r>
                            <w:r>
                              <w:rPr>
                                <w:rFonts w:ascii="Arial"/>
                                <w:color w:val="231F20"/>
                                <w:spacing w:val="-5"/>
                                <w:sz w:val="16"/>
                              </w:rPr>
                              <w:t> </w:t>
                            </w:r>
                            <w:r>
                              <w:rPr>
                                <w:rFonts w:ascii="Arial"/>
                                <w:color w:val="231F20"/>
                                <w:w w:val="80"/>
                                <w:sz w:val="16"/>
                              </w:rPr>
                              <w:t>casereports.bmj.com</w:t>
                            </w:r>
                            <w:r>
                              <w:rPr>
                                <w:rFonts w:ascii="Arial"/>
                                <w:color w:val="231F20"/>
                                <w:spacing w:val="-4"/>
                                <w:sz w:val="16"/>
                              </w:rPr>
                              <w:t> </w:t>
                            </w:r>
                            <w:r>
                              <w:rPr>
                                <w:rFonts w:ascii="Arial"/>
                                <w:color w:val="231F20"/>
                                <w:w w:val="80"/>
                                <w:sz w:val="16"/>
                              </w:rPr>
                              <w:t>for</w:t>
                            </w:r>
                            <w:r>
                              <w:rPr>
                                <w:rFonts w:ascii="Arial"/>
                                <w:color w:val="231F20"/>
                                <w:spacing w:val="-4"/>
                                <w:sz w:val="16"/>
                              </w:rPr>
                              <w:t> </w:t>
                            </w:r>
                            <w:r>
                              <w:rPr>
                                <w:rFonts w:ascii="Arial"/>
                                <w:color w:val="231F20"/>
                                <w:w w:val="80"/>
                                <w:sz w:val="16"/>
                              </w:rPr>
                              <w:t>more</w:t>
                            </w:r>
                            <w:r>
                              <w:rPr>
                                <w:rFonts w:ascii="Arial"/>
                                <w:color w:val="231F20"/>
                                <w:spacing w:val="-4"/>
                                <w:sz w:val="16"/>
                              </w:rPr>
                              <w:t> </w:t>
                            </w:r>
                            <w:r>
                              <w:rPr>
                                <w:rFonts w:ascii="Arial"/>
                                <w:color w:val="231F20"/>
                                <w:w w:val="80"/>
                                <w:sz w:val="16"/>
                              </w:rPr>
                              <w:t>articles</w:t>
                            </w:r>
                            <w:r>
                              <w:rPr>
                                <w:rFonts w:ascii="Arial"/>
                                <w:color w:val="231F20"/>
                                <w:spacing w:val="-4"/>
                                <w:sz w:val="16"/>
                              </w:rPr>
                              <w:t> </w:t>
                            </w:r>
                            <w:r>
                              <w:rPr>
                                <w:rFonts w:ascii="Arial"/>
                                <w:color w:val="231F20"/>
                                <w:w w:val="80"/>
                                <w:sz w:val="16"/>
                              </w:rPr>
                              <w:t>like</w:t>
                            </w:r>
                            <w:r>
                              <w:rPr>
                                <w:rFonts w:ascii="Arial"/>
                                <w:color w:val="231F20"/>
                                <w:spacing w:val="-4"/>
                                <w:sz w:val="16"/>
                              </w:rPr>
                              <w:t> </w:t>
                            </w:r>
                            <w:r>
                              <w:rPr>
                                <w:rFonts w:ascii="Arial"/>
                                <w:color w:val="231F20"/>
                                <w:w w:val="80"/>
                                <w:sz w:val="16"/>
                              </w:rPr>
                              <w:t>this</w:t>
                            </w:r>
                            <w:r>
                              <w:rPr>
                                <w:rFonts w:ascii="Arial"/>
                                <w:color w:val="231F20"/>
                                <w:spacing w:val="-4"/>
                                <w:sz w:val="16"/>
                              </w:rPr>
                              <w:t> </w:t>
                            </w:r>
                            <w:r>
                              <w:rPr>
                                <w:rFonts w:ascii="Arial"/>
                                <w:color w:val="231F20"/>
                                <w:w w:val="80"/>
                                <w:sz w:val="16"/>
                              </w:rPr>
                              <w:t>and</w:t>
                            </w:r>
                            <w:r>
                              <w:rPr>
                                <w:rFonts w:ascii="Arial"/>
                                <w:color w:val="231F20"/>
                                <w:spacing w:val="-4"/>
                                <w:sz w:val="16"/>
                              </w:rPr>
                              <w:t> </w:t>
                            </w:r>
                            <w:r>
                              <w:rPr>
                                <w:rFonts w:ascii="Arial"/>
                                <w:color w:val="231F20"/>
                                <w:w w:val="80"/>
                                <w:sz w:val="16"/>
                              </w:rPr>
                              <w:t>to</w:t>
                            </w:r>
                            <w:r>
                              <w:rPr>
                                <w:rFonts w:ascii="Arial"/>
                                <w:color w:val="231F20"/>
                                <w:spacing w:val="-5"/>
                                <w:sz w:val="16"/>
                              </w:rPr>
                              <w:t> </w:t>
                            </w:r>
                            <w:r>
                              <w:rPr>
                                <w:rFonts w:ascii="Arial"/>
                                <w:color w:val="231F20"/>
                                <w:w w:val="80"/>
                                <w:sz w:val="16"/>
                              </w:rPr>
                              <w:t>become</w:t>
                            </w:r>
                            <w:r>
                              <w:rPr>
                                <w:rFonts w:ascii="Arial"/>
                                <w:color w:val="231F20"/>
                                <w:spacing w:val="-4"/>
                                <w:sz w:val="16"/>
                              </w:rPr>
                              <w:t> </w:t>
                            </w:r>
                            <w:r>
                              <w:rPr>
                                <w:rFonts w:ascii="Arial"/>
                                <w:color w:val="231F20"/>
                                <w:w w:val="80"/>
                                <w:sz w:val="16"/>
                              </w:rPr>
                              <w:t>a</w:t>
                            </w:r>
                            <w:r>
                              <w:rPr>
                                <w:rFonts w:ascii="Arial"/>
                                <w:color w:val="231F20"/>
                                <w:spacing w:val="-4"/>
                                <w:sz w:val="16"/>
                              </w:rPr>
                              <w:t> </w:t>
                            </w:r>
                            <w:r>
                              <w:rPr>
                                <w:rFonts w:ascii="Arial"/>
                                <w:color w:val="231F20"/>
                                <w:spacing w:val="-2"/>
                                <w:w w:val="80"/>
                                <w:sz w:val="16"/>
                              </w:rPr>
                              <w:t>Fellow</w:t>
                            </w:r>
                          </w:p>
                        </w:txbxContent>
                      </wps:txbx>
                      <wps:bodyPr wrap="square" lIns="0" tIns="0" rIns="0" bIns="0" rtlCol="0">
                        <a:noAutofit/>
                      </wps:bodyPr>
                    </wps:wsp>
                  </a:graphicData>
                </a:graphic>
              </wp:inline>
            </w:drawing>
          </mc:Choice>
          <mc:Fallback>
            <w:pict>
              <v:shape style="width:511.3pt;height:132.4pt;mso-position-horizontal-relative:char;mso-position-vertical-relative:line" type="#_x0000_t202" id="docshape24" filled="true" fillcolor="#d2e1ef" stroked="false">
                <w10:anchorlock/>
                <v:textbox inset="0,0,0,0">
                  <w:txbxContent>
                    <w:p>
                      <w:pPr>
                        <w:pStyle w:val="BodyText"/>
                        <w:spacing w:before="5"/>
                        <w:rPr>
                          <w:rFonts w:ascii="Arial"/>
                          <w:color w:val="000000"/>
                          <w:sz w:val="16"/>
                        </w:rPr>
                      </w:pPr>
                    </w:p>
                    <w:p>
                      <w:pPr>
                        <w:spacing w:line="249" w:lineRule="auto" w:before="1"/>
                        <w:ind w:left="251" w:right="3838" w:firstLine="0"/>
                        <w:jc w:val="left"/>
                        <w:rPr>
                          <w:rFonts w:ascii="Arial"/>
                          <w:color w:val="000000"/>
                          <w:sz w:val="16"/>
                        </w:rPr>
                      </w:pPr>
                      <w:r>
                        <w:rPr>
                          <w:rFonts w:ascii="Arial"/>
                          <w:color w:val="231F20"/>
                          <w:w w:val="80"/>
                          <w:sz w:val="16"/>
                        </w:rPr>
                        <w:t>Copyright 2019 BMJ publishing Group.</w:t>
                      </w:r>
                      <w:r>
                        <w:rPr>
                          <w:rFonts w:ascii="Arial"/>
                          <w:color w:val="231F20"/>
                          <w:spacing w:val="-4"/>
                          <w:w w:val="80"/>
                          <w:sz w:val="16"/>
                        </w:rPr>
                        <w:t> </w:t>
                      </w:r>
                      <w:r>
                        <w:rPr>
                          <w:rFonts w:ascii="Arial"/>
                          <w:color w:val="231F20"/>
                          <w:w w:val="80"/>
                          <w:sz w:val="16"/>
                        </w:rPr>
                        <w:t>all rights reserved. For permission to reuse any of this content visit</w:t>
                      </w:r>
                      <w:r>
                        <w:rPr>
                          <w:rFonts w:ascii="Arial"/>
                          <w:color w:val="231F20"/>
                          <w:sz w:val="16"/>
                        </w:rPr>
                        <w:t> </w:t>
                      </w:r>
                      <w:hyperlink r:id="rId36">
                        <w:r>
                          <w:rPr>
                            <w:rFonts w:ascii="Arial"/>
                            <w:color w:val="231F20"/>
                            <w:spacing w:val="-2"/>
                            <w:w w:val="85"/>
                            <w:sz w:val="16"/>
                          </w:rPr>
                          <w:t>https://www.bmj.com/company/products-services/rights-and-licensing/permissions/</w:t>
                        </w:r>
                      </w:hyperlink>
                    </w:p>
                    <w:p>
                      <w:pPr>
                        <w:spacing w:before="1"/>
                        <w:ind w:left="251" w:right="0" w:firstLine="0"/>
                        <w:jc w:val="left"/>
                        <w:rPr>
                          <w:rFonts w:ascii="Arial"/>
                          <w:color w:val="000000"/>
                          <w:sz w:val="16"/>
                        </w:rPr>
                      </w:pPr>
                      <w:r>
                        <w:rPr>
                          <w:rFonts w:ascii="Arial"/>
                          <w:color w:val="231F20"/>
                          <w:w w:val="80"/>
                          <w:sz w:val="16"/>
                        </w:rPr>
                        <w:t>BMJ</w:t>
                      </w:r>
                      <w:r>
                        <w:rPr>
                          <w:rFonts w:ascii="Arial"/>
                          <w:color w:val="231F20"/>
                          <w:spacing w:val="-2"/>
                          <w:sz w:val="16"/>
                        </w:rPr>
                        <w:t> </w:t>
                      </w:r>
                      <w:r>
                        <w:rPr>
                          <w:rFonts w:ascii="Arial"/>
                          <w:color w:val="231F20"/>
                          <w:w w:val="80"/>
                          <w:sz w:val="16"/>
                        </w:rPr>
                        <w:t>Case</w:t>
                      </w:r>
                      <w:r>
                        <w:rPr>
                          <w:rFonts w:ascii="Arial"/>
                          <w:color w:val="231F20"/>
                          <w:spacing w:val="-2"/>
                          <w:sz w:val="16"/>
                        </w:rPr>
                        <w:t> </w:t>
                      </w:r>
                      <w:r>
                        <w:rPr>
                          <w:rFonts w:ascii="Arial"/>
                          <w:color w:val="231F20"/>
                          <w:w w:val="80"/>
                          <w:sz w:val="16"/>
                        </w:rPr>
                        <w:t>report</w:t>
                      </w:r>
                      <w:r>
                        <w:rPr>
                          <w:rFonts w:ascii="Arial"/>
                          <w:color w:val="231F20"/>
                          <w:spacing w:val="-1"/>
                          <w:sz w:val="16"/>
                        </w:rPr>
                        <w:t> </w:t>
                      </w:r>
                      <w:r>
                        <w:rPr>
                          <w:rFonts w:ascii="Arial"/>
                          <w:color w:val="231F20"/>
                          <w:w w:val="80"/>
                          <w:sz w:val="16"/>
                        </w:rPr>
                        <w:t>Fellows</w:t>
                      </w:r>
                      <w:r>
                        <w:rPr>
                          <w:rFonts w:ascii="Arial"/>
                          <w:color w:val="231F20"/>
                          <w:spacing w:val="-2"/>
                          <w:sz w:val="16"/>
                        </w:rPr>
                        <w:t> </w:t>
                      </w:r>
                      <w:r>
                        <w:rPr>
                          <w:rFonts w:ascii="Arial"/>
                          <w:color w:val="231F20"/>
                          <w:w w:val="80"/>
                          <w:sz w:val="16"/>
                        </w:rPr>
                        <w:t>may</w:t>
                      </w:r>
                      <w:r>
                        <w:rPr>
                          <w:rFonts w:ascii="Arial"/>
                          <w:color w:val="231F20"/>
                          <w:spacing w:val="-1"/>
                          <w:sz w:val="16"/>
                        </w:rPr>
                        <w:t> </w:t>
                      </w:r>
                      <w:r>
                        <w:rPr>
                          <w:rFonts w:ascii="Arial"/>
                          <w:color w:val="231F20"/>
                          <w:w w:val="80"/>
                          <w:sz w:val="16"/>
                        </w:rPr>
                        <w:t>re-use</w:t>
                      </w:r>
                      <w:r>
                        <w:rPr>
                          <w:rFonts w:ascii="Arial"/>
                          <w:color w:val="231F20"/>
                          <w:spacing w:val="-2"/>
                          <w:sz w:val="16"/>
                        </w:rPr>
                        <w:t> </w:t>
                      </w:r>
                      <w:r>
                        <w:rPr>
                          <w:rFonts w:ascii="Arial"/>
                          <w:color w:val="231F20"/>
                          <w:w w:val="80"/>
                          <w:sz w:val="16"/>
                        </w:rPr>
                        <w:t>this</w:t>
                      </w:r>
                      <w:r>
                        <w:rPr>
                          <w:rFonts w:ascii="Arial"/>
                          <w:color w:val="231F20"/>
                          <w:spacing w:val="-1"/>
                          <w:sz w:val="16"/>
                        </w:rPr>
                        <w:t> </w:t>
                      </w:r>
                      <w:r>
                        <w:rPr>
                          <w:rFonts w:ascii="Arial"/>
                          <w:color w:val="231F20"/>
                          <w:w w:val="80"/>
                          <w:sz w:val="16"/>
                        </w:rPr>
                        <w:t>article</w:t>
                      </w:r>
                      <w:r>
                        <w:rPr>
                          <w:rFonts w:ascii="Arial"/>
                          <w:color w:val="231F20"/>
                          <w:spacing w:val="-2"/>
                          <w:sz w:val="16"/>
                        </w:rPr>
                        <w:t> </w:t>
                      </w:r>
                      <w:r>
                        <w:rPr>
                          <w:rFonts w:ascii="Arial"/>
                          <w:color w:val="231F20"/>
                          <w:w w:val="80"/>
                          <w:sz w:val="16"/>
                        </w:rPr>
                        <w:t>for</w:t>
                      </w:r>
                      <w:r>
                        <w:rPr>
                          <w:rFonts w:ascii="Arial"/>
                          <w:color w:val="231F20"/>
                          <w:spacing w:val="-1"/>
                          <w:sz w:val="16"/>
                        </w:rPr>
                        <w:t> </w:t>
                      </w:r>
                      <w:r>
                        <w:rPr>
                          <w:rFonts w:ascii="Arial"/>
                          <w:color w:val="231F20"/>
                          <w:w w:val="80"/>
                          <w:sz w:val="16"/>
                        </w:rPr>
                        <w:t>personal</w:t>
                      </w:r>
                      <w:r>
                        <w:rPr>
                          <w:rFonts w:ascii="Arial"/>
                          <w:color w:val="231F20"/>
                          <w:spacing w:val="-2"/>
                          <w:sz w:val="16"/>
                        </w:rPr>
                        <w:t> </w:t>
                      </w:r>
                      <w:r>
                        <w:rPr>
                          <w:rFonts w:ascii="Arial"/>
                          <w:color w:val="231F20"/>
                          <w:w w:val="80"/>
                          <w:sz w:val="16"/>
                        </w:rPr>
                        <w:t>use</w:t>
                      </w:r>
                      <w:r>
                        <w:rPr>
                          <w:rFonts w:ascii="Arial"/>
                          <w:color w:val="231F20"/>
                          <w:spacing w:val="-1"/>
                          <w:sz w:val="16"/>
                        </w:rPr>
                        <w:t> </w:t>
                      </w:r>
                      <w:r>
                        <w:rPr>
                          <w:rFonts w:ascii="Arial"/>
                          <w:color w:val="231F20"/>
                          <w:w w:val="80"/>
                          <w:sz w:val="16"/>
                        </w:rPr>
                        <w:t>and</w:t>
                      </w:r>
                      <w:r>
                        <w:rPr>
                          <w:rFonts w:ascii="Arial"/>
                          <w:color w:val="231F20"/>
                          <w:spacing w:val="-2"/>
                          <w:sz w:val="16"/>
                        </w:rPr>
                        <w:t> </w:t>
                      </w:r>
                      <w:r>
                        <w:rPr>
                          <w:rFonts w:ascii="Arial"/>
                          <w:color w:val="231F20"/>
                          <w:w w:val="80"/>
                          <w:sz w:val="16"/>
                        </w:rPr>
                        <w:t>teaching</w:t>
                      </w:r>
                      <w:r>
                        <w:rPr>
                          <w:rFonts w:ascii="Arial"/>
                          <w:color w:val="231F20"/>
                          <w:spacing w:val="-2"/>
                          <w:sz w:val="16"/>
                        </w:rPr>
                        <w:t> </w:t>
                      </w:r>
                      <w:r>
                        <w:rPr>
                          <w:rFonts w:ascii="Arial"/>
                          <w:color w:val="231F20"/>
                          <w:w w:val="80"/>
                          <w:sz w:val="16"/>
                        </w:rPr>
                        <w:t>without</w:t>
                      </w:r>
                      <w:r>
                        <w:rPr>
                          <w:rFonts w:ascii="Arial"/>
                          <w:color w:val="231F20"/>
                          <w:spacing w:val="-1"/>
                          <w:sz w:val="16"/>
                        </w:rPr>
                        <w:t> </w:t>
                      </w:r>
                      <w:r>
                        <w:rPr>
                          <w:rFonts w:ascii="Arial"/>
                          <w:color w:val="231F20"/>
                          <w:w w:val="80"/>
                          <w:sz w:val="16"/>
                        </w:rPr>
                        <w:t>any</w:t>
                      </w:r>
                      <w:r>
                        <w:rPr>
                          <w:rFonts w:ascii="Arial"/>
                          <w:color w:val="231F20"/>
                          <w:spacing w:val="-2"/>
                          <w:sz w:val="16"/>
                        </w:rPr>
                        <w:t> </w:t>
                      </w:r>
                      <w:r>
                        <w:rPr>
                          <w:rFonts w:ascii="Arial"/>
                          <w:color w:val="231F20"/>
                          <w:w w:val="80"/>
                          <w:sz w:val="16"/>
                        </w:rPr>
                        <w:t>further</w:t>
                      </w:r>
                      <w:r>
                        <w:rPr>
                          <w:rFonts w:ascii="Arial"/>
                          <w:color w:val="231F20"/>
                          <w:spacing w:val="-1"/>
                          <w:sz w:val="16"/>
                        </w:rPr>
                        <w:t> </w:t>
                      </w:r>
                      <w:r>
                        <w:rPr>
                          <w:rFonts w:ascii="Arial"/>
                          <w:color w:val="231F20"/>
                          <w:spacing w:val="-2"/>
                          <w:w w:val="80"/>
                          <w:sz w:val="16"/>
                        </w:rPr>
                        <w:t>permission.</w:t>
                      </w:r>
                    </w:p>
                    <w:p>
                      <w:pPr>
                        <w:spacing w:before="128"/>
                        <w:ind w:left="251" w:right="0" w:firstLine="0"/>
                        <w:jc w:val="left"/>
                        <w:rPr>
                          <w:rFonts w:ascii="Arial"/>
                          <w:color w:val="000000"/>
                          <w:sz w:val="16"/>
                        </w:rPr>
                      </w:pPr>
                      <w:r>
                        <w:rPr>
                          <w:rFonts w:ascii="Arial"/>
                          <w:color w:val="231F20"/>
                          <w:w w:val="80"/>
                          <w:sz w:val="16"/>
                        </w:rPr>
                        <w:t>Become</w:t>
                      </w:r>
                      <w:r>
                        <w:rPr>
                          <w:rFonts w:ascii="Arial"/>
                          <w:color w:val="231F20"/>
                          <w:spacing w:val="-6"/>
                          <w:sz w:val="16"/>
                        </w:rPr>
                        <w:t> </w:t>
                      </w:r>
                      <w:r>
                        <w:rPr>
                          <w:rFonts w:ascii="Arial"/>
                          <w:color w:val="231F20"/>
                          <w:w w:val="80"/>
                          <w:sz w:val="16"/>
                        </w:rPr>
                        <w:t>a</w:t>
                      </w:r>
                      <w:r>
                        <w:rPr>
                          <w:rFonts w:ascii="Arial"/>
                          <w:color w:val="231F20"/>
                          <w:spacing w:val="-5"/>
                          <w:sz w:val="16"/>
                        </w:rPr>
                        <w:t> </w:t>
                      </w:r>
                      <w:r>
                        <w:rPr>
                          <w:rFonts w:ascii="Arial"/>
                          <w:color w:val="231F20"/>
                          <w:w w:val="80"/>
                          <w:sz w:val="16"/>
                        </w:rPr>
                        <w:t>Fellow</w:t>
                      </w:r>
                      <w:r>
                        <w:rPr>
                          <w:rFonts w:ascii="Arial"/>
                          <w:color w:val="231F20"/>
                          <w:spacing w:val="-5"/>
                          <w:sz w:val="16"/>
                        </w:rPr>
                        <w:t> </w:t>
                      </w:r>
                      <w:r>
                        <w:rPr>
                          <w:rFonts w:ascii="Arial"/>
                          <w:color w:val="231F20"/>
                          <w:w w:val="80"/>
                          <w:sz w:val="16"/>
                        </w:rPr>
                        <w:t>of</w:t>
                      </w:r>
                      <w:r>
                        <w:rPr>
                          <w:rFonts w:ascii="Arial"/>
                          <w:color w:val="231F20"/>
                          <w:spacing w:val="-6"/>
                          <w:sz w:val="16"/>
                        </w:rPr>
                        <w:t> </w:t>
                      </w:r>
                      <w:r>
                        <w:rPr>
                          <w:rFonts w:ascii="Arial"/>
                          <w:color w:val="231F20"/>
                          <w:w w:val="80"/>
                          <w:sz w:val="16"/>
                        </w:rPr>
                        <w:t>BMJ</w:t>
                      </w:r>
                      <w:r>
                        <w:rPr>
                          <w:rFonts w:ascii="Arial"/>
                          <w:color w:val="231F20"/>
                          <w:spacing w:val="-5"/>
                          <w:sz w:val="16"/>
                        </w:rPr>
                        <w:t> </w:t>
                      </w:r>
                      <w:r>
                        <w:rPr>
                          <w:rFonts w:ascii="Arial"/>
                          <w:color w:val="231F20"/>
                          <w:w w:val="80"/>
                          <w:sz w:val="16"/>
                        </w:rPr>
                        <w:t>Case</w:t>
                      </w:r>
                      <w:r>
                        <w:rPr>
                          <w:rFonts w:ascii="Arial"/>
                          <w:color w:val="231F20"/>
                          <w:spacing w:val="-5"/>
                          <w:sz w:val="16"/>
                        </w:rPr>
                        <w:t> </w:t>
                      </w:r>
                      <w:r>
                        <w:rPr>
                          <w:rFonts w:ascii="Arial"/>
                          <w:color w:val="231F20"/>
                          <w:w w:val="80"/>
                          <w:sz w:val="16"/>
                        </w:rPr>
                        <w:t>reports</w:t>
                      </w:r>
                      <w:r>
                        <w:rPr>
                          <w:rFonts w:ascii="Arial"/>
                          <w:color w:val="231F20"/>
                          <w:spacing w:val="-5"/>
                          <w:sz w:val="16"/>
                        </w:rPr>
                        <w:t> </w:t>
                      </w:r>
                      <w:r>
                        <w:rPr>
                          <w:rFonts w:ascii="Arial"/>
                          <w:color w:val="231F20"/>
                          <w:w w:val="80"/>
                          <w:sz w:val="16"/>
                        </w:rPr>
                        <w:t>today</w:t>
                      </w:r>
                      <w:r>
                        <w:rPr>
                          <w:rFonts w:ascii="Arial"/>
                          <w:color w:val="231F20"/>
                          <w:spacing w:val="-6"/>
                          <w:sz w:val="16"/>
                        </w:rPr>
                        <w:t> </w:t>
                      </w:r>
                      <w:r>
                        <w:rPr>
                          <w:rFonts w:ascii="Arial"/>
                          <w:color w:val="231F20"/>
                          <w:w w:val="80"/>
                          <w:sz w:val="16"/>
                        </w:rPr>
                        <w:t>and</w:t>
                      </w:r>
                      <w:r>
                        <w:rPr>
                          <w:rFonts w:ascii="Arial"/>
                          <w:color w:val="231F20"/>
                          <w:spacing w:val="-5"/>
                          <w:sz w:val="16"/>
                        </w:rPr>
                        <w:t> </w:t>
                      </w:r>
                      <w:r>
                        <w:rPr>
                          <w:rFonts w:ascii="Arial"/>
                          <w:color w:val="231F20"/>
                          <w:w w:val="80"/>
                          <w:sz w:val="16"/>
                        </w:rPr>
                        <w:t>you</w:t>
                      </w:r>
                      <w:r>
                        <w:rPr>
                          <w:rFonts w:ascii="Arial"/>
                          <w:color w:val="231F20"/>
                          <w:spacing w:val="-5"/>
                          <w:sz w:val="16"/>
                        </w:rPr>
                        <w:t> </w:t>
                      </w:r>
                      <w:r>
                        <w:rPr>
                          <w:rFonts w:ascii="Arial"/>
                          <w:color w:val="231F20"/>
                          <w:spacing w:val="-4"/>
                          <w:w w:val="80"/>
                          <w:sz w:val="16"/>
                        </w:rPr>
                        <w:t>can:</w:t>
                      </w:r>
                    </w:p>
                    <w:p>
                      <w:pPr>
                        <w:numPr>
                          <w:ilvl w:val="0"/>
                          <w:numId w:val="3"/>
                        </w:numPr>
                        <w:tabs>
                          <w:tab w:pos="458" w:val="left" w:leader="none"/>
                        </w:tabs>
                        <w:spacing w:before="8"/>
                        <w:ind w:left="458" w:right="0" w:hanging="219"/>
                        <w:jc w:val="left"/>
                        <w:rPr>
                          <w:rFonts w:ascii="Arial"/>
                          <w:color w:val="000000"/>
                          <w:sz w:val="16"/>
                        </w:rPr>
                      </w:pPr>
                      <w:r>
                        <w:rPr>
                          <w:rFonts w:ascii="Arial"/>
                          <w:color w:val="231F20"/>
                          <w:w w:val="80"/>
                          <w:sz w:val="16"/>
                        </w:rPr>
                        <w:t>submit</w:t>
                      </w:r>
                      <w:r>
                        <w:rPr>
                          <w:rFonts w:ascii="Arial"/>
                          <w:color w:val="231F20"/>
                          <w:spacing w:val="-2"/>
                          <w:w w:val="80"/>
                          <w:sz w:val="16"/>
                        </w:rPr>
                        <w:t> </w:t>
                      </w:r>
                      <w:r>
                        <w:rPr>
                          <w:rFonts w:ascii="Arial"/>
                          <w:color w:val="231F20"/>
                          <w:w w:val="80"/>
                          <w:sz w:val="16"/>
                        </w:rPr>
                        <w:t>as</w:t>
                      </w:r>
                      <w:r>
                        <w:rPr>
                          <w:rFonts w:ascii="Arial"/>
                          <w:color w:val="231F20"/>
                          <w:spacing w:val="-1"/>
                          <w:w w:val="80"/>
                          <w:sz w:val="16"/>
                        </w:rPr>
                        <w:t> </w:t>
                      </w:r>
                      <w:r>
                        <w:rPr>
                          <w:rFonts w:ascii="Arial"/>
                          <w:color w:val="231F20"/>
                          <w:w w:val="80"/>
                          <w:sz w:val="16"/>
                        </w:rPr>
                        <w:t>many</w:t>
                      </w:r>
                      <w:r>
                        <w:rPr>
                          <w:rFonts w:ascii="Arial"/>
                          <w:color w:val="231F20"/>
                          <w:spacing w:val="-1"/>
                          <w:w w:val="80"/>
                          <w:sz w:val="16"/>
                        </w:rPr>
                        <w:t> </w:t>
                      </w:r>
                      <w:r>
                        <w:rPr>
                          <w:rFonts w:ascii="Arial"/>
                          <w:color w:val="231F20"/>
                          <w:w w:val="80"/>
                          <w:sz w:val="16"/>
                        </w:rPr>
                        <w:t>cases</w:t>
                      </w:r>
                      <w:r>
                        <w:rPr>
                          <w:rFonts w:ascii="Arial"/>
                          <w:color w:val="231F20"/>
                          <w:spacing w:val="-1"/>
                          <w:w w:val="80"/>
                          <w:sz w:val="16"/>
                        </w:rPr>
                        <w:t> </w:t>
                      </w:r>
                      <w:r>
                        <w:rPr>
                          <w:rFonts w:ascii="Arial"/>
                          <w:color w:val="231F20"/>
                          <w:w w:val="80"/>
                          <w:sz w:val="16"/>
                        </w:rPr>
                        <w:t>as</w:t>
                      </w:r>
                      <w:r>
                        <w:rPr>
                          <w:rFonts w:ascii="Arial"/>
                          <w:color w:val="231F20"/>
                          <w:spacing w:val="-1"/>
                          <w:w w:val="80"/>
                          <w:sz w:val="16"/>
                        </w:rPr>
                        <w:t> </w:t>
                      </w:r>
                      <w:r>
                        <w:rPr>
                          <w:rFonts w:ascii="Arial"/>
                          <w:color w:val="231F20"/>
                          <w:w w:val="80"/>
                          <w:sz w:val="16"/>
                        </w:rPr>
                        <w:t>you</w:t>
                      </w:r>
                      <w:r>
                        <w:rPr>
                          <w:rFonts w:ascii="Arial"/>
                          <w:color w:val="231F20"/>
                          <w:spacing w:val="-2"/>
                          <w:w w:val="80"/>
                          <w:sz w:val="16"/>
                        </w:rPr>
                        <w:t> </w:t>
                      </w:r>
                      <w:r>
                        <w:rPr>
                          <w:rFonts w:ascii="Arial"/>
                          <w:color w:val="231F20"/>
                          <w:spacing w:val="-4"/>
                          <w:w w:val="80"/>
                          <w:sz w:val="16"/>
                        </w:rPr>
                        <w:t>like</w:t>
                      </w:r>
                    </w:p>
                    <w:p>
                      <w:pPr>
                        <w:numPr>
                          <w:ilvl w:val="0"/>
                          <w:numId w:val="3"/>
                        </w:numPr>
                        <w:tabs>
                          <w:tab w:pos="459" w:val="left" w:leader="none"/>
                        </w:tabs>
                        <w:spacing w:before="8"/>
                        <w:ind w:left="459" w:right="0" w:hanging="219"/>
                        <w:jc w:val="left"/>
                        <w:rPr>
                          <w:rFonts w:ascii="Arial"/>
                          <w:color w:val="000000"/>
                          <w:sz w:val="16"/>
                        </w:rPr>
                      </w:pPr>
                      <w:r>
                        <w:rPr>
                          <w:rFonts w:ascii="Arial"/>
                          <w:color w:val="231F20"/>
                          <w:w w:val="80"/>
                          <w:sz w:val="16"/>
                        </w:rPr>
                        <w:t>enjoy</w:t>
                      </w:r>
                      <w:r>
                        <w:rPr>
                          <w:rFonts w:ascii="Arial"/>
                          <w:color w:val="231F20"/>
                          <w:spacing w:val="-1"/>
                          <w:sz w:val="16"/>
                        </w:rPr>
                        <w:t> </w:t>
                      </w:r>
                      <w:r>
                        <w:rPr>
                          <w:rFonts w:ascii="Arial"/>
                          <w:color w:val="231F20"/>
                          <w:w w:val="80"/>
                          <w:sz w:val="16"/>
                        </w:rPr>
                        <w:t>fast</w:t>
                      </w:r>
                      <w:r>
                        <w:rPr>
                          <w:rFonts w:ascii="Arial"/>
                          <w:color w:val="231F20"/>
                          <w:sz w:val="16"/>
                        </w:rPr>
                        <w:t> </w:t>
                      </w:r>
                      <w:r>
                        <w:rPr>
                          <w:rFonts w:ascii="Arial"/>
                          <w:color w:val="231F20"/>
                          <w:w w:val="80"/>
                          <w:sz w:val="16"/>
                        </w:rPr>
                        <w:t>sympathetic</w:t>
                      </w:r>
                      <w:r>
                        <w:rPr>
                          <w:rFonts w:ascii="Arial"/>
                          <w:color w:val="231F20"/>
                          <w:sz w:val="16"/>
                        </w:rPr>
                        <w:t> </w:t>
                      </w:r>
                      <w:r>
                        <w:rPr>
                          <w:rFonts w:ascii="Arial"/>
                          <w:color w:val="231F20"/>
                          <w:w w:val="80"/>
                          <w:sz w:val="16"/>
                        </w:rPr>
                        <w:t>peer</w:t>
                      </w:r>
                      <w:r>
                        <w:rPr>
                          <w:rFonts w:ascii="Arial"/>
                          <w:color w:val="231F20"/>
                          <w:spacing w:val="-1"/>
                          <w:sz w:val="16"/>
                        </w:rPr>
                        <w:t> </w:t>
                      </w:r>
                      <w:r>
                        <w:rPr>
                          <w:rFonts w:ascii="Arial"/>
                          <w:color w:val="231F20"/>
                          <w:w w:val="80"/>
                          <w:sz w:val="16"/>
                        </w:rPr>
                        <w:t>review</w:t>
                      </w:r>
                      <w:r>
                        <w:rPr>
                          <w:rFonts w:ascii="Arial"/>
                          <w:color w:val="231F20"/>
                          <w:sz w:val="16"/>
                        </w:rPr>
                        <w:t> </w:t>
                      </w:r>
                      <w:r>
                        <w:rPr>
                          <w:rFonts w:ascii="Arial"/>
                          <w:color w:val="231F20"/>
                          <w:w w:val="80"/>
                          <w:sz w:val="16"/>
                        </w:rPr>
                        <w:t>and</w:t>
                      </w:r>
                      <w:r>
                        <w:rPr>
                          <w:rFonts w:ascii="Arial"/>
                          <w:color w:val="231F20"/>
                          <w:sz w:val="16"/>
                        </w:rPr>
                        <w:t> </w:t>
                      </w:r>
                      <w:r>
                        <w:rPr>
                          <w:rFonts w:ascii="Arial"/>
                          <w:color w:val="231F20"/>
                          <w:w w:val="80"/>
                          <w:sz w:val="16"/>
                        </w:rPr>
                        <w:t>rapid</w:t>
                      </w:r>
                      <w:r>
                        <w:rPr>
                          <w:rFonts w:ascii="Arial"/>
                          <w:color w:val="231F20"/>
                          <w:spacing w:val="-1"/>
                          <w:sz w:val="16"/>
                        </w:rPr>
                        <w:t> </w:t>
                      </w:r>
                      <w:r>
                        <w:rPr>
                          <w:rFonts w:ascii="Arial"/>
                          <w:color w:val="231F20"/>
                          <w:w w:val="80"/>
                          <w:sz w:val="16"/>
                        </w:rPr>
                        <w:t>publication</w:t>
                      </w:r>
                      <w:r>
                        <w:rPr>
                          <w:rFonts w:ascii="Arial"/>
                          <w:color w:val="231F20"/>
                          <w:sz w:val="16"/>
                        </w:rPr>
                        <w:t> </w:t>
                      </w:r>
                      <w:r>
                        <w:rPr>
                          <w:rFonts w:ascii="Arial"/>
                          <w:color w:val="231F20"/>
                          <w:w w:val="80"/>
                          <w:sz w:val="16"/>
                        </w:rPr>
                        <w:t>of</w:t>
                      </w:r>
                      <w:r>
                        <w:rPr>
                          <w:rFonts w:ascii="Arial"/>
                          <w:color w:val="231F20"/>
                          <w:sz w:val="16"/>
                        </w:rPr>
                        <w:t> </w:t>
                      </w:r>
                      <w:r>
                        <w:rPr>
                          <w:rFonts w:ascii="Arial"/>
                          <w:color w:val="231F20"/>
                          <w:w w:val="80"/>
                          <w:sz w:val="16"/>
                        </w:rPr>
                        <w:t>accepted</w:t>
                      </w:r>
                      <w:r>
                        <w:rPr>
                          <w:rFonts w:ascii="Arial"/>
                          <w:color w:val="231F20"/>
                          <w:spacing w:val="-1"/>
                          <w:sz w:val="16"/>
                        </w:rPr>
                        <w:t> </w:t>
                      </w:r>
                      <w:r>
                        <w:rPr>
                          <w:rFonts w:ascii="Arial"/>
                          <w:color w:val="231F20"/>
                          <w:spacing w:val="-2"/>
                          <w:w w:val="80"/>
                          <w:sz w:val="16"/>
                        </w:rPr>
                        <w:t>articles</w:t>
                      </w:r>
                    </w:p>
                    <w:p>
                      <w:pPr>
                        <w:numPr>
                          <w:ilvl w:val="0"/>
                          <w:numId w:val="3"/>
                        </w:numPr>
                        <w:tabs>
                          <w:tab w:pos="459" w:val="left" w:leader="none"/>
                        </w:tabs>
                        <w:spacing w:before="8"/>
                        <w:ind w:left="459" w:right="0" w:hanging="219"/>
                        <w:jc w:val="left"/>
                        <w:rPr>
                          <w:rFonts w:ascii="Arial"/>
                          <w:color w:val="000000"/>
                          <w:sz w:val="16"/>
                        </w:rPr>
                      </w:pPr>
                      <w:r>
                        <w:rPr>
                          <w:rFonts w:ascii="Arial"/>
                          <w:color w:val="231F20"/>
                          <w:w w:val="80"/>
                          <w:sz w:val="16"/>
                        </w:rPr>
                        <w:t>access</w:t>
                      </w:r>
                      <w:r>
                        <w:rPr>
                          <w:rFonts w:ascii="Arial"/>
                          <w:color w:val="231F20"/>
                          <w:spacing w:val="-5"/>
                          <w:sz w:val="16"/>
                        </w:rPr>
                        <w:t> </w:t>
                      </w:r>
                      <w:r>
                        <w:rPr>
                          <w:rFonts w:ascii="Arial"/>
                          <w:color w:val="231F20"/>
                          <w:w w:val="80"/>
                          <w:sz w:val="16"/>
                        </w:rPr>
                        <w:t>all</w:t>
                      </w:r>
                      <w:r>
                        <w:rPr>
                          <w:rFonts w:ascii="Arial"/>
                          <w:color w:val="231F20"/>
                          <w:spacing w:val="-5"/>
                          <w:sz w:val="16"/>
                        </w:rPr>
                        <w:t> </w:t>
                      </w:r>
                      <w:r>
                        <w:rPr>
                          <w:rFonts w:ascii="Arial"/>
                          <w:color w:val="231F20"/>
                          <w:w w:val="80"/>
                          <w:sz w:val="16"/>
                        </w:rPr>
                        <w:t>the</w:t>
                      </w:r>
                      <w:r>
                        <w:rPr>
                          <w:rFonts w:ascii="Arial"/>
                          <w:color w:val="231F20"/>
                          <w:spacing w:val="-4"/>
                          <w:sz w:val="16"/>
                        </w:rPr>
                        <w:t> </w:t>
                      </w:r>
                      <w:r>
                        <w:rPr>
                          <w:rFonts w:ascii="Arial"/>
                          <w:color w:val="231F20"/>
                          <w:w w:val="80"/>
                          <w:sz w:val="16"/>
                        </w:rPr>
                        <w:t>published</w:t>
                      </w:r>
                      <w:r>
                        <w:rPr>
                          <w:rFonts w:ascii="Arial"/>
                          <w:color w:val="231F20"/>
                          <w:spacing w:val="-5"/>
                          <w:sz w:val="16"/>
                        </w:rPr>
                        <w:t> </w:t>
                      </w:r>
                      <w:r>
                        <w:rPr>
                          <w:rFonts w:ascii="Arial"/>
                          <w:color w:val="231F20"/>
                          <w:spacing w:val="-2"/>
                          <w:w w:val="80"/>
                          <w:sz w:val="16"/>
                        </w:rPr>
                        <w:t>articles</w:t>
                      </w:r>
                    </w:p>
                    <w:p>
                      <w:pPr>
                        <w:numPr>
                          <w:ilvl w:val="0"/>
                          <w:numId w:val="3"/>
                        </w:numPr>
                        <w:tabs>
                          <w:tab w:pos="252" w:val="left" w:leader="none"/>
                          <w:tab w:pos="459" w:val="left" w:leader="none"/>
                        </w:tabs>
                        <w:spacing w:line="408" w:lineRule="auto" w:before="8"/>
                        <w:ind w:left="252" w:right="4296" w:hanging="12"/>
                        <w:jc w:val="left"/>
                        <w:rPr>
                          <w:rFonts w:ascii="Arial"/>
                          <w:color w:val="000000"/>
                          <w:sz w:val="16"/>
                        </w:rPr>
                      </w:pPr>
                      <w:r>
                        <w:rPr>
                          <w:rFonts w:ascii="Arial"/>
                          <w:color w:val="231F20"/>
                          <w:w w:val="80"/>
                          <w:sz w:val="16"/>
                        </w:rPr>
                        <w:t>re-use any of the published material for personal use and teaching without further permission</w:t>
                      </w:r>
                      <w:r>
                        <w:rPr>
                          <w:rFonts w:ascii="Arial"/>
                          <w:color w:val="231F20"/>
                          <w:spacing w:val="40"/>
                          <w:sz w:val="16"/>
                        </w:rPr>
                        <w:t> </w:t>
                      </w:r>
                      <w:r>
                        <w:rPr>
                          <w:rFonts w:ascii="Arial"/>
                          <w:color w:val="231F20"/>
                          <w:w w:val="85"/>
                          <w:sz w:val="16"/>
                        </w:rPr>
                        <w:t>For information on Institutional Fellowships contact </w:t>
                      </w:r>
                      <w:hyperlink r:id="rId37">
                        <w:r>
                          <w:rPr>
                            <w:rFonts w:ascii="Arial"/>
                            <w:color w:val="231F20"/>
                            <w:w w:val="85"/>
                            <w:sz w:val="16"/>
                          </w:rPr>
                          <w:t>consortiasales@bmjgroup.com</w:t>
                        </w:r>
                      </w:hyperlink>
                    </w:p>
                    <w:p>
                      <w:pPr>
                        <w:spacing w:line="182" w:lineRule="exact" w:before="0"/>
                        <w:ind w:left="252" w:right="0" w:firstLine="0"/>
                        <w:jc w:val="left"/>
                        <w:rPr>
                          <w:rFonts w:ascii="Arial"/>
                          <w:color w:val="000000"/>
                          <w:sz w:val="16"/>
                        </w:rPr>
                      </w:pPr>
                      <w:r>
                        <w:rPr>
                          <w:rFonts w:ascii="Arial"/>
                          <w:color w:val="231F20"/>
                          <w:w w:val="80"/>
                          <w:sz w:val="16"/>
                        </w:rPr>
                        <w:t>Visit</w:t>
                      </w:r>
                      <w:r>
                        <w:rPr>
                          <w:rFonts w:ascii="Arial"/>
                          <w:color w:val="231F20"/>
                          <w:spacing w:val="-5"/>
                          <w:sz w:val="16"/>
                        </w:rPr>
                        <w:t> </w:t>
                      </w:r>
                      <w:r>
                        <w:rPr>
                          <w:rFonts w:ascii="Arial"/>
                          <w:color w:val="231F20"/>
                          <w:w w:val="80"/>
                          <w:sz w:val="16"/>
                        </w:rPr>
                        <w:t>casereports.bmj.com</w:t>
                      </w:r>
                      <w:r>
                        <w:rPr>
                          <w:rFonts w:ascii="Arial"/>
                          <w:color w:val="231F20"/>
                          <w:spacing w:val="-4"/>
                          <w:sz w:val="16"/>
                        </w:rPr>
                        <w:t> </w:t>
                      </w:r>
                      <w:r>
                        <w:rPr>
                          <w:rFonts w:ascii="Arial"/>
                          <w:color w:val="231F20"/>
                          <w:w w:val="80"/>
                          <w:sz w:val="16"/>
                        </w:rPr>
                        <w:t>for</w:t>
                      </w:r>
                      <w:r>
                        <w:rPr>
                          <w:rFonts w:ascii="Arial"/>
                          <w:color w:val="231F20"/>
                          <w:spacing w:val="-4"/>
                          <w:sz w:val="16"/>
                        </w:rPr>
                        <w:t> </w:t>
                      </w:r>
                      <w:r>
                        <w:rPr>
                          <w:rFonts w:ascii="Arial"/>
                          <w:color w:val="231F20"/>
                          <w:w w:val="80"/>
                          <w:sz w:val="16"/>
                        </w:rPr>
                        <w:t>more</w:t>
                      </w:r>
                      <w:r>
                        <w:rPr>
                          <w:rFonts w:ascii="Arial"/>
                          <w:color w:val="231F20"/>
                          <w:spacing w:val="-4"/>
                          <w:sz w:val="16"/>
                        </w:rPr>
                        <w:t> </w:t>
                      </w:r>
                      <w:r>
                        <w:rPr>
                          <w:rFonts w:ascii="Arial"/>
                          <w:color w:val="231F20"/>
                          <w:w w:val="80"/>
                          <w:sz w:val="16"/>
                        </w:rPr>
                        <w:t>articles</w:t>
                      </w:r>
                      <w:r>
                        <w:rPr>
                          <w:rFonts w:ascii="Arial"/>
                          <w:color w:val="231F20"/>
                          <w:spacing w:val="-4"/>
                          <w:sz w:val="16"/>
                        </w:rPr>
                        <w:t> </w:t>
                      </w:r>
                      <w:r>
                        <w:rPr>
                          <w:rFonts w:ascii="Arial"/>
                          <w:color w:val="231F20"/>
                          <w:w w:val="80"/>
                          <w:sz w:val="16"/>
                        </w:rPr>
                        <w:t>like</w:t>
                      </w:r>
                      <w:r>
                        <w:rPr>
                          <w:rFonts w:ascii="Arial"/>
                          <w:color w:val="231F20"/>
                          <w:spacing w:val="-4"/>
                          <w:sz w:val="16"/>
                        </w:rPr>
                        <w:t> </w:t>
                      </w:r>
                      <w:r>
                        <w:rPr>
                          <w:rFonts w:ascii="Arial"/>
                          <w:color w:val="231F20"/>
                          <w:w w:val="80"/>
                          <w:sz w:val="16"/>
                        </w:rPr>
                        <w:t>this</w:t>
                      </w:r>
                      <w:r>
                        <w:rPr>
                          <w:rFonts w:ascii="Arial"/>
                          <w:color w:val="231F20"/>
                          <w:spacing w:val="-4"/>
                          <w:sz w:val="16"/>
                        </w:rPr>
                        <w:t> </w:t>
                      </w:r>
                      <w:r>
                        <w:rPr>
                          <w:rFonts w:ascii="Arial"/>
                          <w:color w:val="231F20"/>
                          <w:w w:val="80"/>
                          <w:sz w:val="16"/>
                        </w:rPr>
                        <w:t>and</w:t>
                      </w:r>
                      <w:r>
                        <w:rPr>
                          <w:rFonts w:ascii="Arial"/>
                          <w:color w:val="231F20"/>
                          <w:spacing w:val="-4"/>
                          <w:sz w:val="16"/>
                        </w:rPr>
                        <w:t> </w:t>
                      </w:r>
                      <w:r>
                        <w:rPr>
                          <w:rFonts w:ascii="Arial"/>
                          <w:color w:val="231F20"/>
                          <w:w w:val="80"/>
                          <w:sz w:val="16"/>
                        </w:rPr>
                        <w:t>to</w:t>
                      </w:r>
                      <w:r>
                        <w:rPr>
                          <w:rFonts w:ascii="Arial"/>
                          <w:color w:val="231F20"/>
                          <w:spacing w:val="-5"/>
                          <w:sz w:val="16"/>
                        </w:rPr>
                        <w:t> </w:t>
                      </w:r>
                      <w:r>
                        <w:rPr>
                          <w:rFonts w:ascii="Arial"/>
                          <w:color w:val="231F20"/>
                          <w:w w:val="80"/>
                          <w:sz w:val="16"/>
                        </w:rPr>
                        <w:t>become</w:t>
                      </w:r>
                      <w:r>
                        <w:rPr>
                          <w:rFonts w:ascii="Arial"/>
                          <w:color w:val="231F20"/>
                          <w:spacing w:val="-4"/>
                          <w:sz w:val="16"/>
                        </w:rPr>
                        <w:t> </w:t>
                      </w:r>
                      <w:r>
                        <w:rPr>
                          <w:rFonts w:ascii="Arial"/>
                          <w:color w:val="231F20"/>
                          <w:w w:val="80"/>
                          <w:sz w:val="16"/>
                        </w:rPr>
                        <w:t>a</w:t>
                      </w:r>
                      <w:r>
                        <w:rPr>
                          <w:rFonts w:ascii="Arial"/>
                          <w:color w:val="231F20"/>
                          <w:spacing w:val="-4"/>
                          <w:sz w:val="16"/>
                        </w:rPr>
                        <w:t> </w:t>
                      </w:r>
                      <w:r>
                        <w:rPr>
                          <w:rFonts w:ascii="Arial"/>
                          <w:color w:val="231F20"/>
                          <w:spacing w:val="-2"/>
                          <w:w w:val="80"/>
                          <w:sz w:val="16"/>
                        </w:rPr>
                        <w:t>Fellow</w:t>
                      </w:r>
                    </w:p>
                  </w:txbxContent>
                </v:textbox>
                <v:fill type="solid"/>
              </v:shape>
            </w:pict>
          </mc:Fallback>
        </mc:AlternateContent>
      </w:r>
      <w:r>
        <w:rPr>
          <w:rFonts w:ascii="Arial"/>
          <w:sz w:val="20"/>
        </w:rPr>
      </w:r>
    </w:p>
    <w:sectPr>
      <w:type w:val="continuous"/>
      <w:pgSz w:w="11910" w:h="15880"/>
      <w:pgMar w:header="456" w:footer="499" w:top="820" w:bottom="720" w:left="708" w:right="708"/>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Symbol">
    <w:altName w:val="Symbol"/>
    <w:charset w:val="2"/>
    <w:family w:val="auto"/>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403008">
              <wp:simplePos x="0" y="0"/>
              <wp:positionH relativeFrom="page">
                <wp:posOffset>2292446</wp:posOffset>
              </wp:positionH>
              <wp:positionV relativeFrom="page">
                <wp:posOffset>9604250</wp:posOffset>
              </wp:positionV>
              <wp:extent cx="2975610" cy="146685"/>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2975610" cy="146685"/>
                      </a:xfrm>
                      <a:prstGeom prst="rect">
                        <a:avLst/>
                      </a:prstGeom>
                    </wps:spPr>
                    <wps:txbx>
                      <w:txbxContent>
                        <w:p>
                          <w:pPr>
                            <w:spacing w:before="20"/>
                            <w:ind w:left="20" w:right="0" w:firstLine="0"/>
                            <w:jc w:val="left"/>
                            <w:rPr>
                              <w:rFonts w:ascii="Arial"/>
                              <w:sz w:val="16"/>
                            </w:rPr>
                          </w:pPr>
                          <w:r>
                            <w:rPr>
                              <w:rFonts w:ascii="Arial"/>
                              <w:color w:val="231F20"/>
                              <w:w w:val="80"/>
                              <w:sz w:val="16"/>
                            </w:rPr>
                            <w:t>Meira</w:t>
                          </w:r>
                          <w:r>
                            <w:rPr>
                              <w:rFonts w:ascii="Arial"/>
                              <w:color w:val="231F20"/>
                              <w:spacing w:val="9"/>
                              <w:sz w:val="16"/>
                            </w:rPr>
                            <w:t> </w:t>
                          </w:r>
                          <w:r>
                            <w:rPr>
                              <w:rFonts w:ascii="Arial"/>
                              <w:color w:val="231F20"/>
                              <w:w w:val="80"/>
                              <w:sz w:val="16"/>
                            </w:rPr>
                            <w:t>B,</w:t>
                          </w:r>
                          <w:r>
                            <w:rPr>
                              <w:rFonts w:ascii="Arial"/>
                              <w:color w:val="231F20"/>
                              <w:spacing w:val="2"/>
                              <w:sz w:val="16"/>
                            </w:rPr>
                            <w:t> </w:t>
                          </w:r>
                          <w:r>
                            <w:rPr>
                              <w:rFonts w:ascii="Arial"/>
                              <w:i/>
                              <w:color w:val="231F20"/>
                              <w:w w:val="80"/>
                              <w:sz w:val="16"/>
                            </w:rPr>
                            <w:t>et</w:t>
                          </w:r>
                          <w:r>
                            <w:rPr>
                              <w:rFonts w:ascii="Arial"/>
                              <w:i/>
                              <w:color w:val="231F20"/>
                              <w:spacing w:val="9"/>
                              <w:sz w:val="16"/>
                            </w:rPr>
                            <w:t> </w:t>
                          </w:r>
                          <w:r>
                            <w:rPr>
                              <w:rFonts w:ascii="Arial"/>
                              <w:i/>
                              <w:color w:val="231F20"/>
                              <w:w w:val="80"/>
                              <w:sz w:val="16"/>
                            </w:rPr>
                            <w:t>al</w:t>
                          </w:r>
                          <w:r>
                            <w:rPr>
                              <w:rFonts w:ascii="Arial"/>
                              <w:color w:val="231F20"/>
                              <w:w w:val="80"/>
                              <w:sz w:val="16"/>
                            </w:rPr>
                            <w:t>.</w:t>
                          </w:r>
                          <w:r>
                            <w:rPr>
                              <w:rFonts w:ascii="Arial"/>
                              <w:color w:val="231F20"/>
                              <w:spacing w:val="2"/>
                              <w:sz w:val="16"/>
                            </w:rPr>
                            <w:t> </w:t>
                          </w:r>
                          <w:r>
                            <w:rPr>
                              <w:rFonts w:ascii="Arial"/>
                              <w:i/>
                              <w:color w:val="231F20"/>
                              <w:w w:val="80"/>
                              <w:sz w:val="16"/>
                            </w:rPr>
                            <w:t>BMJ</w:t>
                          </w:r>
                          <w:r>
                            <w:rPr>
                              <w:rFonts w:ascii="Arial"/>
                              <w:i/>
                              <w:color w:val="231F20"/>
                              <w:spacing w:val="6"/>
                              <w:sz w:val="16"/>
                            </w:rPr>
                            <w:t> </w:t>
                          </w:r>
                          <w:r>
                            <w:rPr>
                              <w:rFonts w:ascii="Arial"/>
                              <w:i/>
                              <w:color w:val="231F20"/>
                              <w:w w:val="80"/>
                              <w:sz w:val="16"/>
                            </w:rPr>
                            <w:t>Case</w:t>
                          </w:r>
                          <w:r>
                            <w:rPr>
                              <w:rFonts w:ascii="Arial"/>
                              <w:i/>
                              <w:color w:val="231F20"/>
                              <w:spacing w:val="9"/>
                              <w:sz w:val="16"/>
                            </w:rPr>
                            <w:t> </w:t>
                          </w:r>
                          <w:r>
                            <w:rPr>
                              <w:rFonts w:ascii="Arial"/>
                              <w:i/>
                              <w:color w:val="231F20"/>
                              <w:w w:val="80"/>
                              <w:sz w:val="16"/>
                            </w:rPr>
                            <w:t>Rep</w:t>
                          </w:r>
                          <w:r>
                            <w:rPr>
                              <w:rFonts w:ascii="Arial"/>
                              <w:i/>
                              <w:color w:val="231F20"/>
                              <w:spacing w:val="10"/>
                              <w:sz w:val="16"/>
                            </w:rPr>
                            <w:t> </w:t>
                          </w:r>
                          <w:r>
                            <w:rPr>
                              <w:rFonts w:ascii="Arial"/>
                              <w:color w:val="231F20"/>
                              <w:w w:val="80"/>
                              <w:sz w:val="16"/>
                            </w:rPr>
                            <w:t>2019;</w:t>
                          </w:r>
                          <w:r>
                            <w:rPr>
                              <w:rFonts w:ascii="Arial"/>
                              <w:b/>
                              <w:color w:val="231F20"/>
                              <w:w w:val="80"/>
                              <w:sz w:val="16"/>
                            </w:rPr>
                            <w:t>12</w:t>
                          </w:r>
                          <w:r>
                            <w:rPr>
                              <w:rFonts w:ascii="Arial"/>
                              <w:color w:val="231F20"/>
                              <w:w w:val="80"/>
                              <w:sz w:val="16"/>
                            </w:rPr>
                            <w:t>:e228482.</w:t>
                          </w:r>
                          <w:r>
                            <w:rPr>
                              <w:rFonts w:ascii="Arial"/>
                              <w:color w:val="231F20"/>
                              <w:spacing w:val="2"/>
                              <w:sz w:val="16"/>
                            </w:rPr>
                            <w:t> </w:t>
                          </w:r>
                          <w:r>
                            <w:rPr>
                              <w:rFonts w:ascii="Arial"/>
                              <w:color w:val="231F20"/>
                              <w:w w:val="80"/>
                              <w:sz w:val="16"/>
                            </w:rPr>
                            <w:t>doi:10.1136/bcr-2018-</w:t>
                          </w:r>
                          <w:r>
                            <w:rPr>
                              <w:rFonts w:ascii="Arial"/>
                              <w:color w:val="231F20"/>
                              <w:spacing w:val="-2"/>
                              <w:w w:val="80"/>
                              <w:sz w:val="16"/>
                            </w:rPr>
                            <w:t>228482</w:t>
                          </w:r>
                        </w:p>
                      </w:txbxContent>
                    </wps:txbx>
                    <wps:bodyPr wrap="square" lIns="0" tIns="0" rIns="0" bIns="0" rtlCol="0">
                      <a:noAutofit/>
                    </wps:bodyPr>
                  </wps:wsp>
                </a:graphicData>
              </a:graphic>
            </wp:anchor>
          </w:drawing>
        </mc:Choice>
        <mc:Fallback>
          <w:pict>
            <v:shape style="position:absolute;margin-left:180.507599pt;margin-top:756.240173pt;width:234.3pt;height:11.55pt;mso-position-horizontal-relative:page;mso-position-vertical-relative:page;z-index:-15913472" type="#_x0000_t202" id="docshape4" filled="false" stroked="false">
              <v:textbox inset="0,0,0,0">
                <w:txbxContent>
                  <w:p>
                    <w:pPr>
                      <w:spacing w:before="20"/>
                      <w:ind w:left="20" w:right="0" w:firstLine="0"/>
                      <w:jc w:val="left"/>
                      <w:rPr>
                        <w:rFonts w:ascii="Arial"/>
                        <w:sz w:val="16"/>
                      </w:rPr>
                    </w:pPr>
                    <w:r>
                      <w:rPr>
                        <w:rFonts w:ascii="Arial"/>
                        <w:color w:val="231F20"/>
                        <w:w w:val="80"/>
                        <w:sz w:val="16"/>
                      </w:rPr>
                      <w:t>Meira</w:t>
                    </w:r>
                    <w:r>
                      <w:rPr>
                        <w:rFonts w:ascii="Arial"/>
                        <w:color w:val="231F20"/>
                        <w:spacing w:val="9"/>
                        <w:sz w:val="16"/>
                      </w:rPr>
                      <w:t> </w:t>
                    </w:r>
                    <w:r>
                      <w:rPr>
                        <w:rFonts w:ascii="Arial"/>
                        <w:color w:val="231F20"/>
                        <w:w w:val="80"/>
                        <w:sz w:val="16"/>
                      </w:rPr>
                      <w:t>B,</w:t>
                    </w:r>
                    <w:r>
                      <w:rPr>
                        <w:rFonts w:ascii="Arial"/>
                        <w:color w:val="231F20"/>
                        <w:spacing w:val="2"/>
                        <w:sz w:val="16"/>
                      </w:rPr>
                      <w:t> </w:t>
                    </w:r>
                    <w:r>
                      <w:rPr>
                        <w:rFonts w:ascii="Arial"/>
                        <w:i/>
                        <w:color w:val="231F20"/>
                        <w:w w:val="80"/>
                        <w:sz w:val="16"/>
                      </w:rPr>
                      <w:t>et</w:t>
                    </w:r>
                    <w:r>
                      <w:rPr>
                        <w:rFonts w:ascii="Arial"/>
                        <w:i/>
                        <w:color w:val="231F20"/>
                        <w:spacing w:val="9"/>
                        <w:sz w:val="16"/>
                      </w:rPr>
                      <w:t> </w:t>
                    </w:r>
                    <w:r>
                      <w:rPr>
                        <w:rFonts w:ascii="Arial"/>
                        <w:i/>
                        <w:color w:val="231F20"/>
                        <w:w w:val="80"/>
                        <w:sz w:val="16"/>
                      </w:rPr>
                      <w:t>al</w:t>
                    </w:r>
                    <w:r>
                      <w:rPr>
                        <w:rFonts w:ascii="Arial"/>
                        <w:color w:val="231F20"/>
                        <w:w w:val="80"/>
                        <w:sz w:val="16"/>
                      </w:rPr>
                      <w:t>.</w:t>
                    </w:r>
                    <w:r>
                      <w:rPr>
                        <w:rFonts w:ascii="Arial"/>
                        <w:color w:val="231F20"/>
                        <w:spacing w:val="2"/>
                        <w:sz w:val="16"/>
                      </w:rPr>
                      <w:t> </w:t>
                    </w:r>
                    <w:r>
                      <w:rPr>
                        <w:rFonts w:ascii="Arial"/>
                        <w:i/>
                        <w:color w:val="231F20"/>
                        <w:w w:val="80"/>
                        <w:sz w:val="16"/>
                      </w:rPr>
                      <w:t>BMJ</w:t>
                    </w:r>
                    <w:r>
                      <w:rPr>
                        <w:rFonts w:ascii="Arial"/>
                        <w:i/>
                        <w:color w:val="231F20"/>
                        <w:spacing w:val="6"/>
                        <w:sz w:val="16"/>
                      </w:rPr>
                      <w:t> </w:t>
                    </w:r>
                    <w:r>
                      <w:rPr>
                        <w:rFonts w:ascii="Arial"/>
                        <w:i/>
                        <w:color w:val="231F20"/>
                        <w:w w:val="80"/>
                        <w:sz w:val="16"/>
                      </w:rPr>
                      <w:t>Case</w:t>
                    </w:r>
                    <w:r>
                      <w:rPr>
                        <w:rFonts w:ascii="Arial"/>
                        <w:i/>
                        <w:color w:val="231F20"/>
                        <w:spacing w:val="9"/>
                        <w:sz w:val="16"/>
                      </w:rPr>
                      <w:t> </w:t>
                    </w:r>
                    <w:r>
                      <w:rPr>
                        <w:rFonts w:ascii="Arial"/>
                        <w:i/>
                        <w:color w:val="231F20"/>
                        <w:w w:val="80"/>
                        <w:sz w:val="16"/>
                      </w:rPr>
                      <w:t>Rep</w:t>
                    </w:r>
                    <w:r>
                      <w:rPr>
                        <w:rFonts w:ascii="Arial"/>
                        <w:i/>
                        <w:color w:val="231F20"/>
                        <w:spacing w:val="10"/>
                        <w:sz w:val="16"/>
                      </w:rPr>
                      <w:t> </w:t>
                    </w:r>
                    <w:r>
                      <w:rPr>
                        <w:rFonts w:ascii="Arial"/>
                        <w:color w:val="231F20"/>
                        <w:w w:val="80"/>
                        <w:sz w:val="16"/>
                      </w:rPr>
                      <w:t>2019;</w:t>
                    </w:r>
                    <w:r>
                      <w:rPr>
                        <w:rFonts w:ascii="Arial"/>
                        <w:b/>
                        <w:color w:val="231F20"/>
                        <w:w w:val="80"/>
                        <w:sz w:val="16"/>
                      </w:rPr>
                      <w:t>12</w:t>
                    </w:r>
                    <w:r>
                      <w:rPr>
                        <w:rFonts w:ascii="Arial"/>
                        <w:color w:val="231F20"/>
                        <w:w w:val="80"/>
                        <w:sz w:val="16"/>
                      </w:rPr>
                      <w:t>:e228482.</w:t>
                    </w:r>
                    <w:r>
                      <w:rPr>
                        <w:rFonts w:ascii="Arial"/>
                        <w:color w:val="231F20"/>
                        <w:spacing w:val="2"/>
                        <w:sz w:val="16"/>
                      </w:rPr>
                      <w:t> </w:t>
                    </w:r>
                    <w:r>
                      <w:rPr>
                        <w:rFonts w:ascii="Arial"/>
                        <w:color w:val="231F20"/>
                        <w:w w:val="80"/>
                        <w:sz w:val="16"/>
                      </w:rPr>
                      <w:t>doi:10.1136/bcr-2018-</w:t>
                    </w:r>
                    <w:r>
                      <w:rPr>
                        <w:rFonts w:ascii="Arial"/>
                        <w:color w:val="231F20"/>
                        <w:spacing w:val="-2"/>
                        <w:w w:val="80"/>
                        <w:sz w:val="16"/>
                      </w:rPr>
                      <w:t>228482</w:t>
                    </w:r>
                  </w:p>
                </w:txbxContent>
              </v:textbox>
              <w10:wrap type="none"/>
            </v:shape>
          </w:pict>
        </mc:Fallback>
      </mc:AlternateContent>
    </w:r>
    <w:r>
      <w:rPr>
        <w:sz w:val="20"/>
      </w:rPr>
      <mc:AlternateContent>
        <mc:Choice Requires="wps">
          <w:drawing>
            <wp:anchor distT="0" distB="0" distL="0" distR="0" allowOverlap="1" layoutInCell="1" locked="0" behindDoc="1" simplePos="0" relativeHeight="487403520">
              <wp:simplePos x="0" y="0"/>
              <wp:positionH relativeFrom="page">
                <wp:posOffset>6965133</wp:posOffset>
              </wp:positionH>
              <wp:positionV relativeFrom="page">
                <wp:posOffset>9606511</wp:posOffset>
              </wp:positionV>
              <wp:extent cx="74295" cy="144780"/>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74295" cy="144780"/>
                      </a:xfrm>
                      <a:prstGeom prst="rect">
                        <a:avLst/>
                      </a:prstGeom>
                    </wps:spPr>
                    <wps:txbx>
                      <w:txbxContent>
                        <w:p>
                          <w:pPr>
                            <w:spacing w:before="17"/>
                            <w:ind w:left="20" w:right="0" w:firstLine="0"/>
                            <w:jc w:val="left"/>
                            <w:rPr>
                              <w:rFonts w:ascii="Arial"/>
                              <w:sz w:val="16"/>
                            </w:rPr>
                          </w:pPr>
                          <w:r>
                            <w:rPr>
                              <w:rFonts w:ascii="Arial"/>
                              <w:color w:val="231F20"/>
                              <w:spacing w:val="-10"/>
                              <w:w w:val="95"/>
                              <w:sz w:val="16"/>
                            </w:rPr>
                            <w:t>1</w:t>
                          </w:r>
                        </w:p>
                      </w:txbxContent>
                    </wps:txbx>
                    <wps:bodyPr wrap="square" lIns="0" tIns="0" rIns="0" bIns="0" rtlCol="0">
                      <a:noAutofit/>
                    </wps:bodyPr>
                  </wps:wsp>
                </a:graphicData>
              </a:graphic>
            </wp:anchor>
          </w:drawing>
        </mc:Choice>
        <mc:Fallback>
          <w:pict>
            <v:shape style="position:absolute;margin-left:548.43573pt;margin-top:756.418213pt;width:5.85pt;height:11.4pt;mso-position-horizontal-relative:page;mso-position-vertical-relative:page;z-index:-15912960" type="#_x0000_t202" id="docshape5" filled="false" stroked="false">
              <v:textbox inset="0,0,0,0">
                <w:txbxContent>
                  <w:p>
                    <w:pPr>
                      <w:spacing w:before="17"/>
                      <w:ind w:left="20" w:right="0" w:firstLine="0"/>
                      <w:jc w:val="left"/>
                      <w:rPr>
                        <w:rFonts w:ascii="Arial"/>
                        <w:sz w:val="16"/>
                      </w:rPr>
                    </w:pPr>
                    <w:r>
                      <w:rPr>
                        <w:rFonts w:ascii="Arial"/>
                        <w:color w:val="231F20"/>
                        <w:spacing w:val="-10"/>
                        <w:w w:val="95"/>
                        <w:sz w:val="16"/>
                      </w:rPr>
                      <w:t>1</w:t>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404032">
              <wp:simplePos x="0" y="0"/>
              <wp:positionH relativeFrom="page">
                <wp:posOffset>533400</wp:posOffset>
              </wp:positionH>
              <wp:positionV relativeFrom="page">
                <wp:posOffset>9588761</wp:posOffset>
              </wp:positionV>
              <wp:extent cx="6493510" cy="1270"/>
              <wp:effectExtent l="0" t="0" r="0" b="0"/>
              <wp:wrapNone/>
              <wp:docPr id="6" name="Graphic 6"/>
              <wp:cNvGraphicFramePr>
                <a:graphicFrameLocks/>
              </wp:cNvGraphicFramePr>
              <a:graphic>
                <a:graphicData uri="http://schemas.microsoft.com/office/word/2010/wordprocessingShape">
                  <wps:wsp>
                    <wps:cNvPr id="6" name="Graphic 6"/>
                    <wps:cNvSpPr/>
                    <wps:spPr>
                      <a:xfrm>
                        <a:off x="0" y="0"/>
                        <a:ext cx="6493510" cy="1270"/>
                      </a:xfrm>
                      <a:custGeom>
                        <a:avLst/>
                        <a:gdLst/>
                        <a:ahLst/>
                        <a:cxnLst/>
                        <a:rect l="l" t="t" r="r" b="b"/>
                        <a:pathLst>
                          <a:path w="6493510" h="0">
                            <a:moveTo>
                              <a:pt x="0" y="0"/>
                            </a:moveTo>
                            <a:lnTo>
                              <a:pt x="6493205" y="0"/>
                            </a:lnTo>
                          </a:path>
                        </a:pathLst>
                      </a:custGeom>
                      <a:ln w="6350">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5912448" from="42pt,755.020569pt" to="553.276pt,755.020569pt" stroked="true" strokeweight=".5pt" strokecolor="#231f20">
              <v:stroke dashstyle="solid"/>
              <w10:wrap type="none"/>
            </v:line>
          </w:pict>
        </mc:Fallback>
      </mc:AlternateContent>
    </w:r>
    <w:r>
      <w:rPr>
        <w:sz w:val="20"/>
      </w:rPr>
      <mc:AlternateContent>
        <mc:Choice Requires="wps">
          <w:drawing>
            <wp:anchor distT="0" distB="0" distL="0" distR="0" allowOverlap="1" layoutInCell="1" locked="0" behindDoc="1" simplePos="0" relativeHeight="487404544">
              <wp:simplePos x="0" y="0"/>
              <wp:positionH relativeFrom="page">
                <wp:posOffset>495300</wp:posOffset>
              </wp:positionH>
              <wp:positionV relativeFrom="page">
                <wp:posOffset>9606515</wp:posOffset>
              </wp:positionV>
              <wp:extent cx="137795" cy="144780"/>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137795" cy="144780"/>
                      </a:xfrm>
                      <a:prstGeom prst="rect">
                        <a:avLst/>
                      </a:prstGeom>
                    </wps:spPr>
                    <wps:txbx>
                      <w:txbxContent>
                        <w:p>
                          <w:pPr>
                            <w:spacing w:before="17"/>
                            <w:ind w:left="60" w:right="0" w:firstLine="0"/>
                            <w:jc w:val="left"/>
                            <w:rPr>
                              <w:rFonts w:ascii="Arial"/>
                              <w:sz w:val="16"/>
                            </w:rPr>
                          </w:pPr>
                          <w:r>
                            <w:rPr>
                              <w:rFonts w:ascii="Arial"/>
                              <w:color w:val="231F20"/>
                              <w:spacing w:val="-10"/>
                              <w:w w:val="95"/>
                              <w:sz w:val="16"/>
                            </w:rPr>
                            <w:fldChar w:fldCharType="begin"/>
                          </w:r>
                          <w:r>
                            <w:rPr>
                              <w:rFonts w:ascii="Arial"/>
                              <w:color w:val="231F20"/>
                              <w:spacing w:val="-10"/>
                              <w:w w:val="95"/>
                              <w:sz w:val="16"/>
                            </w:rPr>
                            <w:instrText> PAGE </w:instrText>
                          </w:r>
                          <w:r>
                            <w:rPr>
                              <w:rFonts w:ascii="Arial"/>
                              <w:color w:val="231F20"/>
                              <w:spacing w:val="-10"/>
                              <w:w w:val="95"/>
                              <w:sz w:val="16"/>
                            </w:rPr>
                            <w:fldChar w:fldCharType="separate"/>
                          </w:r>
                          <w:r>
                            <w:rPr>
                              <w:rFonts w:ascii="Arial"/>
                              <w:color w:val="231F20"/>
                              <w:spacing w:val="-10"/>
                              <w:w w:val="95"/>
                              <w:sz w:val="16"/>
                            </w:rPr>
                            <w:t>2</w:t>
                          </w:r>
                          <w:r>
                            <w:rPr>
                              <w:rFonts w:ascii="Arial"/>
                              <w:color w:val="231F20"/>
                              <w:spacing w:val="-10"/>
                              <w:w w:val="95"/>
                              <w:sz w:val="16"/>
                            </w:rPr>
                            <w:fldChar w:fldCharType="end"/>
                          </w:r>
                        </w:p>
                      </w:txbxContent>
                    </wps:txbx>
                    <wps:bodyPr wrap="square" lIns="0" tIns="0" rIns="0" bIns="0" rtlCol="0">
                      <a:noAutofit/>
                    </wps:bodyPr>
                  </wps:wsp>
                </a:graphicData>
              </a:graphic>
            </wp:anchor>
          </w:drawing>
        </mc:Choice>
        <mc:Fallback>
          <w:pict>
            <v:shape style="position:absolute;margin-left:39pt;margin-top:756.418579pt;width:10.85pt;height:11.4pt;mso-position-horizontal-relative:page;mso-position-vertical-relative:page;z-index:-15911936" type="#_x0000_t202" id="docshape6" filled="false" stroked="false">
              <v:textbox inset="0,0,0,0">
                <w:txbxContent>
                  <w:p>
                    <w:pPr>
                      <w:spacing w:before="17"/>
                      <w:ind w:left="60" w:right="0" w:firstLine="0"/>
                      <w:jc w:val="left"/>
                      <w:rPr>
                        <w:rFonts w:ascii="Arial"/>
                        <w:sz w:val="16"/>
                      </w:rPr>
                    </w:pPr>
                    <w:r>
                      <w:rPr>
                        <w:rFonts w:ascii="Arial"/>
                        <w:color w:val="231F20"/>
                        <w:spacing w:val="-10"/>
                        <w:w w:val="95"/>
                        <w:sz w:val="16"/>
                      </w:rPr>
                      <w:fldChar w:fldCharType="begin"/>
                    </w:r>
                    <w:r>
                      <w:rPr>
                        <w:rFonts w:ascii="Arial"/>
                        <w:color w:val="231F20"/>
                        <w:spacing w:val="-10"/>
                        <w:w w:val="95"/>
                        <w:sz w:val="16"/>
                      </w:rPr>
                      <w:instrText> PAGE </w:instrText>
                    </w:r>
                    <w:r>
                      <w:rPr>
                        <w:rFonts w:ascii="Arial"/>
                        <w:color w:val="231F20"/>
                        <w:spacing w:val="-10"/>
                        <w:w w:val="95"/>
                        <w:sz w:val="16"/>
                      </w:rPr>
                      <w:fldChar w:fldCharType="separate"/>
                    </w:r>
                    <w:r>
                      <w:rPr>
                        <w:rFonts w:ascii="Arial"/>
                        <w:color w:val="231F20"/>
                        <w:spacing w:val="-10"/>
                        <w:w w:val="95"/>
                        <w:sz w:val="16"/>
                      </w:rPr>
                      <w:t>2</w:t>
                    </w:r>
                    <w:r>
                      <w:rPr>
                        <w:rFonts w:ascii="Arial"/>
                        <w:color w:val="231F20"/>
                        <w:spacing w:val="-10"/>
                        <w:w w:val="95"/>
                        <w:sz w:val="16"/>
                      </w:rPr>
                      <w:fldChar w:fldCharType="end"/>
                    </w:r>
                  </w:p>
                </w:txbxContent>
              </v:textbox>
              <w10:wrap type="none"/>
            </v:shape>
          </w:pict>
        </mc:Fallback>
      </mc:AlternateContent>
    </w:r>
    <w:r>
      <w:rPr>
        <w:sz w:val="20"/>
      </w:rPr>
      <mc:AlternateContent>
        <mc:Choice Requires="wps">
          <w:drawing>
            <wp:anchor distT="0" distB="0" distL="0" distR="0" allowOverlap="1" layoutInCell="1" locked="0" behindDoc="1" simplePos="0" relativeHeight="487405056">
              <wp:simplePos x="0" y="0"/>
              <wp:positionH relativeFrom="page">
                <wp:posOffset>4064203</wp:posOffset>
              </wp:positionH>
              <wp:positionV relativeFrom="page">
                <wp:posOffset>9604281</wp:posOffset>
              </wp:positionV>
              <wp:extent cx="2975610" cy="146685"/>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2975610" cy="146685"/>
                      </a:xfrm>
                      <a:prstGeom prst="rect">
                        <a:avLst/>
                      </a:prstGeom>
                    </wps:spPr>
                    <wps:txbx>
                      <w:txbxContent>
                        <w:p>
                          <w:pPr>
                            <w:spacing w:before="20"/>
                            <w:ind w:left="20" w:right="0" w:firstLine="0"/>
                            <w:jc w:val="left"/>
                            <w:rPr>
                              <w:rFonts w:ascii="Arial"/>
                              <w:sz w:val="16"/>
                            </w:rPr>
                          </w:pPr>
                          <w:r>
                            <w:rPr>
                              <w:rFonts w:ascii="Arial"/>
                              <w:color w:val="231F20"/>
                              <w:w w:val="80"/>
                              <w:sz w:val="16"/>
                            </w:rPr>
                            <w:t>Meira</w:t>
                          </w:r>
                          <w:r>
                            <w:rPr>
                              <w:rFonts w:ascii="Arial"/>
                              <w:color w:val="231F20"/>
                              <w:spacing w:val="9"/>
                              <w:sz w:val="16"/>
                            </w:rPr>
                            <w:t> </w:t>
                          </w:r>
                          <w:r>
                            <w:rPr>
                              <w:rFonts w:ascii="Arial"/>
                              <w:color w:val="231F20"/>
                              <w:w w:val="80"/>
                              <w:sz w:val="16"/>
                            </w:rPr>
                            <w:t>B,</w:t>
                          </w:r>
                          <w:r>
                            <w:rPr>
                              <w:rFonts w:ascii="Arial"/>
                              <w:color w:val="231F20"/>
                              <w:spacing w:val="2"/>
                              <w:sz w:val="16"/>
                            </w:rPr>
                            <w:t> </w:t>
                          </w:r>
                          <w:r>
                            <w:rPr>
                              <w:rFonts w:ascii="Arial"/>
                              <w:i/>
                              <w:color w:val="231F20"/>
                              <w:w w:val="80"/>
                              <w:sz w:val="16"/>
                            </w:rPr>
                            <w:t>et</w:t>
                          </w:r>
                          <w:r>
                            <w:rPr>
                              <w:rFonts w:ascii="Arial"/>
                              <w:i/>
                              <w:color w:val="231F20"/>
                              <w:spacing w:val="9"/>
                              <w:sz w:val="16"/>
                            </w:rPr>
                            <w:t> </w:t>
                          </w:r>
                          <w:r>
                            <w:rPr>
                              <w:rFonts w:ascii="Arial"/>
                              <w:i/>
                              <w:color w:val="231F20"/>
                              <w:w w:val="80"/>
                              <w:sz w:val="16"/>
                            </w:rPr>
                            <w:t>al</w:t>
                          </w:r>
                          <w:r>
                            <w:rPr>
                              <w:rFonts w:ascii="Arial"/>
                              <w:color w:val="231F20"/>
                              <w:w w:val="80"/>
                              <w:sz w:val="16"/>
                            </w:rPr>
                            <w:t>.</w:t>
                          </w:r>
                          <w:r>
                            <w:rPr>
                              <w:rFonts w:ascii="Arial"/>
                              <w:color w:val="231F20"/>
                              <w:spacing w:val="2"/>
                              <w:sz w:val="16"/>
                            </w:rPr>
                            <w:t> </w:t>
                          </w:r>
                          <w:r>
                            <w:rPr>
                              <w:rFonts w:ascii="Arial"/>
                              <w:i/>
                              <w:color w:val="231F20"/>
                              <w:w w:val="80"/>
                              <w:sz w:val="16"/>
                            </w:rPr>
                            <w:t>BMJ</w:t>
                          </w:r>
                          <w:r>
                            <w:rPr>
                              <w:rFonts w:ascii="Arial"/>
                              <w:i/>
                              <w:color w:val="231F20"/>
                              <w:spacing w:val="6"/>
                              <w:sz w:val="16"/>
                            </w:rPr>
                            <w:t> </w:t>
                          </w:r>
                          <w:r>
                            <w:rPr>
                              <w:rFonts w:ascii="Arial"/>
                              <w:i/>
                              <w:color w:val="231F20"/>
                              <w:w w:val="80"/>
                              <w:sz w:val="16"/>
                            </w:rPr>
                            <w:t>Case</w:t>
                          </w:r>
                          <w:r>
                            <w:rPr>
                              <w:rFonts w:ascii="Arial"/>
                              <w:i/>
                              <w:color w:val="231F20"/>
                              <w:spacing w:val="9"/>
                              <w:sz w:val="16"/>
                            </w:rPr>
                            <w:t> </w:t>
                          </w:r>
                          <w:r>
                            <w:rPr>
                              <w:rFonts w:ascii="Arial"/>
                              <w:i/>
                              <w:color w:val="231F20"/>
                              <w:w w:val="80"/>
                              <w:sz w:val="16"/>
                            </w:rPr>
                            <w:t>Rep</w:t>
                          </w:r>
                          <w:r>
                            <w:rPr>
                              <w:rFonts w:ascii="Arial"/>
                              <w:i/>
                              <w:color w:val="231F20"/>
                              <w:spacing w:val="10"/>
                              <w:sz w:val="16"/>
                            </w:rPr>
                            <w:t> </w:t>
                          </w:r>
                          <w:r>
                            <w:rPr>
                              <w:rFonts w:ascii="Arial"/>
                              <w:color w:val="231F20"/>
                              <w:w w:val="80"/>
                              <w:sz w:val="16"/>
                            </w:rPr>
                            <w:t>2019;</w:t>
                          </w:r>
                          <w:r>
                            <w:rPr>
                              <w:rFonts w:ascii="Arial"/>
                              <w:b/>
                              <w:color w:val="231F20"/>
                              <w:w w:val="80"/>
                              <w:sz w:val="16"/>
                            </w:rPr>
                            <w:t>12</w:t>
                          </w:r>
                          <w:r>
                            <w:rPr>
                              <w:rFonts w:ascii="Arial"/>
                              <w:color w:val="231F20"/>
                              <w:w w:val="80"/>
                              <w:sz w:val="16"/>
                            </w:rPr>
                            <w:t>:e228482.</w:t>
                          </w:r>
                          <w:r>
                            <w:rPr>
                              <w:rFonts w:ascii="Arial"/>
                              <w:color w:val="231F20"/>
                              <w:spacing w:val="2"/>
                              <w:sz w:val="16"/>
                            </w:rPr>
                            <w:t> </w:t>
                          </w:r>
                          <w:r>
                            <w:rPr>
                              <w:rFonts w:ascii="Arial"/>
                              <w:color w:val="231F20"/>
                              <w:w w:val="80"/>
                              <w:sz w:val="16"/>
                            </w:rPr>
                            <w:t>doi:10.1136/bcr-2018-</w:t>
                          </w:r>
                          <w:r>
                            <w:rPr>
                              <w:rFonts w:ascii="Arial"/>
                              <w:color w:val="231F20"/>
                              <w:spacing w:val="-2"/>
                              <w:w w:val="80"/>
                              <w:sz w:val="16"/>
                            </w:rPr>
                            <w:t>228482</w:t>
                          </w:r>
                        </w:p>
                      </w:txbxContent>
                    </wps:txbx>
                    <wps:bodyPr wrap="square" lIns="0" tIns="0" rIns="0" bIns="0" rtlCol="0">
                      <a:noAutofit/>
                    </wps:bodyPr>
                  </wps:wsp>
                </a:graphicData>
              </a:graphic>
            </wp:anchor>
          </w:drawing>
        </mc:Choice>
        <mc:Fallback>
          <w:pict>
            <v:shape style="position:absolute;margin-left:320.015991pt;margin-top:756.242615pt;width:234.3pt;height:11.55pt;mso-position-horizontal-relative:page;mso-position-vertical-relative:page;z-index:-15911424" type="#_x0000_t202" id="docshape7" filled="false" stroked="false">
              <v:textbox inset="0,0,0,0">
                <w:txbxContent>
                  <w:p>
                    <w:pPr>
                      <w:spacing w:before="20"/>
                      <w:ind w:left="20" w:right="0" w:firstLine="0"/>
                      <w:jc w:val="left"/>
                      <w:rPr>
                        <w:rFonts w:ascii="Arial"/>
                        <w:sz w:val="16"/>
                      </w:rPr>
                    </w:pPr>
                    <w:r>
                      <w:rPr>
                        <w:rFonts w:ascii="Arial"/>
                        <w:color w:val="231F20"/>
                        <w:w w:val="80"/>
                        <w:sz w:val="16"/>
                      </w:rPr>
                      <w:t>Meira</w:t>
                    </w:r>
                    <w:r>
                      <w:rPr>
                        <w:rFonts w:ascii="Arial"/>
                        <w:color w:val="231F20"/>
                        <w:spacing w:val="9"/>
                        <w:sz w:val="16"/>
                      </w:rPr>
                      <w:t> </w:t>
                    </w:r>
                    <w:r>
                      <w:rPr>
                        <w:rFonts w:ascii="Arial"/>
                        <w:color w:val="231F20"/>
                        <w:w w:val="80"/>
                        <w:sz w:val="16"/>
                      </w:rPr>
                      <w:t>B,</w:t>
                    </w:r>
                    <w:r>
                      <w:rPr>
                        <w:rFonts w:ascii="Arial"/>
                        <w:color w:val="231F20"/>
                        <w:spacing w:val="2"/>
                        <w:sz w:val="16"/>
                      </w:rPr>
                      <w:t> </w:t>
                    </w:r>
                    <w:r>
                      <w:rPr>
                        <w:rFonts w:ascii="Arial"/>
                        <w:i/>
                        <w:color w:val="231F20"/>
                        <w:w w:val="80"/>
                        <w:sz w:val="16"/>
                      </w:rPr>
                      <w:t>et</w:t>
                    </w:r>
                    <w:r>
                      <w:rPr>
                        <w:rFonts w:ascii="Arial"/>
                        <w:i/>
                        <w:color w:val="231F20"/>
                        <w:spacing w:val="9"/>
                        <w:sz w:val="16"/>
                      </w:rPr>
                      <w:t> </w:t>
                    </w:r>
                    <w:r>
                      <w:rPr>
                        <w:rFonts w:ascii="Arial"/>
                        <w:i/>
                        <w:color w:val="231F20"/>
                        <w:w w:val="80"/>
                        <w:sz w:val="16"/>
                      </w:rPr>
                      <w:t>al</w:t>
                    </w:r>
                    <w:r>
                      <w:rPr>
                        <w:rFonts w:ascii="Arial"/>
                        <w:color w:val="231F20"/>
                        <w:w w:val="80"/>
                        <w:sz w:val="16"/>
                      </w:rPr>
                      <w:t>.</w:t>
                    </w:r>
                    <w:r>
                      <w:rPr>
                        <w:rFonts w:ascii="Arial"/>
                        <w:color w:val="231F20"/>
                        <w:spacing w:val="2"/>
                        <w:sz w:val="16"/>
                      </w:rPr>
                      <w:t> </w:t>
                    </w:r>
                    <w:r>
                      <w:rPr>
                        <w:rFonts w:ascii="Arial"/>
                        <w:i/>
                        <w:color w:val="231F20"/>
                        <w:w w:val="80"/>
                        <w:sz w:val="16"/>
                      </w:rPr>
                      <w:t>BMJ</w:t>
                    </w:r>
                    <w:r>
                      <w:rPr>
                        <w:rFonts w:ascii="Arial"/>
                        <w:i/>
                        <w:color w:val="231F20"/>
                        <w:spacing w:val="6"/>
                        <w:sz w:val="16"/>
                      </w:rPr>
                      <w:t> </w:t>
                    </w:r>
                    <w:r>
                      <w:rPr>
                        <w:rFonts w:ascii="Arial"/>
                        <w:i/>
                        <w:color w:val="231F20"/>
                        <w:w w:val="80"/>
                        <w:sz w:val="16"/>
                      </w:rPr>
                      <w:t>Case</w:t>
                    </w:r>
                    <w:r>
                      <w:rPr>
                        <w:rFonts w:ascii="Arial"/>
                        <w:i/>
                        <w:color w:val="231F20"/>
                        <w:spacing w:val="9"/>
                        <w:sz w:val="16"/>
                      </w:rPr>
                      <w:t> </w:t>
                    </w:r>
                    <w:r>
                      <w:rPr>
                        <w:rFonts w:ascii="Arial"/>
                        <w:i/>
                        <w:color w:val="231F20"/>
                        <w:w w:val="80"/>
                        <w:sz w:val="16"/>
                      </w:rPr>
                      <w:t>Rep</w:t>
                    </w:r>
                    <w:r>
                      <w:rPr>
                        <w:rFonts w:ascii="Arial"/>
                        <w:i/>
                        <w:color w:val="231F20"/>
                        <w:spacing w:val="10"/>
                        <w:sz w:val="16"/>
                      </w:rPr>
                      <w:t> </w:t>
                    </w:r>
                    <w:r>
                      <w:rPr>
                        <w:rFonts w:ascii="Arial"/>
                        <w:color w:val="231F20"/>
                        <w:w w:val="80"/>
                        <w:sz w:val="16"/>
                      </w:rPr>
                      <w:t>2019;</w:t>
                    </w:r>
                    <w:r>
                      <w:rPr>
                        <w:rFonts w:ascii="Arial"/>
                        <w:b/>
                        <w:color w:val="231F20"/>
                        <w:w w:val="80"/>
                        <w:sz w:val="16"/>
                      </w:rPr>
                      <w:t>12</w:t>
                    </w:r>
                    <w:r>
                      <w:rPr>
                        <w:rFonts w:ascii="Arial"/>
                        <w:color w:val="231F20"/>
                        <w:w w:val="80"/>
                        <w:sz w:val="16"/>
                      </w:rPr>
                      <w:t>:e228482.</w:t>
                    </w:r>
                    <w:r>
                      <w:rPr>
                        <w:rFonts w:ascii="Arial"/>
                        <w:color w:val="231F20"/>
                        <w:spacing w:val="2"/>
                        <w:sz w:val="16"/>
                      </w:rPr>
                      <w:t> </w:t>
                    </w:r>
                    <w:r>
                      <w:rPr>
                        <w:rFonts w:ascii="Arial"/>
                        <w:color w:val="231F20"/>
                        <w:w w:val="80"/>
                        <w:sz w:val="16"/>
                      </w:rPr>
                      <w:t>doi:10.1136/bcr-2018-</w:t>
                    </w:r>
                    <w:r>
                      <w:rPr>
                        <w:rFonts w:ascii="Arial"/>
                        <w:color w:val="231F20"/>
                        <w:spacing w:val="-2"/>
                        <w:w w:val="80"/>
                        <w:sz w:val="16"/>
                      </w:rPr>
                      <w:t>228482</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407104">
              <wp:simplePos x="0" y="0"/>
              <wp:positionH relativeFrom="page">
                <wp:posOffset>520700</wp:posOffset>
              </wp:positionH>
              <wp:positionV relativeFrom="page">
                <wp:posOffset>9604250</wp:posOffset>
              </wp:positionV>
              <wp:extent cx="2975610" cy="14668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2975610" cy="146685"/>
                      </a:xfrm>
                      <a:prstGeom prst="rect">
                        <a:avLst/>
                      </a:prstGeom>
                    </wps:spPr>
                    <wps:txbx>
                      <w:txbxContent>
                        <w:p>
                          <w:pPr>
                            <w:spacing w:before="20"/>
                            <w:ind w:left="20" w:right="0" w:firstLine="0"/>
                            <w:jc w:val="left"/>
                            <w:rPr>
                              <w:rFonts w:ascii="Arial"/>
                              <w:sz w:val="16"/>
                            </w:rPr>
                          </w:pPr>
                          <w:r>
                            <w:rPr>
                              <w:rFonts w:ascii="Arial"/>
                              <w:color w:val="231F20"/>
                              <w:w w:val="80"/>
                              <w:sz w:val="16"/>
                            </w:rPr>
                            <w:t>Meira</w:t>
                          </w:r>
                          <w:r>
                            <w:rPr>
                              <w:rFonts w:ascii="Arial"/>
                              <w:color w:val="231F20"/>
                              <w:spacing w:val="9"/>
                              <w:sz w:val="16"/>
                            </w:rPr>
                            <w:t> </w:t>
                          </w:r>
                          <w:r>
                            <w:rPr>
                              <w:rFonts w:ascii="Arial"/>
                              <w:color w:val="231F20"/>
                              <w:w w:val="80"/>
                              <w:sz w:val="16"/>
                            </w:rPr>
                            <w:t>B,</w:t>
                          </w:r>
                          <w:r>
                            <w:rPr>
                              <w:rFonts w:ascii="Arial"/>
                              <w:color w:val="231F20"/>
                              <w:spacing w:val="2"/>
                              <w:sz w:val="16"/>
                            </w:rPr>
                            <w:t> </w:t>
                          </w:r>
                          <w:r>
                            <w:rPr>
                              <w:rFonts w:ascii="Arial"/>
                              <w:i/>
                              <w:color w:val="231F20"/>
                              <w:w w:val="80"/>
                              <w:sz w:val="16"/>
                            </w:rPr>
                            <w:t>et</w:t>
                          </w:r>
                          <w:r>
                            <w:rPr>
                              <w:rFonts w:ascii="Arial"/>
                              <w:i/>
                              <w:color w:val="231F20"/>
                              <w:spacing w:val="9"/>
                              <w:sz w:val="16"/>
                            </w:rPr>
                            <w:t> </w:t>
                          </w:r>
                          <w:r>
                            <w:rPr>
                              <w:rFonts w:ascii="Arial"/>
                              <w:i/>
                              <w:color w:val="231F20"/>
                              <w:w w:val="80"/>
                              <w:sz w:val="16"/>
                            </w:rPr>
                            <w:t>al</w:t>
                          </w:r>
                          <w:r>
                            <w:rPr>
                              <w:rFonts w:ascii="Arial"/>
                              <w:color w:val="231F20"/>
                              <w:w w:val="80"/>
                              <w:sz w:val="16"/>
                            </w:rPr>
                            <w:t>.</w:t>
                          </w:r>
                          <w:r>
                            <w:rPr>
                              <w:rFonts w:ascii="Arial"/>
                              <w:color w:val="231F20"/>
                              <w:spacing w:val="2"/>
                              <w:sz w:val="16"/>
                            </w:rPr>
                            <w:t> </w:t>
                          </w:r>
                          <w:r>
                            <w:rPr>
                              <w:rFonts w:ascii="Arial"/>
                              <w:i/>
                              <w:color w:val="231F20"/>
                              <w:w w:val="80"/>
                              <w:sz w:val="16"/>
                            </w:rPr>
                            <w:t>BMJ</w:t>
                          </w:r>
                          <w:r>
                            <w:rPr>
                              <w:rFonts w:ascii="Arial"/>
                              <w:i/>
                              <w:color w:val="231F20"/>
                              <w:spacing w:val="6"/>
                              <w:sz w:val="16"/>
                            </w:rPr>
                            <w:t> </w:t>
                          </w:r>
                          <w:r>
                            <w:rPr>
                              <w:rFonts w:ascii="Arial"/>
                              <w:i/>
                              <w:color w:val="231F20"/>
                              <w:w w:val="80"/>
                              <w:sz w:val="16"/>
                            </w:rPr>
                            <w:t>Case</w:t>
                          </w:r>
                          <w:r>
                            <w:rPr>
                              <w:rFonts w:ascii="Arial"/>
                              <w:i/>
                              <w:color w:val="231F20"/>
                              <w:spacing w:val="9"/>
                              <w:sz w:val="16"/>
                            </w:rPr>
                            <w:t> </w:t>
                          </w:r>
                          <w:r>
                            <w:rPr>
                              <w:rFonts w:ascii="Arial"/>
                              <w:i/>
                              <w:color w:val="231F20"/>
                              <w:w w:val="80"/>
                              <w:sz w:val="16"/>
                            </w:rPr>
                            <w:t>Rep</w:t>
                          </w:r>
                          <w:r>
                            <w:rPr>
                              <w:rFonts w:ascii="Arial"/>
                              <w:i/>
                              <w:color w:val="231F20"/>
                              <w:spacing w:val="10"/>
                              <w:sz w:val="16"/>
                            </w:rPr>
                            <w:t> </w:t>
                          </w:r>
                          <w:r>
                            <w:rPr>
                              <w:rFonts w:ascii="Arial"/>
                              <w:color w:val="231F20"/>
                              <w:w w:val="80"/>
                              <w:sz w:val="16"/>
                            </w:rPr>
                            <w:t>2019;</w:t>
                          </w:r>
                          <w:r>
                            <w:rPr>
                              <w:rFonts w:ascii="Arial"/>
                              <w:b/>
                              <w:color w:val="231F20"/>
                              <w:w w:val="80"/>
                              <w:sz w:val="16"/>
                            </w:rPr>
                            <w:t>12</w:t>
                          </w:r>
                          <w:r>
                            <w:rPr>
                              <w:rFonts w:ascii="Arial"/>
                              <w:color w:val="231F20"/>
                              <w:w w:val="80"/>
                              <w:sz w:val="16"/>
                            </w:rPr>
                            <w:t>:e228482.</w:t>
                          </w:r>
                          <w:r>
                            <w:rPr>
                              <w:rFonts w:ascii="Arial"/>
                              <w:color w:val="231F20"/>
                              <w:spacing w:val="2"/>
                              <w:sz w:val="16"/>
                            </w:rPr>
                            <w:t> </w:t>
                          </w:r>
                          <w:r>
                            <w:rPr>
                              <w:rFonts w:ascii="Arial"/>
                              <w:color w:val="231F20"/>
                              <w:w w:val="80"/>
                              <w:sz w:val="16"/>
                            </w:rPr>
                            <w:t>doi:10.1136/bcr-2018-</w:t>
                          </w:r>
                          <w:r>
                            <w:rPr>
                              <w:rFonts w:ascii="Arial"/>
                              <w:color w:val="231F20"/>
                              <w:spacing w:val="-2"/>
                              <w:w w:val="80"/>
                              <w:sz w:val="16"/>
                            </w:rPr>
                            <w:t>228482</w:t>
                          </w:r>
                        </w:p>
                      </w:txbxContent>
                    </wps:txbx>
                    <wps:bodyPr wrap="square" lIns="0" tIns="0" rIns="0" bIns="0" rtlCol="0">
                      <a:noAutofit/>
                    </wps:bodyPr>
                  </wps:wsp>
                </a:graphicData>
              </a:graphic>
            </wp:anchor>
          </w:drawing>
        </mc:Choice>
        <mc:Fallback>
          <w:pict>
            <v:shape style="position:absolute;margin-left:41pt;margin-top:756.240173pt;width:234.3pt;height:11.55pt;mso-position-horizontal-relative:page;mso-position-vertical-relative:page;z-index:-15909376" type="#_x0000_t202" id="docshape16" filled="false" stroked="false">
              <v:textbox inset="0,0,0,0">
                <w:txbxContent>
                  <w:p>
                    <w:pPr>
                      <w:spacing w:before="20"/>
                      <w:ind w:left="20" w:right="0" w:firstLine="0"/>
                      <w:jc w:val="left"/>
                      <w:rPr>
                        <w:rFonts w:ascii="Arial"/>
                        <w:sz w:val="16"/>
                      </w:rPr>
                    </w:pPr>
                    <w:r>
                      <w:rPr>
                        <w:rFonts w:ascii="Arial"/>
                        <w:color w:val="231F20"/>
                        <w:w w:val="80"/>
                        <w:sz w:val="16"/>
                      </w:rPr>
                      <w:t>Meira</w:t>
                    </w:r>
                    <w:r>
                      <w:rPr>
                        <w:rFonts w:ascii="Arial"/>
                        <w:color w:val="231F20"/>
                        <w:spacing w:val="9"/>
                        <w:sz w:val="16"/>
                      </w:rPr>
                      <w:t> </w:t>
                    </w:r>
                    <w:r>
                      <w:rPr>
                        <w:rFonts w:ascii="Arial"/>
                        <w:color w:val="231F20"/>
                        <w:w w:val="80"/>
                        <w:sz w:val="16"/>
                      </w:rPr>
                      <w:t>B,</w:t>
                    </w:r>
                    <w:r>
                      <w:rPr>
                        <w:rFonts w:ascii="Arial"/>
                        <w:color w:val="231F20"/>
                        <w:spacing w:val="2"/>
                        <w:sz w:val="16"/>
                      </w:rPr>
                      <w:t> </w:t>
                    </w:r>
                    <w:r>
                      <w:rPr>
                        <w:rFonts w:ascii="Arial"/>
                        <w:i/>
                        <w:color w:val="231F20"/>
                        <w:w w:val="80"/>
                        <w:sz w:val="16"/>
                      </w:rPr>
                      <w:t>et</w:t>
                    </w:r>
                    <w:r>
                      <w:rPr>
                        <w:rFonts w:ascii="Arial"/>
                        <w:i/>
                        <w:color w:val="231F20"/>
                        <w:spacing w:val="9"/>
                        <w:sz w:val="16"/>
                      </w:rPr>
                      <w:t> </w:t>
                    </w:r>
                    <w:r>
                      <w:rPr>
                        <w:rFonts w:ascii="Arial"/>
                        <w:i/>
                        <w:color w:val="231F20"/>
                        <w:w w:val="80"/>
                        <w:sz w:val="16"/>
                      </w:rPr>
                      <w:t>al</w:t>
                    </w:r>
                    <w:r>
                      <w:rPr>
                        <w:rFonts w:ascii="Arial"/>
                        <w:color w:val="231F20"/>
                        <w:w w:val="80"/>
                        <w:sz w:val="16"/>
                      </w:rPr>
                      <w:t>.</w:t>
                    </w:r>
                    <w:r>
                      <w:rPr>
                        <w:rFonts w:ascii="Arial"/>
                        <w:color w:val="231F20"/>
                        <w:spacing w:val="2"/>
                        <w:sz w:val="16"/>
                      </w:rPr>
                      <w:t> </w:t>
                    </w:r>
                    <w:r>
                      <w:rPr>
                        <w:rFonts w:ascii="Arial"/>
                        <w:i/>
                        <w:color w:val="231F20"/>
                        <w:w w:val="80"/>
                        <w:sz w:val="16"/>
                      </w:rPr>
                      <w:t>BMJ</w:t>
                    </w:r>
                    <w:r>
                      <w:rPr>
                        <w:rFonts w:ascii="Arial"/>
                        <w:i/>
                        <w:color w:val="231F20"/>
                        <w:spacing w:val="6"/>
                        <w:sz w:val="16"/>
                      </w:rPr>
                      <w:t> </w:t>
                    </w:r>
                    <w:r>
                      <w:rPr>
                        <w:rFonts w:ascii="Arial"/>
                        <w:i/>
                        <w:color w:val="231F20"/>
                        <w:w w:val="80"/>
                        <w:sz w:val="16"/>
                      </w:rPr>
                      <w:t>Case</w:t>
                    </w:r>
                    <w:r>
                      <w:rPr>
                        <w:rFonts w:ascii="Arial"/>
                        <w:i/>
                        <w:color w:val="231F20"/>
                        <w:spacing w:val="9"/>
                        <w:sz w:val="16"/>
                      </w:rPr>
                      <w:t> </w:t>
                    </w:r>
                    <w:r>
                      <w:rPr>
                        <w:rFonts w:ascii="Arial"/>
                        <w:i/>
                        <w:color w:val="231F20"/>
                        <w:w w:val="80"/>
                        <w:sz w:val="16"/>
                      </w:rPr>
                      <w:t>Rep</w:t>
                    </w:r>
                    <w:r>
                      <w:rPr>
                        <w:rFonts w:ascii="Arial"/>
                        <w:i/>
                        <w:color w:val="231F20"/>
                        <w:spacing w:val="10"/>
                        <w:sz w:val="16"/>
                      </w:rPr>
                      <w:t> </w:t>
                    </w:r>
                    <w:r>
                      <w:rPr>
                        <w:rFonts w:ascii="Arial"/>
                        <w:color w:val="231F20"/>
                        <w:w w:val="80"/>
                        <w:sz w:val="16"/>
                      </w:rPr>
                      <w:t>2019;</w:t>
                    </w:r>
                    <w:r>
                      <w:rPr>
                        <w:rFonts w:ascii="Arial"/>
                        <w:b/>
                        <w:color w:val="231F20"/>
                        <w:w w:val="80"/>
                        <w:sz w:val="16"/>
                      </w:rPr>
                      <w:t>12</w:t>
                    </w:r>
                    <w:r>
                      <w:rPr>
                        <w:rFonts w:ascii="Arial"/>
                        <w:color w:val="231F20"/>
                        <w:w w:val="80"/>
                        <w:sz w:val="16"/>
                      </w:rPr>
                      <w:t>:e228482.</w:t>
                    </w:r>
                    <w:r>
                      <w:rPr>
                        <w:rFonts w:ascii="Arial"/>
                        <w:color w:val="231F20"/>
                        <w:spacing w:val="2"/>
                        <w:sz w:val="16"/>
                      </w:rPr>
                      <w:t> </w:t>
                    </w:r>
                    <w:r>
                      <w:rPr>
                        <w:rFonts w:ascii="Arial"/>
                        <w:color w:val="231F20"/>
                        <w:w w:val="80"/>
                        <w:sz w:val="16"/>
                      </w:rPr>
                      <w:t>doi:10.1136/bcr-2018-</w:t>
                    </w:r>
                    <w:r>
                      <w:rPr>
                        <w:rFonts w:ascii="Arial"/>
                        <w:color w:val="231F20"/>
                        <w:spacing w:val="-2"/>
                        <w:w w:val="80"/>
                        <w:sz w:val="16"/>
                      </w:rPr>
                      <w:t>228482</w:t>
                    </w:r>
                  </w:p>
                </w:txbxContent>
              </v:textbox>
              <w10:wrap type="none"/>
            </v:shape>
          </w:pict>
        </mc:Fallback>
      </mc:AlternateContent>
    </w:r>
    <w:r>
      <w:rPr>
        <w:sz w:val="20"/>
      </w:rPr>
      <mc:AlternateContent>
        <mc:Choice Requires="wps">
          <w:drawing>
            <wp:anchor distT="0" distB="0" distL="0" distR="0" allowOverlap="1" layoutInCell="1" locked="0" behindDoc="1" simplePos="0" relativeHeight="487407616">
              <wp:simplePos x="0" y="0"/>
              <wp:positionH relativeFrom="page">
                <wp:posOffset>6965133</wp:posOffset>
              </wp:positionH>
              <wp:positionV relativeFrom="page">
                <wp:posOffset>9606515</wp:posOffset>
              </wp:positionV>
              <wp:extent cx="74295" cy="144780"/>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74295" cy="144780"/>
                      </a:xfrm>
                      <a:prstGeom prst="rect">
                        <a:avLst/>
                      </a:prstGeom>
                    </wps:spPr>
                    <wps:txbx>
                      <w:txbxContent>
                        <w:p>
                          <w:pPr>
                            <w:spacing w:before="17"/>
                            <w:ind w:left="20" w:right="0" w:firstLine="0"/>
                            <w:jc w:val="left"/>
                            <w:rPr>
                              <w:rFonts w:ascii="Arial"/>
                              <w:sz w:val="16"/>
                            </w:rPr>
                          </w:pPr>
                          <w:r>
                            <w:rPr>
                              <w:rFonts w:ascii="Arial"/>
                              <w:color w:val="231F20"/>
                              <w:spacing w:val="-10"/>
                              <w:w w:val="95"/>
                              <w:sz w:val="16"/>
                            </w:rPr>
                            <w:t>3</w:t>
                          </w:r>
                        </w:p>
                      </w:txbxContent>
                    </wps:txbx>
                    <wps:bodyPr wrap="square" lIns="0" tIns="0" rIns="0" bIns="0" rtlCol="0">
                      <a:noAutofit/>
                    </wps:bodyPr>
                  </wps:wsp>
                </a:graphicData>
              </a:graphic>
            </wp:anchor>
          </w:drawing>
        </mc:Choice>
        <mc:Fallback>
          <w:pict>
            <v:shape style="position:absolute;margin-left:548.43573pt;margin-top:756.418579pt;width:5.85pt;height:11.4pt;mso-position-horizontal-relative:page;mso-position-vertical-relative:page;z-index:-15908864" type="#_x0000_t202" id="docshape17" filled="false" stroked="false">
              <v:textbox inset="0,0,0,0">
                <w:txbxContent>
                  <w:p>
                    <w:pPr>
                      <w:spacing w:before="17"/>
                      <w:ind w:left="20" w:right="0" w:firstLine="0"/>
                      <w:jc w:val="left"/>
                      <w:rPr>
                        <w:rFonts w:ascii="Arial"/>
                        <w:sz w:val="16"/>
                      </w:rPr>
                    </w:pPr>
                    <w:r>
                      <w:rPr>
                        <w:rFonts w:ascii="Arial"/>
                        <w:color w:val="231F20"/>
                        <w:spacing w:val="-10"/>
                        <w:w w:val="95"/>
                        <w:sz w:val="16"/>
                      </w:rPr>
                      <w:t>3</w:t>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408128">
              <wp:simplePos x="0" y="0"/>
              <wp:positionH relativeFrom="page">
                <wp:posOffset>533400</wp:posOffset>
              </wp:positionH>
              <wp:positionV relativeFrom="page">
                <wp:posOffset>9588761</wp:posOffset>
              </wp:positionV>
              <wp:extent cx="6493510" cy="1270"/>
              <wp:effectExtent l="0" t="0" r="0" b="0"/>
              <wp:wrapNone/>
              <wp:docPr id="25" name="Graphic 25"/>
              <wp:cNvGraphicFramePr>
                <a:graphicFrameLocks/>
              </wp:cNvGraphicFramePr>
              <a:graphic>
                <a:graphicData uri="http://schemas.microsoft.com/office/word/2010/wordprocessingShape">
                  <wps:wsp>
                    <wps:cNvPr id="25" name="Graphic 25"/>
                    <wps:cNvSpPr/>
                    <wps:spPr>
                      <a:xfrm>
                        <a:off x="0" y="0"/>
                        <a:ext cx="6493510" cy="1270"/>
                      </a:xfrm>
                      <a:custGeom>
                        <a:avLst/>
                        <a:gdLst/>
                        <a:ahLst/>
                        <a:cxnLst/>
                        <a:rect l="l" t="t" r="r" b="b"/>
                        <a:pathLst>
                          <a:path w="6493510" h="0">
                            <a:moveTo>
                              <a:pt x="0" y="0"/>
                            </a:moveTo>
                            <a:lnTo>
                              <a:pt x="6493205" y="0"/>
                            </a:lnTo>
                          </a:path>
                        </a:pathLst>
                      </a:custGeom>
                      <a:ln w="6350">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5908352" from="42pt,755.020569pt" to="553.276pt,755.020569pt" stroked="true" strokeweight=".5pt" strokecolor="#231f20">
              <v:stroke dashstyle="solid"/>
              <w10:wrap type="none"/>
            </v:line>
          </w:pict>
        </mc:Fallback>
      </mc:AlternateContent>
    </w:r>
    <w:r>
      <w:rPr>
        <w:sz w:val="20"/>
      </w:rPr>
      <mc:AlternateContent>
        <mc:Choice Requires="wps">
          <w:drawing>
            <wp:anchor distT="0" distB="0" distL="0" distR="0" allowOverlap="1" layoutInCell="1" locked="0" behindDoc="1" simplePos="0" relativeHeight="487408640">
              <wp:simplePos x="0" y="0"/>
              <wp:positionH relativeFrom="page">
                <wp:posOffset>495300</wp:posOffset>
              </wp:positionH>
              <wp:positionV relativeFrom="page">
                <wp:posOffset>9606515</wp:posOffset>
              </wp:positionV>
              <wp:extent cx="137795" cy="144780"/>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137795" cy="144780"/>
                      </a:xfrm>
                      <a:prstGeom prst="rect">
                        <a:avLst/>
                      </a:prstGeom>
                    </wps:spPr>
                    <wps:txbx>
                      <w:txbxContent>
                        <w:p>
                          <w:pPr>
                            <w:spacing w:before="17"/>
                            <w:ind w:left="60" w:right="0" w:firstLine="0"/>
                            <w:jc w:val="left"/>
                            <w:rPr>
                              <w:rFonts w:ascii="Arial"/>
                              <w:sz w:val="16"/>
                            </w:rPr>
                          </w:pPr>
                          <w:r>
                            <w:rPr>
                              <w:rFonts w:ascii="Arial"/>
                              <w:color w:val="231F20"/>
                              <w:spacing w:val="-10"/>
                              <w:w w:val="95"/>
                              <w:sz w:val="16"/>
                            </w:rPr>
                            <w:fldChar w:fldCharType="begin"/>
                          </w:r>
                          <w:r>
                            <w:rPr>
                              <w:rFonts w:ascii="Arial"/>
                              <w:color w:val="231F20"/>
                              <w:spacing w:val="-10"/>
                              <w:w w:val="95"/>
                              <w:sz w:val="16"/>
                            </w:rPr>
                            <w:instrText> PAGE </w:instrText>
                          </w:r>
                          <w:r>
                            <w:rPr>
                              <w:rFonts w:ascii="Arial"/>
                              <w:color w:val="231F20"/>
                              <w:spacing w:val="-10"/>
                              <w:w w:val="95"/>
                              <w:sz w:val="16"/>
                            </w:rPr>
                            <w:fldChar w:fldCharType="separate"/>
                          </w:r>
                          <w:r>
                            <w:rPr>
                              <w:rFonts w:ascii="Arial"/>
                              <w:color w:val="231F20"/>
                              <w:spacing w:val="-10"/>
                              <w:w w:val="95"/>
                              <w:sz w:val="16"/>
                            </w:rPr>
                            <w:t>4</w:t>
                          </w:r>
                          <w:r>
                            <w:rPr>
                              <w:rFonts w:ascii="Arial"/>
                              <w:color w:val="231F20"/>
                              <w:spacing w:val="-10"/>
                              <w:w w:val="95"/>
                              <w:sz w:val="16"/>
                            </w:rPr>
                            <w:fldChar w:fldCharType="end"/>
                          </w:r>
                        </w:p>
                      </w:txbxContent>
                    </wps:txbx>
                    <wps:bodyPr wrap="square" lIns="0" tIns="0" rIns="0" bIns="0" rtlCol="0">
                      <a:noAutofit/>
                    </wps:bodyPr>
                  </wps:wsp>
                </a:graphicData>
              </a:graphic>
            </wp:anchor>
          </w:drawing>
        </mc:Choice>
        <mc:Fallback>
          <w:pict>
            <v:shape style="position:absolute;margin-left:39pt;margin-top:756.418579pt;width:10.85pt;height:11.4pt;mso-position-horizontal-relative:page;mso-position-vertical-relative:page;z-index:-15907840" type="#_x0000_t202" id="docshape18" filled="false" stroked="false">
              <v:textbox inset="0,0,0,0">
                <w:txbxContent>
                  <w:p>
                    <w:pPr>
                      <w:spacing w:before="17"/>
                      <w:ind w:left="60" w:right="0" w:firstLine="0"/>
                      <w:jc w:val="left"/>
                      <w:rPr>
                        <w:rFonts w:ascii="Arial"/>
                        <w:sz w:val="16"/>
                      </w:rPr>
                    </w:pPr>
                    <w:r>
                      <w:rPr>
                        <w:rFonts w:ascii="Arial"/>
                        <w:color w:val="231F20"/>
                        <w:spacing w:val="-10"/>
                        <w:w w:val="95"/>
                        <w:sz w:val="16"/>
                      </w:rPr>
                      <w:fldChar w:fldCharType="begin"/>
                    </w:r>
                    <w:r>
                      <w:rPr>
                        <w:rFonts w:ascii="Arial"/>
                        <w:color w:val="231F20"/>
                        <w:spacing w:val="-10"/>
                        <w:w w:val="95"/>
                        <w:sz w:val="16"/>
                      </w:rPr>
                      <w:instrText> PAGE </w:instrText>
                    </w:r>
                    <w:r>
                      <w:rPr>
                        <w:rFonts w:ascii="Arial"/>
                        <w:color w:val="231F20"/>
                        <w:spacing w:val="-10"/>
                        <w:w w:val="95"/>
                        <w:sz w:val="16"/>
                      </w:rPr>
                      <w:fldChar w:fldCharType="separate"/>
                    </w:r>
                    <w:r>
                      <w:rPr>
                        <w:rFonts w:ascii="Arial"/>
                        <w:color w:val="231F20"/>
                        <w:spacing w:val="-10"/>
                        <w:w w:val="95"/>
                        <w:sz w:val="16"/>
                      </w:rPr>
                      <w:t>4</w:t>
                    </w:r>
                    <w:r>
                      <w:rPr>
                        <w:rFonts w:ascii="Arial"/>
                        <w:color w:val="231F20"/>
                        <w:spacing w:val="-10"/>
                        <w:w w:val="95"/>
                        <w:sz w:val="16"/>
                      </w:rPr>
                      <w:fldChar w:fldCharType="end"/>
                    </w:r>
                  </w:p>
                </w:txbxContent>
              </v:textbox>
              <w10:wrap type="none"/>
            </v:shape>
          </w:pict>
        </mc:Fallback>
      </mc:AlternateContent>
    </w:r>
    <w:r>
      <w:rPr>
        <w:sz w:val="20"/>
      </w:rPr>
      <mc:AlternateContent>
        <mc:Choice Requires="wps">
          <w:drawing>
            <wp:anchor distT="0" distB="0" distL="0" distR="0" allowOverlap="1" layoutInCell="1" locked="0" behindDoc="1" simplePos="0" relativeHeight="487409152">
              <wp:simplePos x="0" y="0"/>
              <wp:positionH relativeFrom="page">
                <wp:posOffset>4064203</wp:posOffset>
              </wp:positionH>
              <wp:positionV relativeFrom="page">
                <wp:posOffset>9604281</wp:posOffset>
              </wp:positionV>
              <wp:extent cx="2975610" cy="146685"/>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2975610" cy="146685"/>
                      </a:xfrm>
                      <a:prstGeom prst="rect">
                        <a:avLst/>
                      </a:prstGeom>
                    </wps:spPr>
                    <wps:txbx>
                      <w:txbxContent>
                        <w:p>
                          <w:pPr>
                            <w:spacing w:before="20"/>
                            <w:ind w:left="20" w:right="0" w:firstLine="0"/>
                            <w:jc w:val="left"/>
                            <w:rPr>
                              <w:rFonts w:ascii="Arial"/>
                              <w:sz w:val="16"/>
                            </w:rPr>
                          </w:pPr>
                          <w:r>
                            <w:rPr>
                              <w:rFonts w:ascii="Arial"/>
                              <w:color w:val="231F20"/>
                              <w:w w:val="80"/>
                              <w:sz w:val="16"/>
                            </w:rPr>
                            <w:t>Meira</w:t>
                          </w:r>
                          <w:r>
                            <w:rPr>
                              <w:rFonts w:ascii="Arial"/>
                              <w:color w:val="231F20"/>
                              <w:spacing w:val="9"/>
                              <w:sz w:val="16"/>
                            </w:rPr>
                            <w:t> </w:t>
                          </w:r>
                          <w:r>
                            <w:rPr>
                              <w:rFonts w:ascii="Arial"/>
                              <w:color w:val="231F20"/>
                              <w:w w:val="80"/>
                              <w:sz w:val="16"/>
                            </w:rPr>
                            <w:t>B,</w:t>
                          </w:r>
                          <w:r>
                            <w:rPr>
                              <w:rFonts w:ascii="Arial"/>
                              <w:color w:val="231F20"/>
                              <w:spacing w:val="2"/>
                              <w:sz w:val="16"/>
                            </w:rPr>
                            <w:t> </w:t>
                          </w:r>
                          <w:r>
                            <w:rPr>
                              <w:rFonts w:ascii="Arial"/>
                              <w:i/>
                              <w:color w:val="231F20"/>
                              <w:w w:val="80"/>
                              <w:sz w:val="16"/>
                            </w:rPr>
                            <w:t>et</w:t>
                          </w:r>
                          <w:r>
                            <w:rPr>
                              <w:rFonts w:ascii="Arial"/>
                              <w:i/>
                              <w:color w:val="231F20"/>
                              <w:spacing w:val="9"/>
                              <w:sz w:val="16"/>
                            </w:rPr>
                            <w:t> </w:t>
                          </w:r>
                          <w:r>
                            <w:rPr>
                              <w:rFonts w:ascii="Arial"/>
                              <w:i/>
                              <w:color w:val="231F20"/>
                              <w:w w:val="80"/>
                              <w:sz w:val="16"/>
                            </w:rPr>
                            <w:t>al</w:t>
                          </w:r>
                          <w:r>
                            <w:rPr>
                              <w:rFonts w:ascii="Arial"/>
                              <w:color w:val="231F20"/>
                              <w:w w:val="80"/>
                              <w:sz w:val="16"/>
                            </w:rPr>
                            <w:t>.</w:t>
                          </w:r>
                          <w:r>
                            <w:rPr>
                              <w:rFonts w:ascii="Arial"/>
                              <w:color w:val="231F20"/>
                              <w:spacing w:val="2"/>
                              <w:sz w:val="16"/>
                            </w:rPr>
                            <w:t> </w:t>
                          </w:r>
                          <w:r>
                            <w:rPr>
                              <w:rFonts w:ascii="Arial"/>
                              <w:i/>
                              <w:color w:val="231F20"/>
                              <w:w w:val="80"/>
                              <w:sz w:val="16"/>
                            </w:rPr>
                            <w:t>BMJ</w:t>
                          </w:r>
                          <w:r>
                            <w:rPr>
                              <w:rFonts w:ascii="Arial"/>
                              <w:i/>
                              <w:color w:val="231F20"/>
                              <w:spacing w:val="6"/>
                              <w:sz w:val="16"/>
                            </w:rPr>
                            <w:t> </w:t>
                          </w:r>
                          <w:r>
                            <w:rPr>
                              <w:rFonts w:ascii="Arial"/>
                              <w:i/>
                              <w:color w:val="231F20"/>
                              <w:w w:val="80"/>
                              <w:sz w:val="16"/>
                            </w:rPr>
                            <w:t>Case</w:t>
                          </w:r>
                          <w:r>
                            <w:rPr>
                              <w:rFonts w:ascii="Arial"/>
                              <w:i/>
                              <w:color w:val="231F20"/>
                              <w:spacing w:val="9"/>
                              <w:sz w:val="16"/>
                            </w:rPr>
                            <w:t> </w:t>
                          </w:r>
                          <w:r>
                            <w:rPr>
                              <w:rFonts w:ascii="Arial"/>
                              <w:i/>
                              <w:color w:val="231F20"/>
                              <w:w w:val="80"/>
                              <w:sz w:val="16"/>
                            </w:rPr>
                            <w:t>Rep</w:t>
                          </w:r>
                          <w:r>
                            <w:rPr>
                              <w:rFonts w:ascii="Arial"/>
                              <w:i/>
                              <w:color w:val="231F20"/>
                              <w:spacing w:val="10"/>
                              <w:sz w:val="16"/>
                            </w:rPr>
                            <w:t> </w:t>
                          </w:r>
                          <w:r>
                            <w:rPr>
                              <w:rFonts w:ascii="Arial"/>
                              <w:color w:val="231F20"/>
                              <w:w w:val="80"/>
                              <w:sz w:val="16"/>
                            </w:rPr>
                            <w:t>2019;</w:t>
                          </w:r>
                          <w:r>
                            <w:rPr>
                              <w:rFonts w:ascii="Arial"/>
                              <w:b/>
                              <w:color w:val="231F20"/>
                              <w:w w:val="80"/>
                              <w:sz w:val="16"/>
                            </w:rPr>
                            <w:t>12</w:t>
                          </w:r>
                          <w:r>
                            <w:rPr>
                              <w:rFonts w:ascii="Arial"/>
                              <w:color w:val="231F20"/>
                              <w:w w:val="80"/>
                              <w:sz w:val="16"/>
                            </w:rPr>
                            <w:t>:e228482.</w:t>
                          </w:r>
                          <w:r>
                            <w:rPr>
                              <w:rFonts w:ascii="Arial"/>
                              <w:color w:val="231F20"/>
                              <w:spacing w:val="2"/>
                              <w:sz w:val="16"/>
                            </w:rPr>
                            <w:t> </w:t>
                          </w:r>
                          <w:r>
                            <w:rPr>
                              <w:rFonts w:ascii="Arial"/>
                              <w:color w:val="231F20"/>
                              <w:w w:val="80"/>
                              <w:sz w:val="16"/>
                            </w:rPr>
                            <w:t>doi:10.1136/bcr-2018-</w:t>
                          </w:r>
                          <w:r>
                            <w:rPr>
                              <w:rFonts w:ascii="Arial"/>
                              <w:color w:val="231F20"/>
                              <w:spacing w:val="-2"/>
                              <w:w w:val="80"/>
                              <w:sz w:val="16"/>
                            </w:rPr>
                            <w:t>228482</w:t>
                          </w:r>
                        </w:p>
                      </w:txbxContent>
                    </wps:txbx>
                    <wps:bodyPr wrap="square" lIns="0" tIns="0" rIns="0" bIns="0" rtlCol="0">
                      <a:noAutofit/>
                    </wps:bodyPr>
                  </wps:wsp>
                </a:graphicData>
              </a:graphic>
            </wp:anchor>
          </w:drawing>
        </mc:Choice>
        <mc:Fallback>
          <w:pict>
            <v:shape style="position:absolute;margin-left:320.015991pt;margin-top:756.242615pt;width:234.3pt;height:11.55pt;mso-position-horizontal-relative:page;mso-position-vertical-relative:page;z-index:-15907328" type="#_x0000_t202" id="docshape19" filled="false" stroked="false">
              <v:textbox inset="0,0,0,0">
                <w:txbxContent>
                  <w:p>
                    <w:pPr>
                      <w:spacing w:before="20"/>
                      <w:ind w:left="20" w:right="0" w:firstLine="0"/>
                      <w:jc w:val="left"/>
                      <w:rPr>
                        <w:rFonts w:ascii="Arial"/>
                        <w:sz w:val="16"/>
                      </w:rPr>
                    </w:pPr>
                    <w:r>
                      <w:rPr>
                        <w:rFonts w:ascii="Arial"/>
                        <w:color w:val="231F20"/>
                        <w:w w:val="80"/>
                        <w:sz w:val="16"/>
                      </w:rPr>
                      <w:t>Meira</w:t>
                    </w:r>
                    <w:r>
                      <w:rPr>
                        <w:rFonts w:ascii="Arial"/>
                        <w:color w:val="231F20"/>
                        <w:spacing w:val="9"/>
                        <w:sz w:val="16"/>
                      </w:rPr>
                      <w:t> </w:t>
                    </w:r>
                    <w:r>
                      <w:rPr>
                        <w:rFonts w:ascii="Arial"/>
                        <w:color w:val="231F20"/>
                        <w:w w:val="80"/>
                        <w:sz w:val="16"/>
                      </w:rPr>
                      <w:t>B,</w:t>
                    </w:r>
                    <w:r>
                      <w:rPr>
                        <w:rFonts w:ascii="Arial"/>
                        <w:color w:val="231F20"/>
                        <w:spacing w:val="2"/>
                        <w:sz w:val="16"/>
                      </w:rPr>
                      <w:t> </w:t>
                    </w:r>
                    <w:r>
                      <w:rPr>
                        <w:rFonts w:ascii="Arial"/>
                        <w:i/>
                        <w:color w:val="231F20"/>
                        <w:w w:val="80"/>
                        <w:sz w:val="16"/>
                      </w:rPr>
                      <w:t>et</w:t>
                    </w:r>
                    <w:r>
                      <w:rPr>
                        <w:rFonts w:ascii="Arial"/>
                        <w:i/>
                        <w:color w:val="231F20"/>
                        <w:spacing w:val="9"/>
                        <w:sz w:val="16"/>
                      </w:rPr>
                      <w:t> </w:t>
                    </w:r>
                    <w:r>
                      <w:rPr>
                        <w:rFonts w:ascii="Arial"/>
                        <w:i/>
                        <w:color w:val="231F20"/>
                        <w:w w:val="80"/>
                        <w:sz w:val="16"/>
                      </w:rPr>
                      <w:t>al</w:t>
                    </w:r>
                    <w:r>
                      <w:rPr>
                        <w:rFonts w:ascii="Arial"/>
                        <w:color w:val="231F20"/>
                        <w:w w:val="80"/>
                        <w:sz w:val="16"/>
                      </w:rPr>
                      <w:t>.</w:t>
                    </w:r>
                    <w:r>
                      <w:rPr>
                        <w:rFonts w:ascii="Arial"/>
                        <w:color w:val="231F20"/>
                        <w:spacing w:val="2"/>
                        <w:sz w:val="16"/>
                      </w:rPr>
                      <w:t> </w:t>
                    </w:r>
                    <w:r>
                      <w:rPr>
                        <w:rFonts w:ascii="Arial"/>
                        <w:i/>
                        <w:color w:val="231F20"/>
                        <w:w w:val="80"/>
                        <w:sz w:val="16"/>
                      </w:rPr>
                      <w:t>BMJ</w:t>
                    </w:r>
                    <w:r>
                      <w:rPr>
                        <w:rFonts w:ascii="Arial"/>
                        <w:i/>
                        <w:color w:val="231F20"/>
                        <w:spacing w:val="6"/>
                        <w:sz w:val="16"/>
                      </w:rPr>
                      <w:t> </w:t>
                    </w:r>
                    <w:r>
                      <w:rPr>
                        <w:rFonts w:ascii="Arial"/>
                        <w:i/>
                        <w:color w:val="231F20"/>
                        <w:w w:val="80"/>
                        <w:sz w:val="16"/>
                      </w:rPr>
                      <w:t>Case</w:t>
                    </w:r>
                    <w:r>
                      <w:rPr>
                        <w:rFonts w:ascii="Arial"/>
                        <w:i/>
                        <w:color w:val="231F20"/>
                        <w:spacing w:val="9"/>
                        <w:sz w:val="16"/>
                      </w:rPr>
                      <w:t> </w:t>
                    </w:r>
                    <w:r>
                      <w:rPr>
                        <w:rFonts w:ascii="Arial"/>
                        <w:i/>
                        <w:color w:val="231F20"/>
                        <w:w w:val="80"/>
                        <w:sz w:val="16"/>
                      </w:rPr>
                      <w:t>Rep</w:t>
                    </w:r>
                    <w:r>
                      <w:rPr>
                        <w:rFonts w:ascii="Arial"/>
                        <w:i/>
                        <w:color w:val="231F20"/>
                        <w:spacing w:val="10"/>
                        <w:sz w:val="16"/>
                      </w:rPr>
                      <w:t> </w:t>
                    </w:r>
                    <w:r>
                      <w:rPr>
                        <w:rFonts w:ascii="Arial"/>
                        <w:color w:val="231F20"/>
                        <w:w w:val="80"/>
                        <w:sz w:val="16"/>
                      </w:rPr>
                      <w:t>2019;</w:t>
                    </w:r>
                    <w:r>
                      <w:rPr>
                        <w:rFonts w:ascii="Arial"/>
                        <w:b/>
                        <w:color w:val="231F20"/>
                        <w:w w:val="80"/>
                        <w:sz w:val="16"/>
                      </w:rPr>
                      <w:t>12</w:t>
                    </w:r>
                    <w:r>
                      <w:rPr>
                        <w:rFonts w:ascii="Arial"/>
                        <w:color w:val="231F20"/>
                        <w:w w:val="80"/>
                        <w:sz w:val="16"/>
                      </w:rPr>
                      <w:t>:e228482.</w:t>
                    </w:r>
                    <w:r>
                      <w:rPr>
                        <w:rFonts w:ascii="Arial"/>
                        <w:color w:val="231F20"/>
                        <w:spacing w:val="2"/>
                        <w:sz w:val="16"/>
                      </w:rPr>
                      <w:t> </w:t>
                    </w:r>
                    <w:r>
                      <w:rPr>
                        <w:rFonts w:ascii="Arial"/>
                        <w:color w:val="231F20"/>
                        <w:w w:val="80"/>
                        <w:sz w:val="16"/>
                      </w:rPr>
                      <w:t>doi:10.1136/bcr-2018-</w:t>
                    </w:r>
                    <w:r>
                      <w:rPr>
                        <w:rFonts w:ascii="Arial"/>
                        <w:color w:val="231F20"/>
                        <w:spacing w:val="-2"/>
                        <w:w w:val="80"/>
                        <w:sz w:val="16"/>
                      </w:rPr>
                      <w:t>228482</w:t>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401472">
              <wp:simplePos x="0" y="0"/>
              <wp:positionH relativeFrom="page">
                <wp:posOffset>533400</wp:posOffset>
              </wp:positionH>
              <wp:positionV relativeFrom="page">
                <wp:posOffset>260349</wp:posOffset>
              </wp:positionV>
              <wp:extent cx="6493510" cy="215900"/>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6493510" cy="215900"/>
                      </a:xfrm>
                      <a:custGeom>
                        <a:avLst/>
                        <a:gdLst/>
                        <a:ahLst/>
                        <a:cxnLst/>
                        <a:rect l="l" t="t" r="r" b="b"/>
                        <a:pathLst>
                          <a:path w="6493510" h="215900">
                            <a:moveTo>
                              <a:pt x="6493205" y="0"/>
                            </a:moveTo>
                            <a:lnTo>
                              <a:pt x="0" y="0"/>
                            </a:lnTo>
                            <a:lnTo>
                              <a:pt x="0" y="215900"/>
                            </a:lnTo>
                            <a:lnTo>
                              <a:pt x="6493205" y="215900"/>
                            </a:lnTo>
                            <a:lnTo>
                              <a:pt x="6493205" y="0"/>
                            </a:lnTo>
                            <a:close/>
                          </a:path>
                        </a:pathLst>
                      </a:custGeom>
                      <a:solidFill>
                        <a:srgbClr val="008AC5"/>
                      </a:solidFill>
                    </wps:spPr>
                    <wps:bodyPr wrap="square" lIns="0" tIns="0" rIns="0" bIns="0" rtlCol="0">
                      <a:prstTxWarp prst="textNoShape">
                        <a:avLst/>
                      </a:prstTxWarp>
                      <a:noAutofit/>
                    </wps:bodyPr>
                  </wps:wsp>
                </a:graphicData>
              </a:graphic>
            </wp:anchor>
          </w:drawing>
        </mc:Choice>
        <mc:Fallback>
          <w:pict>
            <v:rect style="position:absolute;margin-left:42pt;margin-top:20.499989pt;width:511.276pt;height:17pt;mso-position-horizontal-relative:page;mso-position-vertical-relative:page;z-index:-15915008" id="docshape1" filled="true" fillcolor="#008ac5" stroked="false">
              <v:fill type="solid"/>
              <w10:wrap type="none"/>
            </v:rect>
          </w:pict>
        </mc:Fallback>
      </mc:AlternateContent>
    </w:r>
    <w:r>
      <w:rPr>
        <w:sz w:val="20"/>
      </w:rPr>
      <mc:AlternateContent>
        <mc:Choice Requires="wps">
          <w:drawing>
            <wp:anchor distT="0" distB="0" distL="0" distR="0" allowOverlap="1" layoutInCell="1" locked="0" behindDoc="1" simplePos="0" relativeHeight="487401984">
              <wp:simplePos x="0" y="0"/>
              <wp:positionH relativeFrom="page">
                <wp:posOffset>6143515</wp:posOffset>
              </wp:positionH>
              <wp:positionV relativeFrom="page">
                <wp:posOffset>276673</wp:posOffset>
              </wp:positionV>
              <wp:extent cx="855980" cy="191770"/>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855980" cy="191770"/>
                      </a:xfrm>
                      <a:prstGeom prst="rect">
                        <a:avLst/>
                      </a:prstGeom>
                    </wps:spPr>
                    <wps:txbx>
                      <w:txbxContent>
                        <w:p>
                          <w:pPr>
                            <w:spacing w:before="20"/>
                            <w:ind w:left="20" w:right="0" w:firstLine="0"/>
                            <w:jc w:val="left"/>
                            <w:rPr>
                              <w:rFonts w:ascii="Arial"/>
                              <w:b/>
                              <w:sz w:val="22"/>
                            </w:rPr>
                          </w:pPr>
                          <w:r>
                            <w:rPr>
                              <w:rFonts w:ascii="Arial"/>
                              <w:b/>
                              <w:color w:val="FFFFFF"/>
                              <w:w w:val="90"/>
                              <w:sz w:val="22"/>
                            </w:rPr>
                            <w:t>Rare</w:t>
                          </w:r>
                          <w:r>
                            <w:rPr>
                              <w:rFonts w:ascii="Arial"/>
                              <w:b/>
                              <w:color w:val="FFFFFF"/>
                              <w:spacing w:val="30"/>
                              <w:sz w:val="22"/>
                            </w:rPr>
                            <w:t> </w:t>
                          </w:r>
                          <w:r>
                            <w:rPr>
                              <w:rFonts w:ascii="Arial"/>
                              <w:b/>
                              <w:color w:val="FFFFFF"/>
                              <w:spacing w:val="10"/>
                              <w:w w:val="85"/>
                              <w:sz w:val="22"/>
                            </w:rPr>
                            <w:t>disease</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483.741394pt;margin-top:21.785288pt;width:67.4pt;height:15.1pt;mso-position-horizontal-relative:page;mso-position-vertical-relative:page;z-index:-15914496" type="#_x0000_t202" id="docshape2" filled="false" stroked="false">
              <v:textbox inset="0,0,0,0">
                <w:txbxContent>
                  <w:p>
                    <w:pPr>
                      <w:spacing w:before="20"/>
                      <w:ind w:left="20" w:right="0" w:firstLine="0"/>
                      <w:jc w:val="left"/>
                      <w:rPr>
                        <w:rFonts w:ascii="Arial"/>
                        <w:b/>
                        <w:sz w:val="22"/>
                      </w:rPr>
                    </w:pPr>
                    <w:r>
                      <w:rPr>
                        <w:rFonts w:ascii="Arial"/>
                        <w:b/>
                        <w:color w:val="FFFFFF"/>
                        <w:w w:val="90"/>
                        <w:sz w:val="22"/>
                      </w:rPr>
                      <w:t>Rare</w:t>
                    </w:r>
                    <w:r>
                      <w:rPr>
                        <w:rFonts w:ascii="Arial"/>
                        <w:b/>
                        <w:color w:val="FFFFFF"/>
                        <w:spacing w:val="30"/>
                        <w:sz w:val="22"/>
                      </w:rPr>
                      <w:t> </w:t>
                    </w:r>
                    <w:r>
                      <w:rPr>
                        <w:rFonts w:ascii="Arial"/>
                        <w:b/>
                        <w:color w:val="FFFFFF"/>
                        <w:spacing w:val="10"/>
                        <w:w w:val="85"/>
                        <w:sz w:val="22"/>
                      </w:rPr>
                      <w:t>disease</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402496">
              <wp:simplePos x="0" y="0"/>
              <wp:positionH relativeFrom="page">
                <wp:posOffset>520700</wp:posOffset>
              </wp:positionH>
              <wp:positionV relativeFrom="page">
                <wp:posOffset>276673</wp:posOffset>
              </wp:positionV>
              <wp:extent cx="6518909" cy="191770"/>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6518909" cy="191770"/>
                      </a:xfrm>
                      <a:prstGeom prst="rect">
                        <a:avLst/>
                      </a:prstGeom>
                    </wps:spPr>
                    <wps:txbx>
                      <w:txbxContent>
                        <w:p>
                          <w:pPr>
                            <w:tabs>
                              <w:tab w:pos="10245" w:val="left" w:leader="none"/>
                            </w:tabs>
                            <w:spacing w:before="20"/>
                            <w:ind w:left="20" w:right="0" w:firstLine="0"/>
                            <w:jc w:val="left"/>
                            <w:rPr>
                              <w:rFonts w:ascii="Arial"/>
                              <w:b/>
                              <w:sz w:val="22"/>
                            </w:rPr>
                          </w:pPr>
                          <w:r>
                            <w:rPr>
                              <w:rFonts w:ascii="Arial"/>
                              <w:b/>
                              <w:color w:val="FFFFFF"/>
                              <w:spacing w:val="28"/>
                              <w:sz w:val="22"/>
                              <w:shd w:fill="008AC5" w:color="auto" w:val="clear"/>
                            </w:rPr>
                            <w:t> </w:t>
                          </w:r>
                          <w:r>
                            <w:rPr>
                              <w:rFonts w:ascii="Arial"/>
                              <w:b/>
                              <w:color w:val="FFFFFF"/>
                              <w:sz w:val="22"/>
                              <w:shd w:fill="008AC5" w:color="auto" w:val="clear"/>
                            </w:rPr>
                            <w:t>rare</w:t>
                          </w:r>
                          <w:r>
                            <w:rPr>
                              <w:rFonts w:ascii="Arial"/>
                              <w:b/>
                              <w:color w:val="FFFFFF"/>
                              <w:spacing w:val="39"/>
                              <w:sz w:val="22"/>
                              <w:shd w:fill="008AC5" w:color="auto" w:val="clear"/>
                            </w:rPr>
                            <w:t> </w:t>
                          </w:r>
                          <w:r>
                            <w:rPr>
                              <w:rFonts w:ascii="Arial"/>
                              <w:b/>
                              <w:color w:val="FFFFFF"/>
                              <w:spacing w:val="8"/>
                              <w:sz w:val="22"/>
                              <w:shd w:fill="008AC5" w:color="auto" w:val="clear"/>
                            </w:rPr>
                            <w:t>disease</w:t>
                          </w:r>
                          <w:r>
                            <w:rPr>
                              <w:rFonts w:ascii="Arial"/>
                              <w:b/>
                              <w:color w:val="FFFFFF"/>
                              <w:sz w:val="22"/>
                              <w:shd w:fill="008AC5" w:color="auto" w:val="clear"/>
                            </w:rPr>
                            <w:tab/>
                          </w:r>
                        </w:p>
                      </w:txbxContent>
                    </wps:txbx>
                    <wps:bodyPr wrap="square" lIns="0" tIns="0" rIns="0" bIns="0" rtlCol="0">
                      <a:noAutofit/>
                    </wps:bodyPr>
                  </wps:wsp>
                </a:graphicData>
              </a:graphic>
            </wp:anchor>
          </w:drawing>
        </mc:Choice>
        <mc:Fallback>
          <w:pict>
            <v:shape style="position:absolute;margin-left:41pt;margin-top:21.785288pt;width:513.3pt;height:15.1pt;mso-position-horizontal-relative:page;mso-position-vertical-relative:page;z-index:-15913984" type="#_x0000_t202" id="docshape3" filled="false" stroked="false">
              <v:textbox inset="0,0,0,0">
                <w:txbxContent>
                  <w:p>
                    <w:pPr>
                      <w:tabs>
                        <w:tab w:pos="10245" w:val="left" w:leader="none"/>
                      </w:tabs>
                      <w:spacing w:before="20"/>
                      <w:ind w:left="20" w:right="0" w:firstLine="0"/>
                      <w:jc w:val="left"/>
                      <w:rPr>
                        <w:rFonts w:ascii="Arial"/>
                        <w:b/>
                        <w:sz w:val="22"/>
                      </w:rPr>
                    </w:pPr>
                    <w:r>
                      <w:rPr>
                        <w:rFonts w:ascii="Arial"/>
                        <w:b/>
                        <w:color w:val="FFFFFF"/>
                        <w:spacing w:val="28"/>
                        <w:sz w:val="22"/>
                        <w:shd w:fill="008AC5" w:color="auto" w:val="clear"/>
                      </w:rPr>
                      <w:t> </w:t>
                    </w:r>
                    <w:r>
                      <w:rPr>
                        <w:rFonts w:ascii="Arial"/>
                        <w:b/>
                        <w:color w:val="FFFFFF"/>
                        <w:sz w:val="22"/>
                        <w:shd w:fill="008AC5" w:color="auto" w:val="clear"/>
                      </w:rPr>
                      <w:t>rare</w:t>
                    </w:r>
                    <w:r>
                      <w:rPr>
                        <w:rFonts w:ascii="Arial"/>
                        <w:b/>
                        <w:color w:val="FFFFFF"/>
                        <w:spacing w:val="39"/>
                        <w:sz w:val="22"/>
                        <w:shd w:fill="008AC5" w:color="auto" w:val="clear"/>
                      </w:rPr>
                      <w:t> </w:t>
                    </w:r>
                    <w:r>
                      <w:rPr>
                        <w:rFonts w:ascii="Arial"/>
                        <w:b/>
                        <w:color w:val="FFFFFF"/>
                        <w:spacing w:val="8"/>
                        <w:sz w:val="22"/>
                        <w:shd w:fill="008AC5" w:color="auto" w:val="clear"/>
                      </w:rPr>
                      <w:t>disease</w:t>
                    </w:r>
                    <w:r>
                      <w:rPr>
                        <w:rFonts w:ascii="Arial"/>
                        <w:b/>
                        <w:color w:val="FFFFFF"/>
                        <w:sz w:val="22"/>
                        <w:shd w:fill="008AC5" w:color="auto" w:val="clear"/>
                      </w:rPr>
                      <w:tab/>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405568">
              <wp:simplePos x="0" y="0"/>
              <wp:positionH relativeFrom="page">
                <wp:posOffset>533400</wp:posOffset>
              </wp:positionH>
              <wp:positionV relativeFrom="page">
                <wp:posOffset>260349</wp:posOffset>
              </wp:positionV>
              <wp:extent cx="6493510" cy="215900"/>
              <wp:effectExtent l="0" t="0" r="0" b="0"/>
              <wp:wrapNone/>
              <wp:docPr id="20" name="Graphic 20"/>
              <wp:cNvGraphicFramePr>
                <a:graphicFrameLocks/>
              </wp:cNvGraphicFramePr>
              <a:graphic>
                <a:graphicData uri="http://schemas.microsoft.com/office/word/2010/wordprocessingShape">
                  <wps:wsp>
                    <wps:cNvPr id="20" name="Graphic 20"/>
                    <wps:cNvSpPr/>
                    <wps:spPr>
                      <a:xfrm>
                        <a:off x="0" y="0"/>
                        <a:ext cx="6493510" cy="215900"/>
                      </a:xfrm>
                      <a:custGeom>
                        <a:avLst/>
                        <a:gdLst/>
                        <a:ahLst/>
                        <a:cxnLst/>
                        <a:rect l="l" t="t" r="r" b="b"/>
                        <a:pathLst>
                          <a:path w="6493510" h="215900">
                            <a:moveTo>
                              <a:pt x="6493205" y="0"/>
                            </a:moveTo>
                            <a:lnTo>
                              <a:pt x="0" y="0"/>
                            </a:lnTo>
                            <a:lnTo>
                              <a:pt x="0" y="215900"/>
                            </a:lnTo>
                            <a:lnTo>
                              <a:pt x="6493205" y="215900"/>
                            </a:lnTo>
                            <a:lnTo>
                              <a:pt x="6493205" y="0"/>
                            </a:lnTo>
                            <a:close/>
                          </a:path>
                        </a:pathLst>
                      </a:custGeom>
                      <a:solidFill>
                        <a:srgbClr val="008AC5"/>
                      </a:solidFill>
                    </wps:spPr>
                    <wps:bodyPr wrap="square" lIns="0" tIns="0" rIns="0" bIns="0" rtlCol="0">
                      <a:prstTxWarp prst="textNoShape">
                        <a:avLst/>
                      </a:prstTxWarp>
                      <a:noAutofit/>
                    </wps:bodyPr>
                  </wps:wsp>
                </a:graphicData>
              </a:graphic>
            </wp:anchor>
          </w:drawing>
        </mc:Choice>
        <mc:Fallback>
          <w:pict>
            <v:rect style="position:absolute;margin-left:42pt;margin-top:20.499989pt;width:511.276pt;height:17pt;mso-position-horizontal-relative:page;mso-position-vertical-relative:page;z-index:-15910912" id="docshape13" filled="true" fillcolor="#008ac5" stroked="false">
              <v:fill type="solid"/>
              <w10:wrap type="none"/>
            </v:rect>
          </w:pict>
        </mc:Fallback>
      </mc:AlternateContent>
    </w:r>
    <w:r>
      <w:rPr>
        <w:sz w:val="20"/>
      </w:rPr>
      <mc:AlternateContent>
        <mc:Choice Requires="wps">
          <w:drawing>
            <wp:anchor distT="0" distB="0" distL="0" distR="0" allowOverlap="1" layoutInCell="1" locked="0" behindDoc="1" simplePos="0" relativeHeight="487406080">
              <wp:simplePos x="0" y="0"/>
              <wp:positionH relativeFrom="page">
                <wp:posOffset>6143515</wp:posOffset>
              </wp:positionH>
              <wp:positionV relativeFrom="page">
                <wp:posOffset>276673</wp:posOffset>
              </wp:positionV>
              <wp:extent cx="855980" cy="19177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855980" cy="191770"/>
                      </a:xfrm>
                      <a:prstGeom prst="rect">
                        <a:avLst/>
                      </a:prstGeom>
                    </wps:spPr>
                    <wps:txbx>
                      <w:txbxContent>
                        <w:p>
                          <w:pPr>
                            <w:spacing w:before="20"/>
                            <w:ind w:left="20" w:right="0" w:firstLine="0"/>
                            <w:jc w:val="left"/>
                            <w:rPr>
                              <w:rFonts w:ascii="Arial"/>
                              <w:b/>
                              <w:sz w:val="22"/>
                            </w:rPr>
                          </w:pPr>
                          <w:r>
                            <w:rPr>
                              <w:rFonts w:ascii="Arial"/>
                              <w:b/>
                              <w:color w:val="FFFFFF"/>
                              <w:sz w:val="22"/>
                            </w:rPr>
                            <w:t>rare</w:t>
                          </w:r>
                          <w:r>
                            <w:rPr>
                              <w:rFonts w:ascii="Arial"/>
                              <w:b/>
                              <w:color w:val="FFFFFF"/>
                              <w:spacing w:val="55"/>
                              <w:sz w:val="22"/>
                            </w:rPr>
                            <w:t> </w:t>
                          </w:r>
                          <w:r>
                            <w:rPr>
                              <w:rFonts w:ascii="Arial"/>
                              <w:b/>
                              <w:color w:val="FFFFFF"/>
                              <w:spacing w:val="10"/>
                              <w:w w:val="85"/>
                              <w:sz w:val="22"/>
                            </w:rPr>
                            <w:t>disease</w:t>
                          </w:r>
                        </w:p>
                      </w:txbxContent>
                    </wps:txbx>
                    <wps:bodyPr wrap="square" lIns="0" tIns="0" rIns="0" bIns="0" rtlCol="0">
                      <a:noAutofit/>
                    </wps:bodyPr>
                  </wps:wsp>
                </a:graphicData>
              </a:graphic>
            </wp:anchor>
          </w:drawing>
        </mc:Choice>
        <mc:Fallback>
          <w:pict>
            <v:shape style="position:absolute;margin-left:483.741394pt;margin-top:21.785288pt;width:67.4pt;height:15.1pt;mso-position-horizontal-relative:page;mso-position-vertical-relative:page;z-index:-15910400" type="#_x0000_t202" id="docshape14" filled="false" stroked="false">
              <v:textbox inset="0,0,0,0">
                <w:txbxContent>
                  <w:p>
                    <w:pPr>
                      <w:spacing w:before="20"/>
                      <w:ind w:left="20" w:right="0" w:firstLine="0"/>
                      <w:jc w:val="left"/>
                      <w:rPr>
                        <w:rFonts w:ascii="Arial"/>
                        <w:b/>
                        <w:sz w:val="22"/>
                      </w:rPr>
                    </w:pPr>
                    <w:r>
                      <w:rPr>
                        <w:rFonts w:ascii="Arial"/>
                        <w:b/>
                        <w:color w:val="FFFFFF"/>
                        <w:sz w:val="22"/>
                      </w:rPr>
                      <w:t>rare</w:t>
                    </w:r>
                    <w:r>
                      <w:rPr>
                        <w:rFonts w:ascii="Arial"/>
                        <w:b/>
                        <w:color w:val="FFFFFF"/>
                        <w:spacing w:val="55"/>
                        <w:sz w:val="22"/>
                      </w:rPr>
                      <w:t> </w:t>
                    </w:r>
                    <w:r>
                      <w:rPr>
                        <w:rFonts w:ascii="Arial"/>
                        <w:b/>
                        <w:color w:val="FFFFFF"/>
                        <w:spacing w:val="10"/>
                        <w:w w:val="85"/>
                        <w:sz w:val="22"/>
                      </w:rPr>
                      <w:t>disease</w:t>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406592">
              <wp:simplePos x="0" y="0"/>
              <wp:positionH relativeFrom="page">
                <wp:posOffset>520700</wp:posOffset>
              </wp:positionH>
              <wp:positionV relativeFrom="page">
                <wp:posOffset>276673</wp:posOffset>
              </wp:positionV>
              <wp:extent cx="6518909" cy="191770"/>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6518909" cy="191770"/>
                      </a:xfrm>
                      <a:prstGeom prst="rect">
                        <a:avLst/>
                      </a:prstGeom>
                    </wps:spPr>
                    <wps:txbx>
                      <w:txbxContent>
                        <w:p>
                          <w:pPr>
                            <w:tabs>
                              <w:tab w:pos="10245" w:val="left" w:leader="none"/>
                            </w:tabs>
                            <w:spacing w:before="20"/>
                            <w:ind w:left="20" w:right="0" w:firstLine="0"/>
                            <w:jc w:val="left"/>
                            <w:rPr>
                              <w:rFonts w:ascii="Arial"/>
                              <w:b/>
                              <w:sz w:val="22"/>
                            </w:rPr>
                          </w:pPr>
                          <w:r>
                            <w:rPr>
                              <w:rFonts w:ascii="Arial"/>
                              <w:b/>
                              <w:color w:val="FFFFFF"/>
                              <w:spacing w:val="28"/>
                              <w:sz w:val="22"/>
                              <w:shd w:fill="008AC5" w:color="auto" w:val="clear"/>
                            </w:rPr>
                            <w:t> </w:t>
                          </w:r>
                          <w:r>
                            <w:rPr>
                              <w:rFonts w:ascii="Arial"/>
                              <w:b/>
                              <w:color w:val="FFFFFF"/>
                              <w:sz w:val="22"/>
                              <w:shd w:fill="008AC5" w:color="auto" w:val="clear"/>
                            </w:rPr>
                            <w:t>rare</w:t>
                          </w:r>
                          <w:r>
                            <w:rPr>
                              <w:rFonts w:ascii="Arial"/>
                              <w:b/>
                              <w:color w:val="FFFFFF"/>
                              <w:spacing w:val="39"/>
                              <w:sz w:val="22"/>
                              <w:shd w:fill="008AC5" w:color="auto" w:val="clear"/>
                            </w:rPr>
                            <w:t> </w:t>
                          </w:r>
                          <w:r>
                            <w:rPr>
                              <w:rFonts w:ascii="Arial"/>
                              <w:b/>
                              <w:color w:val="FFFFFF"/>
                              <w:spacing w:val="8"/>
                              <w:sz w:val="22"/>
                              <w:shd w:fill="008AC5" w:color="auto" w:val="clear"/>
                            </w:rPr>
                            <w:t>disease</w:t>
                          </w:r>
                          <w:r>
                            <w:rPr>
                              <w:rFonts w:ascii="Arial"/>
                              <w:b/>
                              <w:color w:val="FFFFFF"/>
                              <w:sz w:val="22"/>
                              <w:shd w:fill="008AC5" w:color="auto" w:val="clear"/>
                            </w:rPr>
                            <w:tab/>
                          </w:r>
                        </w:p>
                      </w:txbxContent>
                    </wps:txbx>
                    <wps:bodyPr wrap="square" lIns="0" tIns="0" rIns="0" bIns="0" rtlCol="0">
                      <a:noAutofit/>
                    </wps:bodyPr>
                  </wps:wsp>
                </a:graphicData>
              </a:graphic>
            </wp:anchor>
          </w:drawing>
        </mc:Choice>
        <mc:Fallback>
          <w:pict>
            <v:shape style="position:absolute;margin-left:41pt;margin-top:21.785288pt;width:513.3pt;height:15.1pt;mso-position-horizontal-relative:page;mso-position-vertical-relative:page;z-index:-15909888" type="#_x0000_t202" id="docshape15" filled="false" stroked="false">
              <v:textbox inset="0,0,0,0">
                <w:txbxContent>
                  <w:p>
                    <w:pPr>
                      <w:tabs>
                        <w:tab w:pos="10245" w:val="left" w:leader="none"/>
                      </w:tabs>
                      <w:spacing w:before="20"/>
                      <w:ind w:left="20" w:right="0" w:firstLine="0"/>
                      <w:jc w:val="left"/>
                      <w:rPr>
                        <w:rFonts w:ascii="Arial"/>
                        <w:b/>
                        <w:sz w:val="22"/>
                      </w:rPr>
                    </w:pPr>
                    <w:r>
                      <w:rPr>
                        <w:rFonts w:ascii="Arial"/>
                        <w:b/>
                        <w:color w:val="FFFFFF"/>
                        <w:spacing w:val="28"/>
                        <w:sz w:val="22"/>
                        <w:shd w:fill="008AC5" w:color="auto" w:val="clear"/>
                      </w:rPr>
                      <w:t> </w:t>
                    </w:r>
                    <w:r>
                      <w:rPr>
                        <w:rFonts w:ascii="Arial"/>
                        <w:b/>
                        <w:color w:val="FFFFFF"/>
                        <w:sz w:val="22"/>
                        <w:shd w:fill="008AC5" w:color="auto" w:val="clear"/>
                      </w:rPr>
                      <w:t>rare</w:t>
                    </w:r>
                    <w:r>
                      <w:rPr>
                        <w:rFonts w:ascii="Arial"/>
                        <w:b/>
                        <w:color w:val="FFFFFF"/>
                        <w:spacing w:val="39"/>
                        <w:sz w:val="22"/>
                        <w:shd w:fill="008AC5" w:color="auto" w:val="clear"/>
                      </w:rPr>
                      <w:t> </w:t>
                    </w:r>
                    <w:r>
                      <w:rPr>
                        <w:rFonts w:ascii="Arial"/>
                        <w:b/>
                        <w:color w:val="FFFFFF"/>
                        <w:spacing w:val="8"/>
                        <w:sz w:val="22"/>
                        <w:shd w:fill="008AC5" w:color="auto" w:val="clear"/>
                      </w:rPr>
                      <w:t>disease</w:t>
                    </w:r>
                    <w:r>
                      <w:rPr>
                        <w:rFonts w:ascii="Arial"/>
                        <w:b/>
                        <w:color w:val="FFFFFF"/>
                        <w:sz w:val="22"/>
                        <w:shd w:fill="008AC5" w:color="auto" w:val="clear"/>
                      </w:rPr>
                      <w:tab/>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0"/>
      <w:numFmt w:val="bullet"/>
      <w:lvlText w:val="►"/>
      <w:lvlJc w:val="left"/>
      <w:pPr>
        <w:ind w:left="252" w:hanging="220"/>
      </w:pPr>
      <w:rPr>
        <w:rFonts w:hint="default" w:ascii="Arial" w:hAnsi="Arial" w:eastAsia="Arial" w:cs="Arial"/>
        <w:b w:val="0"/>
        <w:bCs w:val="0"/>
        <w:i w:val="0"/>
        <w:iCs w:val="0"/>
        <w:color w:val="231F20"/>
        <w:spacing w:val="0"/>
        <w:w w:val="100"/>
        <w:sz w:val="16"/>
        <w:szCs w:val="16"/>
        <w:lang w:val="en-US" w:eastAsia="en-US" w:bidi="ar-SA"/>
      </w:rPr>
    </w:lvl>
    <w:lvl w:ilvl="1">
      <w:start w:val="0"/>
      <w:numFmt w:val="bullet"/>
      <w:lvlText w:val="•"/>
      <w:lvlJc w:val="left"/>
      <w:pPr>
        <w:ind w:left="1256" w:hanging="220"/>
      </w:pPr>
      <w:rPr>
        <w:rFonts w:hint="default"/>
        <w:lang w:val="en-US" w:eastAsia="en-US" w:bidi="ar-SA"/>
      </w:rPr>
    </w:lvl>
    <w:lvl w:ilvl="2">
      <w:start w:val="0"/>
      <w:numFmt w:val="bullet"/>
      <w:lvlText w:val="•"/>
      <w:lvlJc w:val="left"/>
      <w:pPr>
        <w:ind w:left="2253" w:hanging="220"/>
      </w:pPr>
      <w:rPr>
        <w:rFonts w:hint="default"/>
        <w:lang w:val="en-US" w:eastAsia="en-US" w:bidi="ar-SA"/>
      </w:rPr>
    </w:lvl>
    <w:lvl w:ilvl="3">
      <w:start w:val="0"/>
      <w:numFmt w:val="bullet"/>
      <w:lvlText w:val="•"/>
      <w:lvlJc w:val="left"/>
      <w:pPr>
        <w:ind w:left="3249" w:hanging="220"/>
      </w:pPr>
      <w:rPr>
        <w:rFonts w:hint="default"/>
        <w:lang w:val="en-US" w:eastAsia="en-US" w:bidi="ar-SA"/>
      </w:rPr>
    </w:lvl>
    <w:lvl w:ilvl="4">
      <w:start w:val="0"/>
      <w:numFmt w:val="bullet"/>
      <w:lvlText w:val="•"/>
      <w:lvlJc w:val="left"/>
      <w:pPr>
        <w:ind w:left="4246" w:hanging="220"/>
      </w:pPr>
      <w:rPr>
        <w:rFonts w:hint="default"/>
        <w:lang w:val="en-US" w:eastAsia="en-US" w:bidi="ar-SA"/>
      </w:rPr>
    </w:lvl>
    <w:lvl w:ilvl="5">
      <w:start w:val="0"/>
      <w:numFmt w:val="bullet"/>
      <w:lvlText w:val="•"/>
      <w:lvlJc w:val="left"/>
      <w:pPr>
        <w:ind w:left="5242" w:hanging="220"/>
      </w:pPr>
      <w:rPr>
        <w:rFonts w:hint="default"/>
        <w:lang w:val="en-US" w:eastAsia="en-US" w:bidi="ar-SA"/>
      </w:rPr>
    </w:lvl>
    <w:lvl w:ilvl="6">
      <w:start w:val="0"/>
      <w:numFmt w:val="bullet"/>
      <w:lvlText w:val="•"/>
      <w:lvlJc w:val="left"/>
      <w:pPr>
        <w:ind w:left="6239" w:hanging="220"/>
      </w:pPr>
      <w:rPr>
        <w:rFonts w:hint="default"/>
        <w:lang w:val="en-US" w:eastAsia="en-US" w:bidi="ar-SA"/>
      </w:rPr>
    </w:lvl>
    <w:lvl w:ilvl="7">
      <w:start w:val="0"/>
      <w:numFmt w:val="bullet"/>
      <w:lvlText w:val="•"/>
      <w:lvlJc w:val="left"/>
      <w:pPr>
        <w:ind w:left="7235" w:hanging="220"/>
      </w:pPr>
      <w:rPr>
        <w:rFonts w:hint="default"/>
        <w:lang w:val="en-US" w:eastAsia="en-US" w:bidi="ar-SA"/>
      </w:rPr>
    </w:lvl>
    <w:lvl w:ilvl="8">
      <w:start w:val="0"/>
      <w:numFmt w:val="bullet"/>
      <w:lvlText w:val="•"/>
      <w:lvlJc w:val="left"/>
      <w:pPr>
        <w:ind w:left="8232" w:hanging="220"/>
      </w:pPr>
      <w:rPr>
        <w:rFonts w:hint="default"/>
        <w:lang w:val="en-US" w:eastAsia="en-US" w:bidi="ar-SA"/>
      </w:rPr>
    </w:lvl>
  </w:abstractNum>
  <w:abstractNum w:abstractNumId="1">
    <w:multiLevelType w:val="hybridMultilevel"/>
    <w:lvl w:ilvl="0">
      <w:start w:val="1"/>
      <w:numFmt w:val="decimal"/>
      <w:lvlText w:val="%1"/>
      <w:lvlJc w:val="left"/>
      <w:pPr>
        <w:ind w:left="384" w:hanging="180"/>
        <w:jc w:val="right"/>
      </w:pPr>
      <w:rPr>
        <w:rFonts w:hint="default" w:ascii="Arial" w:hAnsi="Arial" w:eastAsia="Arial" w:cs="Arial"/>
        <w:b w:val="0"/>
        <w:bCs w:val="0"/>
        <w:i w:val="0"/>
        <w:iCs w:val="0"/>
        <w:color w:val="231F20"/>
        <w:spacing w:val="0"/>
        <w:w w:val="86"/>
        <w:sz w:val="15"/>
        <w:szCs w:val="15"/>
        <w:lang w:val="en-US" w:eastAsia="en-US" w:bidi="ar-SA"/>
      </w:rPr>
    </w:lvl>
    <w:lvl w:ilvl="1">
      <w:start w:val="0"/>
      <w:numFmt w:val="bullet"/>
      <w:lvlText w:val="•"/>
      <w:lvlJc w:val="left"/>
      <w:pPr>
        <w:ind w:left="852" w:hanging="180"/>
      </w:pPr>
      <w:rPr>
        <w:rFonts w:hint="default"/>
        <w:lang w:val="en-US" w:eastAsia="en-US" w:bidi="ar-SA"/>
      </w:rPr>
    </w:lvl>
    <w:lvl w:ilvl="2">
      <w:start w:val="0"/>
      <w:numFmt w:val="bullet"/>
      <w:lvlText w:val="•"/>
      <w:lvlJc w:val="left"/>
      <w:pPr>
        <w:ind w:left="1324" w:hanging="180"/>
      </w:pPr>
      <w:rPr>
        <w:rFonts w:hint="default"/>
        <w:lang w:val="en-US" w:eastAsia="en-US" w:bidi="ar-SA"/>
      </w:rPr>
    </w:lvl>
    <w:lvl w:ilvl="3">
      <w:start w:val="0"/>
      <w:numFmt w:val="bullet"/>
      <w:lvlText w:val="•"/>
      <w:lvlJc w:val="left"/>
      <w:pPr>
        <w:ind w:left="1797" w:hanging="180"/>
      </w:pPr>
      <w:rPr>
        <w:rFonts w:hint="default"/>
        <w:lang w:val="en-US" w:eastAsia="en-US" w:bidi="ar-SA"/>
      </w:rPr>
    </w:lvl>
    <w:lvl w:ilvl="4">
      <w:start w:val="0"/>
      <w:numFmt w:val="bullet"/>
      <w:lvlText w:val="•"/>
      <w:lvlJc w:val="left"/>
      <w:pPr>
        <w:ind w:left="2269" w:hanging="180"/>
      </w:pPr>
      <w:rPr>
        <w:rFonts w:hint="default"/>
        <w:lang w:val="en-US" w:eastAsia="en-US" w:bidi="ar-SA"/>
      </w:rPr>
    </w:lvl>
    <w:lvl w:ilvl="5">
      <w:start w:val="0"/>
      <w:numFmt w:val="bullet"/>
      <w:lvlText w:val="•"/>
      <w:lvlJc w:val="left"/>
      <w:pPr>
        <w:ind w:left="2741" w:hanging="180"/>
      </w:pPr>
      <w:rPr>
        <w:rFonts w:hint="default"/>
        <w:lang w:val="en-US" w:eastAsia="en-US" w:bidi="ar-SA"/>
      </w:rPr>
    </w:lvl>
    <w:lvl w:ilvl="6">
      <w:start w:val="0"/>
      <w:numFmt w:val="bullet"/>
      <w:lvlText w:val="•"/>
      <w:lvlJc w:val="left"/>
      <w:pPr>
        <w:ind w:left="3214" w:hanging="180"/>
      </w:pPr>
      <w:rPr>
        <w:rFonts w:hint="default"/>
        <w:lang w:val="en-US" w:eastAsia="en-US" w:bidi="ar-SA"/>
      </w:rPr>
    </w:lvl>
    <w:lvl w:ilvl="7">
      <w:start w:val="0"/>
      <w:numFmt w:val="bullet"/>
      <w:lvlText w:val="•"/>
      <w:lvlJc w:val="left"/>
      <w:pPr>
        <w:ind w:left="3686" w:hanging="180"/>
      </w:pPr>
      <w:rPr>
        <w:rFonts w:hint="default"/>
        <w:lang w:val="en-US" w:eastAsia="en-US" w:bidi="ar-SA"/>
      </w:rPr>
    </w:lvl>
    <w:lvl w:ilvl="8">
      <w:start w:val="0"/>
      <w:numFmt w:val="bullet"/>
      <w:lvlText w:val="•"/>
      <w:lvlJc w:val="left"/>
      <w:pPr>
        <w:ind w:left="4158" w:hanging="180"/>
      </w:pPr>
      <w:rPr>
        <w:rFonts w:hint="default"/>
        <w:lang w:val="en-US" w:eastAsia="en-US" w:bidi="ar-SA"/>
      </w:rPr>
    </w:lvl>
  </w:abstractNum>
  <w:abstractNum w:abstractNumId="0">
    <w:multiLevelType w:val="hybridMultilevel"/>
    <w:lvl w:ilvl="0">
      <w:start w:val="0"/>
      <w:numFmt w:val="bullet"/>
      <w:lvlText w:val="►"/>
      <w:lvlJc w:val="left"/>
      <w:pPr>
        <w:ind w:left="360" w:hanging="241"/>
      </w:pPr>
      <w:rPr>
        <w:rFonts w:hint="default" w:ascii="Arial" w:hAnsi="Arial" w:eastAsia="Arial" w:cs="Arial"/>
        <w:b w:val="0"/>
        <w:bCs w:val="0"/>
        <w:i w:val="0"/>
        <w:iCs w:val="0"/>
        <w:color w:val="231F20"/>
        <w:spacing w:val="0"/>
        <w:w w:val="100"/>
        <w:sz w:val="16"/>
        <w:szCs w:val="16"/>
        <w:lang w:val="en-US" w:eastAsia="en-US" w:bidi="ar-SA"/>
      </w:rPr>
    </w:lvl>
    <w:lvl w:ilvl="1">
      <w:start w:val="0"/>
      <w:numFmt w:val="bullet"/>
      <w:lvlText w:val="•"/>
      <w:lvlJc w:val="left"/>
      <w:pPr>
        <w:ind w:left="817" w:hanging="241"/>
      </w:pPr>
      <w:rPr>
        <w:rFonts w:hint="default"/>
        <w:lang w:val="en-US" w:eastAsia="en-US" w:bidi="ar-SA"/>
      </w:rPr>
    </w:lvl>
    <w:lvl w:ilvl="2">
      <w:start w:val="0"/>
      <w:numFmt w:val="bullet"/>
      <w:lvlText w:val="•"/>
      <w:lvlJc w:val="left"/>
      <w:pPr>
        <w:ind w:left="1274" w:hanging="241"/>
      </w:pPr>
      <w:rPr>
        <w:rFonts w:hint="default"/>
        <w:lang w:val="en-US" w:eastAsia="en-US" w:bidi="ar-SA"/>
      </w:rPr>
    </w:lvl>
    <w:lvl w:ilvl="3">
      <w:start w:val="0"/>
      <w:numFmt w:val="bullet"/>
      <w:lvlText w:val="•"/>
      <w:lvlJc w:val="left"/>
      <w:pPr>
        <w:ind w:left="1731" w:hanging="241"/>
      </w:pPr>
      <w:rPr>
        <w:rFonts w:hint="default"/>
        <w:lang w:val="en-US" w:eastAsia="en-US" w:bidi="ar-SA"/>
      </w:rPr>
    </w:lvl>
    <w:lvl w:ilvl="4">
      <w:start w:val="0"/>
      <w:numFmt w:val="bullet"/>
      <w:lvlText w:val="•"/>
      <w:lvlJc w:val="left"/>
      <w:pPr>
        <w:ind w:left="2188" w:hanging="241"/>
      </w:pPr>
      <w:rPr>
        <w:rFonts w:hint="default"/>
        <w:lang w:val="en-US" w:eastAsia="en-US" w:bidi="ar-SA"/>
      </w:rPr>
    </w:lvl>
    <w:lvl w:ilvl="5">
      <w:start w:val="0"/>
      <w:numFmt w:val="bullet"/>
      <w:lvlText w:val="•"/>
      <w:lvlJc w:val="left"/>
      <w:pPr>
        <w:ind w:left="2645" w:hanging="241"/>
      </w:pPr>
      <w:rPr>
        <w:rFonts w:hint="default"/>
        <w:lang w:val="en-US" w:eastAsia="en-US" w:bidi="ar-SA"/>
      </w:rPr>
    </w:lvl>
    <w:lvl w:ilvl="6">
      <w:start w:val="0"/>
      <w:numFmt w:val="bullet"/>
      <w:lvlText w:val="•"/>
      <w:lvlJc w:val="left"/>
      <w:pPr>
        <w:ind w:left="3103" w:hanging="241"/>
      </w:pPr>
      <w:rPr>
        <w:rFonts w:hint="default"/>
        <w:lang w:val="en-US" w:eastAsia="en-US" w:bidi="ar-SA"/>
      </w:rPr>
    </w:lvl>
    <w:lvl w:ilvl="7">
      <w:start w:val="0"/>
      <w:numFmt w:val="bullet"/>
      <w:lvlText w:val="•"/>
      <w:lvlJc w:val="left"/>
      <w:pPr>
        <w:ind w:left="3560" w:hanging="241"/>
      </w:pPr>
      <w:rPr>
        <w:rFonts w:hint="default"/>
        <w:lang w:val="en-US" w:eastAsia="en-US" w:bidi="ar-SA"/>
      </w:rPr>
    </w:lvl>
    <w:lvl w:ilvl="8">
      <w:start w:val="0"/>
      <w:numFmt w:val="bullet"/>
      <w:lvlText w:val="•"/>
      <w:lvlJc w:val="left"/>
      <w:pPr>
        <w:ind w:left="4017" w:hanging="241"/>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8"/>
      <w:szCs w:val="18"/>
      <w:lang w:val="en-US" w:eastAsia="en-US" w:bidi="ar-SA"/>
    </w:rPr>
  </w:style>
  <w:style w:styleId="Heading1" w:type="paragraph">
    <w:name w:val="Heading 1"/>
    <w:basedOn w:val="Normal"/>
    <w:uiPriority w:val="1"/>
    <w:qFormat/>
    <w:pPr>
      <w:ind w:left="131"/>
      <w:outlineLvl w:val="1"/>
    </w:pPr>
    <w:rPr>
      <w:rFonts w:ascii="Arial" w:hAnsi="Arial" w:eastAsia="Arial" w:cs="Arial"/>
      <w:b/>
      <w:bCs/>
      <w:sz w:val="19"/>
      <w:szCs w:val="19"/>
      <w:lang w:val="en-US" w:eastAsia="en-US" w:bidi="ar-SA"/>
    </w:rPr>
  </w:style>
  <w:style w:styleId="Title" w:type="paragraph">
    <w:name w:val="Title"/>
    <w:basedOn w:val="Normal"/>
    <w:uiPriority w:val="1"/>
    <w:qFormat/>
    <w:pPr>
      <w:spacing w:before="134"/>
      <w:ind w:left="2205"/>
    </w:pPr>
    <w:rPr>
      <w:rFonts w:ascii="Arial" w:hAnsi="Arial" w:eastAsia="Arial" w:cs="Arial"/>
      <w:sz w:val="40"/>
      <w:szCs w:val="40"/>
      <w:lang w:val="en-US" w:eastAsia="en-US" w:bidi="ar-SA"/>
    </w:rPr>
  </w:style>
  <w:style w:styleId="ListParagraph" w:type="paragraph">
    <w:name w:val="List Paragraph"/>
    <w:basedOn w:val="Normal"/>
    <w:uiPriority w:val="1"/>
    <w:qFormat/>
    <w:pPr>
      <w:spacing w:before="2"/>
      <w:ind w:left="383" w:hanging="180"/>
    </w:pPr>
    <w:rPr>
      <w:rFonts w:ascii="Arial" w:hAnsi="Arial" w:eastAsia="Arial" w:cs="Arial"/>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hyperlink" Target="mailto:bmeira.rmm@gmail.com" TargetMode="External"/><Relationship Id="rId10" Type="http://schemas.openxmlformats.org/officeDocument/2006/relationships/hyperlink" Target="http://crossmark.crossref.org/dialog/?doi=10.1136/bcr-2018-228482&amp;domain=pdf&amp;date_stamp=2019-03-29" TargetMode="External"/><Relationship Id="rId11" Type="http://schemas.openxmlformats.org/officeDocument/2006/relationships/image" Target="media/image1.png"/><Relationship Id="rId12" Type="http://schemas.openxmlformats.org/officeDocument/2006/relationships/image" Target="media/image2.jpeg"/><Relationship Id="rId13" Type="http://schemas.openxmlformats.org/officeDocument/2006/relationships/hyperlink" Target="http://casereports.bmj.com/" TargetMode="External"/><Relationship Id="rId14" Type="http://schemas.openxmlformats.org/officeDocument/2006/relationships/image" Target="media/image3.png"/><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header" Target="header3.xml"/><Relationship Id="rId18" Type="http://schemas.openxmlformats.org/officeDocument/2006/relationships/header" Target="header4.xml"/><Relationship Id="rId19" Type="http://schemas.openxmlformats.org/officeDocument/2006/relationships/footer" Target="footer3.xml"/><Relationship Id="rId20" Type="http://schemas.openxmlformats.org/officeDocument/2006/relationships/footer" Target="footer4.xml"/><Relationship Id="rId21" Type="http://schemas.openxmlformats.org/officeDocument/2006/relationships/hyperlink" Target="http://dx.doi.org/10.1016/j.ymeth.2010.05.008" TargetMode="External"/><Relationship Id="rId22" Type="http://schemas.openxmlformats.org/officeDocument/2006/relationships/hyperlink" Target="http://dx.doi.org/10.1101/cshperspect.a011395" TargetMode="External"/><Relationship Id="rId23" Type="http://schemas.openxmlformats.org/officeDocument/2006/relationships/hyperlink" Target="http://dx.doi.org/10.1016/S0960-8966(02)00216-X" TargetMode="External"/><Relationship Id="rId24" Type="http://schemas.openxmlformats.org/officeDocument/2006/relationships/hyperlink" Target="http://dx.doi.org/10.1016/j.nmd.2008.05.009" TargetMode="External"/><Relationship Id="rId25" Type="http://schemas.openxmlformats.org/officeDocument/2006/relationships/hyperlink" Target="http://dx.doi.org/10.1002/mus.21636" TargetMode="External"/><Relationship Id="rId26" Type="http://schemas.openxmlformats.org/officeDocument/2006/relationships/hyperlink" Target="http://dx.doi.org/10.1212/WNL.49.1.239" TargetMode="External"/><Relationship Id="rId27" Type="http://schemas.openxmlformats.org/officeDocument/2006/relationships/hyperlink" Target="http://dx.doi.org/10.1016/j.nmd.2006.05.016" TargetMode="External"/><Relationship Id="rId28" Type="http://schemas.openxmlformats.org/officeDocument/2006/relationships/hyperlink" Target="http://dx.doi.org/10.1136/jnnp-2013-306748" TargetMode="External"/><Relationship Id="rId29" Type="http://schemas.openxmlformats.org/officeDocument/2006/relationships/hyperlink" Target="http://dx.doi.org/10.1136/bcr-2013-010343" TargetMode="External"/><Relationship Id="rId30" Type="http://schemas.openxmlformats.org/officeDocument/2006/relationships/hyperlink" Target="http://dx.doi.org/10.1016/j.clineuro.2014.08.020" TargetMode="External"/><Relationship Id="rId31" Type="http://schemas.openxmlformats.org/officeDocument/2006/relationships/hyperlink" Target="http://dx.doi.org/10.1016/S0140-6736(04)16983-3" TargetMode="External"/><Relationship Id="rId32" Type="http://schemas.openxmlformats.org/officeDocument/2006/relationships/hyperlink" Target="http://dx.doi.org/10.1016/B978-0-08-045031-5.00014-1" TargetMode="External"/><Relationship Id="rId33" Type="http://schemas.openxmlformats.org/officeDocument/2006/relationships/hyperlink" Target="http://dx.doi.org/10.1016/j.nmd.2015.01.004" TargetMode="External"/><Relationship Id="rId34" Type="http://schemas.openxmlformats.org/officeDocument/2006/relationships/hyperlink" Target="http://dx.doi.org/10.1016/S0891-5849(01)00517-2" TargetMode="External"/><Relationship Id="rId35" Type="http://schemas.openxmlformats.org/officeDocument/2006/relationships/hyperlink" Target="http://dx.doi.org/10.1136/jnnp-2013-306799" TargetMode="External"/><Relationship Id="rId36" Type="http://schemas.openxmlformats.org/officeDocument/2006/relationships/hyperlink" Target="http://www.bmj.com/company/products-services/rights-and-licensing/permissions/" TargetMode="External"/><Relationship Id="rId37" Type="http://schemas.openxmlformats.org/officeDocument/2006/relationships/hyperlink" Target="mailto:consortiasales@bmjgroup.com" TargetMode="External"/><Relationship Id="rId3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2025-05-22T11:33:16Z</dcterms:created>
  <dcterms:modified xsi:type="dcterms:W3CDTF">2025-05-22T11:33:16Z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2019-03-29T00:00:00Z</vt:filetime>
  </property>
  <property fmtid="{D5CDD505-2E9C-101B-9397-08002B2CF9AE}" pid="3" name="Creator">
    <vt:lpwstr>Adobe InDesign CS6 (Windows)</vt:lpwstr>
  </property>
  <property fmtid="{D5CDD505-2E9C-101B-9397-08002B2CF9AE}" pid="4" name="LastSaved">
    <vt:filetime>2025-05-22T00:00:00Z</vt:filetime>
  </property>
  <property fmtid="{D5CDD505-2E9C-101B-9397-08002B2CF9AE}" pid="5" name="Producer">
    <vt:lpwstr>Adobe PDF Library 10.0.1</vt:lpwstr>
  </property>
  <property fmtid="{D5CDD505-2E9C-101B-9397-08002B2CF9AE}" pid="6" name="jobID">
    <vt:lpwstr>b60534c5-5182-4944-b30e-4c377cf1b115</vt:lpwstr>
  </property>
</Properties>
</file>