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0"/>
        <w:ind w:left="175" w:right="0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08261" cy="894111"/>
            <wp:effectExtent l="0" t="0" r="0" b="0"/>
            <wp:wrapNone/>
            <wp:docPr id="2" name="Image 2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61" cy="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541439</wp:posOffset>
            </wp:positionH>
            <wp:positionV relativeFrom="paragraph">
              <wp:posOffset>384632</wp:posOffset>
            </wp:positionV>
            <wp:extent cx="754013" cy="827531"/>
            <wp:effectExtent l="0" t="0" r="0" b="0"/>
            <wp:wrapNone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013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0" w:righ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Epilepsy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Behavior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8"/>
                              </w:rPr>
                              <w:t>Reports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5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6"/>
                                </w:rPr>
                                <w:t>www.elsevier.com/locate/ebcr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40"/>
                                </w:rPr>
                                <w:t>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0" w:righ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w w:val="105"/>
                          <w:sz w:val="28"/>
                        </w:rPr>
                        <w:t>Epilepsy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&amp;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Behavior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28"/>
                        </w:rPr>
                        <w:t>Reports</w:t>
                      </w:r>
                    </w:p>
                    <w:p>
                      <w:pPr>
                        <w:pStyle w:val="BodyText"/>
                        <w:spacing w:before="4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journal</w:t>
                      </w:r>
                      <w:r>
                        <w:rPr>
                          <w:rFonts w:ascii="Arial"/>
                          <w:color w:val="231F20"/>
                          <w:spacing w:val="2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homepage:</w:t>
                      </w:r>
                      <w:r>
                        <w:rPr>
                          <w:rFonts w:ascii="Arial"/>
                          <w:color w:val="231F20"/>
                          <w:spacing w:val="25"/>
                        </w:rPr>
                        <w:t> </w:t>
                      </w:r>
                      <w:hyperlink r:id="rId10">
                        <w:r>
                          <w:rPr>
                            <w:rFonts w:ascii="Arial"/>
                            <w:color w:val="2E3092"/>
                            <w:spacing w:val="16"/>
                          </w:rPr>
                          <w:t>www.elsevier.com/locate/ebcr</w:t>
                        </w:r>
                        <w:r>
                          <w:rPr>
                            <w:rFonts w:ascii="Arial"/>
                            <w:color w:val="2E3092"/>
                            <w:spacing w:val="40"/>
                          </w:rPr>
                          <w:t>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No effect of electrical transcranial dir" w:id="1"/>
      <w:bookmarkEnd w:id="1"/>
      <w:r>
        <w:rPr/>
      </w:r>
      <w:hyperlink r:id="rId11">
        <w:r>
          <w:rPr>
            <w:color w:val="2E3092"/>
            <w:w w:val="115"/>
            <w:sz w:val="12"/>
          </w:rPr>
          <w:t>Epilepsy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&amp;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Behavior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Reports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12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(2019)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100339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271548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381744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284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Case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spacing w:val="-2"/>
          <w:w w:val="110"/>
          <w:sz w:val="19"/>
        </w:rPr>
        <w:t>Report</w:t>
      </w:r>
    </w:p>
    <w:p>
      <w:pPr>
        <w:spacing w:line="266" w:lineRule="auto" w:before="143"/>
        <w:ind w:left="284" w:right="1140" w:firstLine="0"/>
        <w:jc w:val="left"/>
        <w:rPr>
          <w:sz w:val="27"/>
        </w:rPr>
      </w:pPr>
      <w:r>
        <w:rPr>
          <w:sz w:val="2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6418795</wp:posOffset>
            </wp:positionH>
            <wp:positionV relativeFrom="paragraph">
              <wp:posOffset>59798</wp:posOffset>
            </wp:positionV>
            <wp:extent cx="359994" cy="359994"/>
            <wp:effectExtent l="0" t="0" r="0" b="0"/>
            <wp:wrapNone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w w:val="115"/>
          <w:sz w:val="27"/>
        </w:rPr>
        <w:t>No</w:t>
      </w:r>
      <w:r>
        <w:rPr>
          <w:color w:val="231F20"/>
          <w:spacing w:val="-16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effect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of</w:t>
      </w:r>
      <w:r>
        <w:rPr>
          <w:color w:val="231F20"/>
          <w:spacing w:val="-16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electrical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transcranial</w:t>
      </w:r>
      <w:r>
        <w:rPr>
          <w:color w:val="231F20"/>
          <w:spacing w:val="-14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direct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current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stimulation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adjunct </w:t>
      </w:r>
      <w:r>
        <w:rPr>
          <w:color w:val="231F20"/>
          <w:w w:val="115"/>
          <w:sz w:val="27"/>
        </w:rPr>
        <w:t>treatment</w:t>
      </w:r>
      <w:r>
        <w:rPr>
          <w:color w:val="231F20"/>
          <w:spacing w:val="-17"/>
          <w:w w:val="115"/>
          <w:sz w:val="27"/>
        </w:rPr>
        <w:t> </w:t>
      </w:r>
      <w:r>
        <w:rPr>
          <w:color w:val="231F20"/>
          <w:w w:val="115"/>
          <w:sz w:val="27"/>
        </w:rPr>
        <w:t>for</w:t>
      </w:r>
      <w:r>
        <w:rPr>
          <w:color w:val="231F20"/>
          <w:spacing w:val="-17"/>
          <w:w w:val="115"/>
          <w:sz w:val="27"/>
        </w:rPr>
        <w:t> </w:t>
      </w:r>
      <w:r>
        <w:rPr>
          <w:color w:val="231F20"/>
          <w:w w:val="115"/>
          <w:sz w:val="27"/>
        </w:rPr>
        <w:t>epilepsia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partialis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continua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in</w:t>
      </w:r>
      <w:r>
        <w:rPr>
          <w:color w:val="231F20"/>
          <w:spacing w:val="-17"/>
          <w:w w:val="115"/>
          <w:sz w:val="27"/>
        </w:rPr>
        <w:t> </w:t>
      </w:r>
      <w:r>
        <w:rPr>
          <w:color w:val="231F20"/>
          <w:w w:val="115"/>
          <w:sz w:val="27"/>
        </w:rPr>
        <w:t>POLG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disease</w:t>
      </w:r>
    </w:p>
    <w:p>
      <w:pPr>
        <w:spacing w:before="86"/>
        <w:ind w:left="284" w:right="0" w:firstLine="0"/>
        <w:jc w:val="left"/>
        <w:rPr>
          <w:sz w:val="21"/>
        </w:rPr>
      </w:pPr>
      <w:r>
        <w:rPr>
          <w:color w:val="231F20"/>
          <w:spacing w:val="-2"/>
          <w:w w:val="110"/>
          <w:sz w:val="21"/>
        </w:rPr>
        <w:t>Lynn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Marquardt</w:t>
      </w:r>
      <w:r>
        <w:rPr>
          <w:color w:val="231F20"/>
          <w:spacing w:val="-15"/>
          <w:w w:val="110"/>
          <w:sz w:val="21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4">
        <w:r>
          <w:rPr>
            <w:rFonts w:ascii="Geneva" w:hAnsi="Geneva"/>
            <w:color w:val="2E3092"/>
            <w:spacing w:val="-2"/>
            <w:w w:val="110"/>
            <w:position w:val="1"/>
            <w:sz w:val="24"/>
            <w:vertAlign w:val="baseline"/>
          </w:rPr>
          <w:t>⁎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Tom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Eichele</w:t>
      </w:r>
      <w:r>
        <w:rPr>
          <w:color w:val="231F20"/>
          <w:spacing w:val="-17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Laurence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A.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Bindoff</w:t>
      </w:r>
      <w:r>
        <w:rPr>
          <w:color w:val="231F20"/>
          <w:spacing w:val="-15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2">
        <w:r>
          <w:rPr>
            <w:color w:val="2E3092"/>
            <w:spacing w:val="-2"/>
            <w:w w:val="110"/>
            <w:sz w:val="21"/>
            <w:vertAlign w:val="superscript"/>
          </w:rPr>
          <w:t>c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Henning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Kristian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Olberg</w:t>
      </w:r>
      <w:r>
        <w:rPr>
          <w:color w:val="231F20"/>
          <w:spacing w:val="-17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Gyri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Veiby</w:t>
      </w:r>
      <w:r>
        <w:rPr>
          <w:color w:val="231F20"/>
          <w:spacing w:val="-16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5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5"/>
          <w:w w:val="110"/>
          <w:sz w:val="21"/>
          <w:vertAlign w:val="baseline"/>
        </w:rPr>
        <w:t>,</w:t>
      </w:r>
    </w:p>
    <w:p>
      <w:pPr>
        <w:spacing w:before="13"/>
        <w:ind w:left="284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Heike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Eichele</w:t>
      </w:r>
      <w:r>
        <w:rPr>
          <w:color w:val="231F20"/>
          <w:spacing w:val="-15"/>
          <w:w w:val="110"/>
          <w:sz w:val="21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superscript"/>
        </w:rPr>
        <w:t>,</w:t>
      </w:r>
      <w:hyperlink w:history="true" w:anchor="_bookmark3">
        <w:r>
          <w:rPr>
            <w:color w:val="2E3092"/>
            <w:w w:val="110"/>
            <w:sz w:val="21"/>
            <w:vertAlign w:val="superscript"/>
          </w:rPr>
          <w:t>d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Isabella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Kusztrits</w:t>
      </w:r>
      <w:r>
        <w:rPr>
          <w:color w:val="231F20"/>
          <w:spacing w:val="-16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Marco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Hirnstein</w:t>
      </w:r>
      <w:r>
        <w:rPr>
          <w:color w:val="231F20"/>
          <w:spacing w:val="-17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w w:val="110"/>
            <w:sz w:val="21"/>
            <w:vertAlign w:val="superscript"/>
          </w:rPr>
          <w:t>a</w:t>
        </w:r>
      </w:hyperlink>
    </w:p>
    <w:p>
      <w:pPr>
        <w:spacing w:before="140"/>
        <w:ind w:left="28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w w:val="110"/>
          <w:sz w:val="12"/>
          <w:vertAlign w:val="superscript"/>
        </w:rPr>
        <w:t>a</w:t>
      </w:r>
      <w:r>
        <w:rPr>
          <w:color w:val="231F20"/>
          <w:spacing w:val="6"/>
          <w:w w:val="110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3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Biological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and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Medical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Psychology,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Jonas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Lies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vei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21,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5009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Norway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b</w:t>
      </w:r>
      <w:r>
        <w:rPr>
          <w:color w:val="231F20"/>
          <w:spacing w:val="9"/>
          <w:w w:val="110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Neurology,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Haukeland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Hospital,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Jonas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Lies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vei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71,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5053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Norway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c</w:t>
      </w:r>
      <w:r>
        <w:rPr>
          <w:color w:val="231F20"/>
          <w:spacing w:val="10"/>
          <w:w w:val="110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Neurology,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Section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for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Clinical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Neurophysiology,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Haukeland</w:t>
      </w:r>
    </w:p>
    <w:p>
      <w:pPr>
        <w:spacing w:before="34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d</w:t>
      </w:r>
      <w:r>
        <w:rPr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Regional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Resource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Center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for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Autism,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ADHD,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Tourette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Syndrome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and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Narcolepsy,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Western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Norway,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Haukeland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Hospital,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Fjøsangerveien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36,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5054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Norway</w:t>
      </w:r>
    </w:p>
    <w:p>
      <w:pPr>
        <w:pStyle w:val="BodyText"/>
        <w:spacing w:before="1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103715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6547pt;width:519.024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Heading1"/>
        <w:tabs>
          <w:tab w:pos="1580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284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w w:val="110"/>
          <w:sz w:val="12"/>
        </w:rPr>
        <w:t>Article</w:t>
      </w:r>
      <w:r>
        <w:rPr>
          <w:i/>
          <w:color w:val="231F20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15"/>
          <w:sz w:val="12"/>
        </w:rPr>
        <w:t>Received</w:t>
      </w:r>
      <w:r>
        <w:rPr>
          <w:color w:val="231F2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12</w:t>
      </w:r>
      <w:r>
        <w:rPr>
          <w:color w:val="231F2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July</w:t>
      </w:r>
      <w:r>
        <w:rPr>
          <w:color w:val="231F20"/>
          <w:spacing w:val="-4"/>
          <w:w w:val="115"/>
          <w:sz w:val="12"/>
        </w:rPr>
        <w:t> 2019</w:t>
      </w:r>
    </w:p>
    <w:p>
      <w:pPr>
        <w:spacing w:before="35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Received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in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revised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form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30 September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2019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Accepted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4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October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2019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Available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online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25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October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2019</w:t>
      </w: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spacing w:line="20" w:lineRule="exact"/>
        <w:ind w:left="284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7" w:lineRule="auto" w:before="49"/>
        <w:ind w:left="284" w:right="1326" w:firstLine="0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Keywords:</w:t>
      </w:r>
      <w:r>
        <w:rPr>
          <w:i/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disease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POLG</w:t>
      </w:r>
    </w:p>
    <w:p>
      <w:pPr>
        <w:spacing w:line="297" w:lineRule="auto" w:before="2"/>
        <w:ind w:left="284" w:right="1326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Neurostimulation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tDCS</w:t>
      </w:r>
    </w:p>
    <w:p>
      <w:pPr>
        <w:spacing w:before="0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Refractory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status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epilepticus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102486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03597" y="287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69813pt;width:354.614pt;height:.22675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0"/>
        <w:ind w:left="284" w:right="100" w:firstLine="0"/>
        <w:jc w:val="both"/>
        <w:rPr>
          <w:sz w:val="14"/>
        </w:rPr>
      </w:pPr>
      <w:r>
        <w:rPr>
          <w:color w:val="231F20"/>
          <w:w w:val="115"/>
          <w:sz w:val="14"/>
        </w:rPr>
        <w:t>We report a 15-year-old female with POLG-related mitochondrial disease who developed severe multifocal </w:t>
      </w:r>
      <w:r>
        <w:rPr>
          <w:color w:val="231F20"/>
          <w:w w:val="120"/>
          <w:sz w:val="14"/>
        </w:rPr>
        <w:t>epilepsia partialis continua, unresponsive to standard anti seizure drug treatment and general anesthesia. </w:t>
      </w:r>
      <w:r>
        <w:rPr>
          <w:color w:val="231F20"/>
          <w:w w:val="115"/>
          <w:sz w:val="14"/>
        </w:rPr>
        <w:t>Based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on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an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earlier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case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report,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we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treated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her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focal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seizures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that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affected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her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right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upper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limb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with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20-min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ses- </w:t>
      </w:r>
      <w:r>
        <w:rPr>
          <w:color w:val="231F20"/>
          <w:w w:val="110"/>
          <w:sz w:val="14"/>
        </w:rPr>
        <w:t>sions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transcranial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direct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current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stimulation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(tDCS)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at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an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intensity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2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mA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on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each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ﬁve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consecutive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days.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The</w:t>
      </w:r>
      <w:r>
        <w:rPr>
          <w:color w:val="231F20"/>
          <w:w w:val="120"/>
          <w:sz w:val="14"/>
        </w:rPr>
        <w:t> cathode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was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placed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over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left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primary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motor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cortex,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anode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over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contralateral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orbitofrontal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cortex. </w:t>
      </w:r>
      <w:r>
        <w:rPr>
          <w:color w:val="231F20"/>
          <w:w w:val="115"/>
          <w:sz w:val="14"/>
        </w:rPr>
        <w:t>Surface electromyography (EMG) were recorded 20 min before, 20 min during, and 20 min after four of ﬁve </w:t>
      </w:r>
      <w:r>
        <w:rPr>
          <w:color w:val="231F20"/>
          <w:spacing w:val="-2"/>
          <w:w w:val="115"/>
          <w:sz w:val="14"/>
        </w:rPr>
        <w:t>tDCS sessions to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measure its effect on the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muscle jerks. The electroencephalography (EEG) was recorded before</w:t>
      </w:r>
      <w:r>
        <w:rPr>
          <w:color w:val="231F20"/>
          <w:w w:val="115"/>
          <w:sz w:val="14"/>
        </w:rPr>
        <w:t> and after tDCS to measure the frequency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of spikes. Our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results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showed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no statistically or clinically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signiﬁcant </w:t>
      </w:r>
      <w:r>
        <w:rPr>
          <w:color w:val="231F20"/>
          <w:w w:val="110"/>
          <w:sz w:val="14"/>
        </w:rPr>
        <w:t>reduction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seizures</w:t>
      </w:r>
      <w:r>
        <w:rPr>
          <w:color w:val="231F20"/>
          <w:spacing w:val="-7"/>
          <w:w w:val="110"/>
          <w:sz w:val="14"/>
        </w:rPr>
        <w:t> </w:t>
      </w:r>
      <w:r>
        <w:rPr>
          <w:color w:val="231F20"/>
          <w:w w:val="110"/>
          <w:sz w:val="14"/>
        </w:rPr>
        <w:t>or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epileptiform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activity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using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EEG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and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EMG,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with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this</w:t>
      </w:r>
      <w:r>
        <w:rPr>
          <w:color w:val="231F20"/>
          <w:spacing w:val="-7"/>
          <w:w w:val="110"/>
          <w:sz w:val="14"/>
        </w:rPr>
        <w:t> </w:t>
      </w:r>
      <w:r>
        <w:rPr>
          <w:color w:val="231F20"/>
          <w:w w:val="110"/>
          <w:sz w:val="14"/>
        </w:rPr>
        <w:t>treatment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protocol.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To</w:t>
      </w:r>
      <w:r>
        <w:rPr>
          <w:color w:val="231F20"/>
          <w:spacing w:val="-7"/>
          <w:w w:val="110"/>
          <w:sz w:val="14"/>
        </w:rPr>
        <w:t> </w:t>
      </w:r>
      <w:r>
        <w:rPr>
          <w:color w:val="231F20"/>
          <w:w w:val="110"/>
          <w:sz w:val="14"/>
        </w:rPr>
        <w:t>our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knowledge,</w:t>
      </w:r>
      <w:r>
        <w:rPr>
          <w:color w:val="231F20"/>
          <w:w w:val="115"/>
          <w:sz w:val="14"/>
        </w:rPr>
        <w:t> this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is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only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second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time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that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adjunct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tDCS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treatment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epileptic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seizures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has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been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tried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POLG-related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mi- </w:t>
      </w:r>
      <w:r>
        <w:rPr>
          <w:color w:val="231F20"/>
          <w:spacing w:val="-2"/>
          <w:w w:val="115"/>
          <w:sz w:val="14"/>
        </w:rPr>
        <w:t>tochondrial disease. Taken together with the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positive ﬁndings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from the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earlier case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report,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the present study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high-</w:t>
      </w:r>
      <w:r>
        <w:rPr>
          <w:color w:val="231F20"/>
          <w:w w:val="115"/>
          <w:sz w:val="14"/>
        </w:rPr>
        <w:t> </w:t>
      </w:r>
      <w:r>
        <w:rPr>
          <w:color w:val="231F20"/>
          <w:w w:val="120"/>
          <w:sz w:val="14"/>
        </w:rPr>
        <w:t>lights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that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more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data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are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needed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to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determine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if,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and</w:t>
      </w:r>
      <w:r>
        <w:rPr>
          <w:color w:val="231F20"/>
          <w:spacing w:val="-8"/>
          <w:w w:val="120"/>
          <w:sz w:val="14"/>
        </w:rPr>
        <w:t> </w:t>
      </w:r>
      <w:r>
        <w:rPr>
          <w:color w:val="231F20"/>
          <w:w w:val="120"/>
          <w:sz w:val="14"/>
        </w:rPr>
        <w:t>under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which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parameters,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treatment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is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effective.</w:t>
      </w:r>
    </w:p>
    <w:p>
      <w:pPr>
        <w:spacing w:line="157" w:lineRule="exact" w:before="0"/>
        <w:ind w:left="0" w:right="110" w:firstLine="0"/>
        <w:jc w:val="right"/>
        <w:rPr>
          <w:sz w:val="14"/>
        </w:rPr>
      </w:pPr>
      <w:r>
        <w:rPr>
          <w:color w:val="231F20"/>
          <w:spacing w:val="-2"/>
          <w:w w:val="110"/>
          <w:sz w:val="14"/>
        </w:rPr>
        <w:t>©</w:t>
      </w:r>
      <w:r>
        <w:rPr>
          <w:color w:val="231F20"/>
          <w:spacing w:val="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2019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Authors.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Published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by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Elsevier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Inc.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This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is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an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open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access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article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under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CC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BY-NC-ND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license</w:t>
      </w:r>
    </w:p>
    <w:p>
      <w:pPr>
        <w:spacing w:before="31"/>
        <w:ind w:left="0" w:right="110" w:firstLine="0"/>
        <w:jc w:val="right"/>
        <w:rPr>
          <w:sz w:val="14"/>
        </w:rPr>
      </w:pPr>
      <w:r>
        <w:rPr>
          <w:color w:val="231F20"/>
          <w:spacing w:val="-2"/>
          <w:w w:val="115"/>
          <w:sz w:val="14"/>
        </w:rPr>
        <w:t>(</w:t>
      </w:r>
      <w:hyperlink r:id="rId14">
        <w:r>
          <w:rPr>
            <w:color w:val="2E3092"/>
            <w:spacing w:val="-2"/>
            <w:w w:val="115"/>
            <w:sz w:val="14"/>
          </w:rPr>
          <w:t>http://creativecommons.org/licenses/by-nc-nd/4.0/</w:t>
        </w:r>
      </w:hyperlink>
      <w:r>
        <w:rPr>
          <w:color w:val="231F20"/>
          <w:spacing w:val="-2"/>
          <w:w w:val="11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640" w:bottom="280" w:left="566" w:right="566"/>
          <w:cols w:num="2" w:equalWidth="0">
            <w:col w:w="2870" w:space="418"/>
            <w:col w:w="7490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7994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592" y="2870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08" w:after="0"/>
        <w:ind w:left="454" w:right="0" w:hanging="170"/>
        <w:jc w:val="left"/>
        <w:rPr>
          <w:sz w:val="16"/>
        </w:rPr>
      </w:pPr>
      <w:bookmarkStart w:name="1. Introduction" w:id="6"/>
      <w:bookmarkEnd w:id="6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right="5" w:firstLine="239"/>
        <w:jc w:val="both"/>
      </w:pPr>
      <w:r>
        <w:rPr>
          <w:color w:val="231F20"/>
          <w:w w:val="110"/>
        </w:rPr>
        <w:t>Mitochondrial diseases are a group of genetic disorders affecting about</w:t>
      </w:r>
      <w:r>
        <w:rPr>
          <w:color w:val="231F20"/>
          <w:w w:val="110"/>
        </w:rPr>
        <w:t> one in</w:t>
      </w:r>
      <w:r>
        <w:rPr>
          <w:color w:val="231F20"/>
          <w:w w:val="110"/>
        </w:rPr>
        <w:t> 5000</w:t>
      </w:r>
      <w:r>
        <w:rPr>
          <w:color w:val="231F20"/>
          <w:w w:val="110"/>
        </w:rPr>
        <w:t> people</w:t>
      </w:r>
      <w:r>
        <w:rPr>
          <w:color w:val="231F20"/>
          <w:w w:val="110"/>
        </w:rPr>
        <w:t> [</w:t>
      </w:r>
      <w:hyperlink w:history="true" w:anchor="_bookmark8"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]. The symptoms are</w:t>
      </w:r>
      <w:r>
        <w:rPr>
          <w:color w:val="231F20"/>
          <w:w w:val="110"/>
        </w:rPr>
        <w:t> diverse but</w:t>
      </w:r>
      <w:r>
        <w:rPr>
          <w:color w:val="231F20"/>
          <w:w w:val="110"/>
        </w:rPr>
        <w:t> since mitochondria produce energy for body tissues through production </w:t>
      </w:r>
      <w:r>
        <w:rPr>
          <w:color w:val="231F20"/>
          <w:w w:val="110"/>
        </w:rPr>
        <w:t>of adenosine triphosphate (ATP), organs with high energy consumption, such as the brain, are often affected. For example, as many as 35% to 60%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people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develop</w:t>
      </w:r>
      <w:r>
        <w:rPr>
          <w:color w:val="231F20"/>
          <w:w w:val="110"/>
        </w:rPr>
        <w:t> seizures</w:t>
      </w:r>
      <w:r>
        <w:rPr>
          <w:color w:val="231F20"/>
          <w:w w:val="110"/>
        </w:rPr>
        <w:t> [</w:t>
      </w:r>
      <w:hyperlink w:history="true" w:anchor="_bookmark8"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].</w:t>
      </w:r>
      <w:r>
        <w:rPr>
          <w:color w:val="231F20"/>
          <w:w w:val="110"/>
        </w:rPr>
        <w:t> In POLG-related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disease,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genetic</w:t>
      </w:r>
      <w:r>
        <w:rPr>
          <w:color w:val="231F20"/>
          <w:w w:val="110"/>
        </w:rPr>
        <w:t> mutation</w:t>
      </w:r>
      <w:r>
        <w:rPr>
          <w:color w:val="231F20"/>
          <w:w w:val="110"/>
        </w:rPr>
        <w:t> interferes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subunit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polymerase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gamma, 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replicates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">
        <w:r>
          <w:rPr>
            <w:color w:val="2E3092"/>
            <w:w w:val="110"/>
          </w:rPr>
          <w:t>2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depleted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mitochon- </w:t>
      </w:r>
      <w:bookmarkStart w:name="1.1. Case report" w:id="7"/>
      <w:bookmarkEnd w:id="7"/>
      <w:r>
        <w:rPr>
          <w:color w:val="231F20"/>
          <w:w w:val="110"/>
        </w:rPr>
        <w:t>d</w:t>
      </w:r>
      <w:r>
        <w:rPr>
          <w:color w:val="231F20"/>
          <w:w w:val="110"/>
        </w:rPr>
        <w:t>rial DNA [</w:t>
      </w:r>
      <w:hyperlink w:history="true" w:anchor="_bookmark7">
        <w:r>
          <w:rPr>
            <w:color w:val="2E3092"/>
            <w:w w:val="110"/>
          </w:rPr>
          <w:t>3</w:t>
        </w:r>
      </w:hyperlink>
      <w:r>
        <w:rPr>
          <w:color w:val="231F20"/>
          <w:w w:val="110"/>
        </w:rPr>
        <w:t>]. Once the resulting neuronal energy failure reaches a critical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point,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neuronal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death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ensues,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causes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atrophy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potentially</w: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542163</wp:posOffset>
                </wp:positionH>
                <wp:positionV relativeFrom="paragraph">
                  <wp:posOffset>250025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9.687086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3" w:lineRule="auto" w:before="31"/>
        <w:ind w:left="287" w:right="0" w:firstLine="108"/>
        <w:jc w:val="left"/>
        <w:rPr>
          <w:sz w:val="12"/>
        </w:rPr>
      </w:pPr>
      <w:bookmarkStart w:name="_bookmark4" w:id="8"/>
      <w:bookmarkEnd w:id="8"/>
      <w:r>
        <w:rPr/>
      </w:r>
      <w:r>
        <w:rPr>
          <w:rFonts w:ascii="Geneva" w:hAnsi="Geneva"/>
          <w:color w:val="231F20"/>
          <w:w w:val="115"/>
          <w:sz w:val="12"/>
        </w:rPr>
        <w:t>⁎</w:t>
      </w:r>
      <w:r>
        <w:rPr>
          <w:rFonts w:ascii="Geneva" w:hAnsi="Geneva"/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Corresponding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author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at: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Department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Biological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Medical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Psychology,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University of Bergen, Jonas Lies vei 91, 5009 Bergen, Norway.</w:t>
      </w:r>
    </w:p>
    <w:p>
      <w:pPr>
        <w:spacing w:before="8"/>
        <w:ind w:left="527" w:right="0" w:firstLine="0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E-mail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spacing w:val="-2"/>
          <w:w w:val="115"/>
          <w:sz w:val="12"/>
        </w:rPr>
        <w:t>addresses:</w:t>
      </w:r>
      <w:r>
        <w:rPr>
          <w:i/>
          <w:color w:val="231F20"/>
          <w:w w:val="115"/>
          <w:sz w:val="12"/>
        </w:rPr>
        <w:t> </w:t>
      </w:r>
      <w:hyperlink r:id="rId15">
        <w:r>
          <w:rPr>
            <w:color w:val="2E3092"/>
            <w:spacing w:val="-2"/>
            <w:w w:val="115"/>
            <w:sz w:val="12"/>
          </w:rPr>
          <w:t>lynn.marquardt@uib.no</w:t>
        </w:r>
      </w:hyperlink>
      <w:r>
        <w:rPr>
          <w:color w:val="2E3092"/>
          <w:spacing w:val="-2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(L.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Marquardt),</w:t>
      </w:r>
    </w:p>
    <w:p>
      <w:pPr>
        <w:spacing w:line="297" w:lineRule="auto" w:before="34"/>
        <w:ind w:left="287" w:right="351" w:firstLine="0"/>
        <w:jc w:val="left"/>
        <w:rPr>
          <w:sz w:val="12"/>
        </w:rPr>
      </w:pPr>
      <w:hyperlink r:id="rId16">
        <w:r>
          <w:rPr>
            <w:color w:val="2E3092"/>
            <w:w w:val="115"/>
            <w:sz w:val="12"/>
          </w:rPr>
          <w:t>tom.eichele@helse-bergen.no</w:t>
        </w:r>
      </w:hyperlink>
      <w:r>
        <w:rPr>
          <w:color w:val="2E3092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(T.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Eichele),</w:t>
      </w:r>
      <w:r>
        <w:rPr>
          <w:color w:val="231F20"/>
          <w:spacing w:val="-8"/>
          <w:w w:val="115"/>
          <w:sz w:val="12"/>
        </w:rPr>
        <w:t> </w:t>
      </w:r>
      <w:hyperlink r:id="rId17">
        <w:r>
          <w:rPr>
            <w:color w:val="2E3092"/>
            <w:w w:val="115"/>
            <w:sz w:val="12"/>
          </w:rPr>
          <w:t>laurence.albert.bindoff@helse-bergen.no</w:t>
        </w:r>
      </w:hyperlink>
      <w:r>
        <w:rPr>
          <w:color w:val="2E3092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(L.A.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Bindoff),</w:t>
      </w:r>
      <w:r>
        <w:rPr>
          <w:color w:val="231F20"/>
          <w:spacing w:val="-7"/>
          <w:w w:val="120"/>
          <w:sz w:val="12"/>
        </w:rPr>
        <w:t> </w:t>
      </w:r>
      <w:hyperlink r:id="rId18">
        <w:r>
          <w:rPr>
            <w:color w:val="2E3092"/>
            <w:spacing w:val="-2"/>
            <w:w w:val="120"/>
            <w:sz w:val="12"/>
          </w:rPr>
          <w:t>henning.kristian.olberg@helse-bergen.no</w:t>
        </w:r>
      </w:hyperlink>
      <w:r>
        <w:rPr>
          <w:color w:val="2E3092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(H.K.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Olberg),</w:t>
      </w:r>
      <w:r>
        <w:rPr>
          <w:color w:val="231F20"/>
          <w:spacing w:val="40"/>
          <w:w w:val="120"/>
          <w:sz w:val="12"/>
        </w:rPr>
        <w:t> </w:t>
      </w:r>
      <w:hyperlink r:id="rId19">
        <w:r>
          <w:rPr>
            <w:color w:val="2E3092"/>
            <w:spacing w:val="-2"/>
            <w:w w:val="120"/>
            <w:sz w:val="12"/>
          </w:rPr>
          <w:t>gyri.veiby@helse-bergen.no</w:t>
        </w:r>
      </w:hyperlink>
      <w:r>
        <w:rPr>
          <w:color w:val="2E3092"/>
          <w:spacing w:val="-9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(G.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Veiby),</w:t>
      </w:r>
      <w:r>
        <w:rPr>
          <w:color w:val="231F20"/>
          <w:spacing w:val="-7"/>
          <w:w w:val="120"/>
          <w:sz w:val="12"/>
        </w:rPr>
        <w:t> </w:t>
      </w:r>
      <w:hyperlink r:id="rId20">
        <w:r>
          <w:rPr>
            <w:color w:val="2E3092"/>
            <w:spacing w:val="-2"/>
            <w:w w:val="120"/>
            <w:sz w:val="12"/>
          </w:rPr>
          <w:t>heike.eichele@uib.no</w:t>
        </w:r>
      </w:hyperlink>
      <w:r>
        <w:rPr>
          <w:color w:val="2E3092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(H.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Eichele),</w:t>
      </w:r>
      <w:r>
        <w:rPr>
          <w:color w:val="231F20"/>
          <w:spacing w:val="40"/>
          <w:w w:val="120"/>
          <w:sz w:val="12"/>
        </w:rPr>
        <w:t> </w:t>
      </w:r>
      <w:hyperlink r:id="rId21">
        <w:r>
          <w:rPr>
            <w:color w:val="2E3092"/>
            <w:spacing w:val="-2"/>
            <w:w w:val="120"/>
            <w:sz w:val="12"/>
          </w:rPr>
          <w:t>isabella.kusztrits@uib.no</w:t>
        </w:r>
      </w:hyperlink>
      <w:r>
        <w:rPr>
          <w:color w:val="2E3092"/>
          <w:spacing w:val="-2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(I. Kusztrits), </w:t>
      </w:r>
      <w:hyperlink r:id="rId22">
        <w:r>
          <w:rPr>
            <w:color w:val="2E3092"/>
            <w:spacing w:val="-2"/>
            <w:w w:val="120"/>
            <w:sz w:val="12"/>
          </w:rPr>
          <w:t>marco.hirnstein@uib.no</w:t>
        </w:r>
      </w:hyperlink>
      <w:r>
        <w:rPr>
          <w:color w:val="2E3092"/>
          <w:spacing w:val="-2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(M. Hirnstein).</w:t>
      </w:r>
    </w:p>
    <w:p>
      <w:pPr>
        <w:pStyle w:val="BodyText"/>
        <w:spacing w:line="273" w:lineRule="auto" w:before="108"/>
        <w:ind w:left="284" w:right="104"/>
        <w:jc w:val="both"/>
      </w:pPr>
      <w:r>
        <w:rPr/>
        <w:br w:type="column"/>
      </w:r>
      <w:r>
        <w:rPr>
          <w:color w:val="231F20"/>
          <w:w w:val="115"/>
        </w:rPr>
        <w:t>acts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trigger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epilepsy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turn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increases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neuronal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loss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7">
        <w:r>
          <w:rPr>
            <w:color w:val="2E3092"/>
            <w:w w:val="115"/>
          </w:rPr>
          <w:t>4</w:t>
        </w:r>
      </w:hyperlink>
      <w:r>
        <w:rPr>
          <w:color w:val="231F20"/>
          <w:w w:val="115"/>
        </w:rPr>
        <w:t>]. A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study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found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dysfunction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third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 </w:t>
      </w:r>
      <w:r>
        <w:rPr>
          <w:color w:val="231F20"/>
          <w:spacing w:val="-2"/>
          <w:w w:val="115"/>
        </w:rPr>
        <w:t>epilepsy that underwent metabolic testing [</w:t>
      </w:r>
      <w:hyperlink w:history="true" w:anchor="_bookmark7">
        <w:r>
          <w:rPr>
            <w:color w:val="2E3092"/>
            <w:spacing w:val="-2"/>
            <w:w w:val="115"/>
          </w:rPr>
          <w:t>5</w:t>
        </w:r>
      </w:hyperlink>
      <w:r>
        <w:rPr>
          <w:color w:val="231F20"/>
          <w:spacing w:val="-2"/>
          <w:w w:val="115"/>
        </w:rPr>
        <w:t>], emphasizing that drug- </w:t>
      </w:r>
      <w:r>
        <w:rPr>
          <w:color w:val="231F20"/>
          <w:w w:val="115"/>
        </w:rPr>
        <w:t>resistant seizures are a frequent problem in mitochondrial disease, and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new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treatments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need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developed.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previous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case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re- </w:t>
      </w:r>
      <w:r>
        <w:rPr>
          <w:color w:val="231F20"/>
          <w:spacing w:val="-2"/>
          <w:w w:val="110"/>
        </w:rPr>
        <w:t>port,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focal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seizures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patient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POLG-related mitochondrial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disease </w:t>
      </w:r>
      <w:r>
        <w:rPr>
          <w:color w:val="231F20"/>
          <w:w w:val="110"/>
        </w:rPr>
        <w:t>ceased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weeks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transcranial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direct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stimulation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(tDCS) </w:t>
      </w:r>
      <w:r>
        <w:rPr>
          <w:color w:val="231F20"/>
          <w:w w:val="115"/>
        </w:rPr>
        <w:t>[</w:t>
      </w:r>
      <w:hyperlink w:history="true" w:anchor="_bookmark7">
        <w:r>
          <w:rPr>
            <w:color w:val="2E3092"/>
            <w:w w:val="115"/>
          </w:rPr>
          <w:t>6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Since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often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refractory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medical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technique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non-invasive,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parameters 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">
        <w:r>
          <w:rPr>
            <w:color w:val="2E3092"/>
            <w:w w:val="110"/>
          </w:rPr>
          <w:t>6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POLG-related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disease </w:t>
      </w:r>
      <w:r>
        <w:rPr>
          <w:color w:val="231F20"/>
          <w:w w:val="115"/>
        </w:rPr>
        <w:t>and drug-resistant multifocal epilepsy.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40" w:lineRule="auto" w:before="1" w:after="0"/>
        <w:ind w:left="563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Case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report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66" w:lineRule="auto"/>
        <w:ind w:left="284" w:right="104" w:firstLine="239"/>
        <w:jc w:val="both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15-year-old</w:t>
      </w:r>
      <w:r>
        <w:rPr>
          <w:color w:val="231F20"/>
          <w:w w:val="110"/>
        </w:rPr>
        <w:t> female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apparently</w:t>
      </w:r>
      <w:r>
        <w:rPr>
          <w:color w:val="231F20"/>
          <w:w w:val="110"/>
        </w:rPr>
        <w:t> healthy</w:t>
      </w:r>
      <w:r>
        <w:rPr>
          <w:color w:val="231F20"/>
          <w:w w:val="110"/>
        </w:rPr>
        <w:t> until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ﬁrst admission followed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consecutive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generalized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tonic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clonic seizures. Prior to the seizures, she had experienced nausea, headache, reduced vision and paraesthesia in both upper limbs. She was intubated during helicopter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transfer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hospital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consciousness.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Following admission,</w:t>
      </w:r>
      <w:r>
        <w:rPr>
          <w:color w:val="231F20"/>
          <w:w w:val="110"/>
        </w:rPr>
        <w:t> she</w:t>
      </w:r>
      <w:r>
        <w:rPr>
          <w:color w:val="231F20"/>
          <w:w w:val="110"/>
        </w:rPr>
        <w:t> regained</w:t>
      </w:r>
      <w:r>
        <w:rPr>
          <w:color w:val="231F20"/>
          <w:w w:val="110"/>
        </w:rPr>
        <w:t> consciousness,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continuous jerking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right arm.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ongoing epileptiform </w:t>
      </w:r>
      <w:r>
        <w:rPr>
          <w:color w:val="231F20"/>
          <w:spacing w:val="-2"/>
          <w:w w:val="110"/>
        </w:rPr>
        <w:t>discharges</w:t>
      </w:r>
    </w:p>
    <w:p>
      <w:pPr>
        <w:pStyle w:val="BodyText"/>
        <w:spacing w:before="3"/>
        <w:ind w:left="284"/>
        <w:jc w:val="both"/>
      </w:pPr>
      <w:r>
        <w:rPr>
          <w:color w:val="231F20"/>
          <w:w w:val="110"/>
        </w:rPr>
        <w:t>over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right occipital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region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Fig. 1</w:t>
        </w:r>
      </w:hyperlink>
      <w:r>
        <w:rPr>
          <w:color w:val="231F20"/>
          <w:w w:val="110"/>
        </w:rPr>
        <w:t>A) 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later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after="0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316" w:space="44"/>
            <w:col w:w="541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11"/>
        <w:rPr>
          <w:sz w:val="12"/>
        </w:rPr>
      </w:pPr>
    </w:p>
    <w:p>
      <w:pPr>
        <w:spacing w:before="0"/>
        <w:ind w:left="284" w:right="0" w:firstLine="0"/>
        <w:jc w:val="left"/>
        <w:rPr>
          <w:sz w:val="12"/>
        </w:rPr>
      </w:pPr>
      <w:hyperlink r:id="rId11">
        <w:r>
          <w:rPr>
            <w:color w:val="2E3092"/>
            <w:spacing w:val="-2"/>
            <w:w w:val="120"/>
            <w:sz w:val="12"/>
          </w:rPr>
          <w:t>https://doi.org/10.1016/j.ebr.2019.100339</w:t>
        </w:r>
      </w:hyperlink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2589-9864/©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2019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Authors. Published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Elsevier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Inc.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This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is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open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access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article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under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BY-NC-ND license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(</w:t>
      </w:r>
      <w:hyperlink r:id="rId14">
        <w:r>
          <w:rPr>
            <w:color w:val="2E3092"/>
            <w:w w:val="115"/>
            <w:sz w:val="12"/>
          </w:rPr>
          <w:t>http://creativecommons.org/licenses/by-nc-</w:t>
        </w:r>
        <w:r>
          <w:rPr>
            <w:color w:val="2E3092"/>
            <w:spacing w:val="-2"/>
            <w:w w:val="115"/>
            <w:sz w:val="12"/>
          </w:rPr>
          <w:t>nd/4.0/</w:t>
        </w:r>
      </w:hyperlink>
      <w:r>
        <w:rPr>
          <w:color w:val="231F20"/>
          <w:spacing w:val="-2"/>
          <w:w w:val="115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6504380" cy="7232904"/>
            <wp:effectExtent l="0" t="0" r="0" b="0"/>
            <wp:docPr id="20" name="Image 20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380" cy="72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108" w:right="280" w:firstLine="0"/>
        <w:jc w:val="both"/>
        <w:rPr>
          <w:sz w:val="12"/>
        </w:rPr>
      </w:pPr>
      <w:bookmarkStart w:name="_bookmark5" w:id="9"/>
      <w:bookmarkEnd w:id="9"/>
      <w:r>
        <w:rPr/>
      </w:r>
      <w:r>
        <w:rPr>
          <w:color w:val="231F20"/>
          <w:w w:val="115"/>
          <w:sz w:val="12"/>
        </w:rPr>
        <w:t>Fig.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1.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POLG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disease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visualized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through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EEG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examples.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Panel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A)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EEG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sample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from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patient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from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early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clinical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recording,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showing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almost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continuous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2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Hz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polyspike-and-slow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waves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mainly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over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right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parieto-occipital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region.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Panel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B)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Continuous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EEG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recording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from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tDCS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experiment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showing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channels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(from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top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to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bottom)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C4,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C3,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P3,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O1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EMG1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EMG2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being the right hand and left trapezius, respectively.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headerReference w:type="even" r:id="rId23"/>
          <w:headerReference w:type="default" r:id="rId24"/>
          <w:pgSz w:w="11910" w:h="15880"/>
          <w:pgMar w:header="688" w:footer="0" w:top="880" w:bottom="280" w:left="566" w:right="566"/>
          <w:pgNumType w:start="2"/>
        </w:sectPr>
      </w:pPr>
    </w:p>
    <w:p>
      <w:pPr>
        <w:pStyle w:val="BodyText"/>
        <w:spacing w:line="273" w:lineRule="auto" w:before="106"/>
        <w:ind w:left="108" w:right="38"/>
        <w:jc w:val="both"/>
      </w:pPr>
      <w:r>
        <w:rPr>
          <w:color w:val="231F20"/>
          <w:spacing w:val="-2"/>
          <w:w w:val="115"/>
        </w:rPr>
        <w:t>right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cerebral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hemisphere,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because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persisting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uncontrolled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epi- </w:t>
      </w:r>
      <w:r>
        <w:rPr>
          <w:color w:val="231F20"/>
          <w:w w:val="115"/>
        </w:rPr>
        <w:t>leptic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loaded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phosphenytoin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before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using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anes- thesia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propofol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ketamine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relevant</w:t>
      </w:r>
      <w:r>
        <w:rPr>
          <w:color w:val="231F20"/>
          <w:w w:val="115"/>
        </w:rPr>
        <w:t> clinical</w:t>
      </w:r>
      <w:r>
        <w:rPr>
          <w:color w:val="231F20"/>
          <w:w w:val="115"/>
        </w:rPr>
        <w:t> dosages</w:t>
      </w:r>
      <w:r>
        <w:rPr>
          <w:color w:val="231F20"/>
          <w:w w:val="115"/>
        </w:rPr>
        <w:t> to </w:t>
      </w:r>
      <w:r>
        <w:rPr>
          <w:color w:val="231F20"/>
          <w:spacing w:val="-2"/>
          <w:w w:val="115"/>
        </w:rPr>
        <w:t>provide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effective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serum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levels,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well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lowering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her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core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body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tem- </w:t>
      </w:r>
      <w:r>
        <w:rPr>
          <w:color w:val="231F20"/>
          <w:w w:val="115"/>
        </w:rPr>
        <w:t>perature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33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°C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accordance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Norwegian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guide- </w:t>
      </w:r>
      <w:r>
        <w:rPr>
          <w:color w:val="231F20"/>
          <w:spacing w:val="-2"/>
          <w:w w:val="115"/>
        </w:rPr>
        <w:t>lines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7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presentation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status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epilepticus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involving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 </w:t>
      </w:r>
      <w:r>
        <w:rPr>
          <w:color w:val="231F20"/>
          <w:w w:val="110"/>
        </w:rPr>
        <w:t>occipital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lobe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focus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prompted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investigation for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mutation,</w:t>
      </w:r>
      <w:r>
        <w:rPr>
          <w:color w:val="231F20"/>
          <w:spacing w:val="-2"/>
          <w:w w:val="110"/>
        </w:rPr>
        <w:t> which</w:t>
      </w:r>
    </w:p>
    <w:p>
      <w:pPr>
        <w:pStyle w:val="BodyText"/>
        <w:spacing w:line="273" w:lineRule="auto" w:before="106"/>
        <w:ind w:left="108" w:right="282"/>
        <w:jc w:val="both"/>
      </w:pPr>
      <w:r>
        <w:rPr/>
        <w:br w:type="column"/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subsequently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conﬁrmed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through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DNA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sequencing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analysis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show- </w:t>
      </w:r>
      <w:r>
        <w:rPr>
          <w:color w:val="231F20"/>
          <w:w w:val="115"/>
        </w:rPr>
        <w:t>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homozygous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genotype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c.2243G</w:t>
      </w:r>
      <w:r>
        <w:rPr>
          <w:rFonts w:ascii="Arial" w:hAnsi="Arial"/>
          <w:color w:val="231F20"/>
          <w:w w:val="115"/>
        </w:rPr>
        <w:t>N</w:t>
      </w:r>
      <w:r>
        <w:rPr>
          <w:color w:val="231F20"/>
          <w:w w:val="115"/>
        </w:rPr>
        <w:t>C.</w:t>
      </w: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spacing w:val="-2"/>
          <w:w w:val="115"/>
        </w:rPr>
        <w:t>Following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two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episodes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propofol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anesthesia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achieving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burst </w:t>
      </w:r>
      <w:r>
        <w:rPr>
          <w:color w:val="231F20"/>
          <w:w w:val="115"/>
        </w:rPr>
        <w:t>suppression, she regained consciousness and her epilepsy was then </w:t>
      </w:r>
      <w:r>
        <w:rPr>
          <w:color w:val="231F20"/>
          <w:spacing w:val="-2"/>
          <w:w w:val="115"/>
        </w:rPr>
        <w:t>treated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phenobarbital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oxcarbazepine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while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withdrawing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phe- </w:t>
      </w:r>
      <w:r>
        <w:rPr>
          <w:color w:val="231F20"/>
          <w:w w:val="115"/>
        </w:rPr>
        <w:t>nytoin. After stabilization, the patient was discharged with ongoing medication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treatment.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readmitted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second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third</w:t>
      </w:r>
      <w:r>
        <w:rPr>
          <w:color w:val="231F20"/>
          <w:spacing w:val="14"/>
          <w:w w:val="115"/>
        </w:rPr>
        <w:t> </w:t>
      </w:r>
      <w:r>
        <w:rPr>
          <w:color w:val="231F20"/>
          <w:spacing w:val="-4"/>
          <w:w w:val="115"/>
        </w:rPr>
        <w:t>time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172" w:space="188"/>
            <w:col w:w="5418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64" w:lineRule="auto" w:before="107"/>
        <w:ind w:left="284"/>
        <w:jc w:val="both"/>
      </w:pPr>
      <w:bookmarkStart w:name="1.2. Methods of tDCS and EEG" w:id="10"/>
      <w:bookmarkEnd w:id="10"/>
      <w:r>
        <w:rPr/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headache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visual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disturbances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quickly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morphed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into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gen- </w:t>
      </w:r>
      <w:r>
        <w:rPr>
          <w:color w:val="231F20"/>
          <w:w w:val="110"/>
        </w:rPr>
        <w:t>eralized tonic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clonic seizures, followed by focal motor status epilepti- </w:t>
      </w:r>
      <w:r>
        <w:rPr>
          <w:color w:val="231F20"/>
          <w:w w:val="115"/>
        </w:rPr>
        <w:t>cus, both episodes treated with anesthesia and hypothermia. On the </w:t>
      </w:r>
      <w:r>
        <w:rPr>
          <w:color w:val="231F20"/>
          <w:w w:val="110"/>
        </w:rPr>
        <w:t>third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occasion,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MRI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changes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occipital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regions. </w:t>
      </w:r>
      <w:r>
        <w:rPr>
          <w:color w:val="231F20"/>
          <w:w w:val="115"/>
        </w:rPr>
        <w:t>During the second prolonged admission, she still had jerking of her </w:t>
      </w:r>
      <w:r>
        <w:rPr>
          <w:color w:val="231F20"/>
          <w:w w:val="110"/>
        </w:rPr>
        <w:t>right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despite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maintaining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phenytoin,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levetiracetam,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oxcarbazepine,</w:t>
      </w:r>
    </w:p>
    <w:p>
      <w:pPr>
        <w:pStyle w:val="BodyText"/>
        <w:spacing w:line="273" w:lineRule="auto" w:before="9"/>
        <w:ind w:left="284" w:right="1"/>
        <w:jc w:val="both"/>
      </w:pPr>
      <w:r>
        <w:rPr>
          <w:color w:val="231F20"/>
          <w:w w:val="110"/>
        </w:rPr>
        <w:t>topiramate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clobazam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therapeutic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doses.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tDCS </w:t>
      </w:r>
      <w:r>
        <w:rPr>
          <w:color w:val="231F20"/>
          <w:w w:val="115"/>
        </w:rPr>
        <w:t>treatment was instituted, the patient had a multifocal seizures with </w:t>
      </w:r>
      <w:r>
        <w:rPr>
          <w:color w:val="231F20"/>
          <w:w w:val="110"/>
        </w:rPr>
        <w:t>multiple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semiologies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Fig.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multifocal,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asynchro- </w:t>
      </w:r>
      <w:r>
        <w:rPr>
          <w:color w:val="231F20"/>
          <w:w w:val="115"/>
        </w:rPr>
        <w:t>nous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myoclonus,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dominant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debilitating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right hand. We thus targeted the left primary motor cortex with tDCS, as 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myoclonus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likely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arose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area,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goal to relieve pain and disability.</w:t>
      </w: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40" w:lineRule="auto" w:before="107" w:after="0"/>
        <w:ind w:left="563" w:right="0" w:hanging="279"/>
        <w:jc w:val="both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Methods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tDCS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5"/>
          <w:sz w:val="16"/>
        </w:rPr>
        <w:t>EEG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284" w:right="104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discussed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ethical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committee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who </w:t>
      </w:r>
      <w:r>
        <w:rPr>
          <w:color w:val="231F20"/>
          <w:w w:val="115"/>
        </w:rPr>
        <w:t>considered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form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supplementary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experimental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whose </w:t>
      </w:r>
      <w:r>
        <w:rPr>
          <w:color w:val="231F20"/>
          <w:spacing w:val="-2"/>
          <w:w w:val="115"/>
        </w:rPr>
        <w:t>purpose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provide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care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individual,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which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caring physician could take responsibility without obtaining the committees' approval.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Verbal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consent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obtained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from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parents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 </w:t>
      </w:r>
      <w:r>
        <w:rPr>
          <w:color w:val="231F20"/>
          <w:w w:val="115"/>
        </w:rPr>
        <w:t>was reported in the patient's medical journal. tDCS was applied for </w:t>
      </w:r>
      <w:r>
        <w:rPr>
          <w:color w:val="231F20"/>
          <w:spacing w:val="-2"/>
          <w:w w:val="115"/>
        </w:rPr>
        <w:t>20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2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each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ﬁve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consecutive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days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DC-Stimulator PLUS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(neuroConn,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Ilmenau,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Germany)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through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5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×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7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cm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rubber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elec- </w:t>
      </w:r>
      <w:r>
        <w:rPr>
          <w:color w:val="231F20"/>
          <w:w w:val="115"/>
        </w:rPr>
        <w:t>trodes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saline</w:t>
      </w:r>
      <w:r>
        <w:rPr>
          <w:color w:val="231F20"/>
          <w:spacing w:val="56"/>
          <w:w w:val="115"/>
        </w:rPr>
        <w:t> </w:t>
      </w:r>
      <w:r>
        <w:rPr>
          <w:color w:val="231F20"/>
          <w:w w:val="115"/>
        </w:rPr>
        <w:t>soaked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sponges</w:t>
      </w:r>
      <w:r>
        <w:rPr>
          <w:color w:val="231F20"/>
          <w:spacing w:val="57"/>
          <w:w w:val="115"/>
        </w:rPr>
        <w:t> </w:t>
      </w:r>
      <w:r>
        <w:rPr>
          <w:color w:val="231F20"/>
          <w:w w:val="115"/>
        </w:rPr>
        <w:t>giving</w:t>
      </w:r>
      <w:r>
        <w:rPr>
          <w:color w:val="231F20"/>
          <w:spacing w:val="56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57"/>
          <w:w w:val="115"/>
        </w:rPr>
        <w:t> </w:t>
      </w:r>
      <w:r>
        <w:rPr>
          <w:color w:val="231F20"/>
          <w:w w:val="115"/>
        </w:rPr>
        <w:t>current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density</w:t>
      </w:r>
      <w:r>
        <w:rPr>
          <w:color w:val="231F20"/>
          <w:spacing w:val="59"/>
          <w:w w:val="115"/>
        </w:rPr>
        <w:t> </w:t>
      </w:r>
      <w:r>
        <w:rPr>
          <w:color w:val="231F20"/>
          <w:spacing w:val="-7"/>
          <w:w w:val="115"/>
        </w:rPr>
        <w:t>of</w:t>
      </w:r>
    </w:p>
    <w:p>
      <w:pPr>
        <w:pStyle w:val="BodyText"/>
        <w:spacing w:line="271" w:lineRule="auto"/>
        <w:ind w:left="284" w:right="106"/>
        <w:jc w:val="both"/>
      </w:pPr>
      <w:r>
        <w:rPr>
          <w:color w:val="231F20"/>
          <w:w w:val="115"/>
        </w:rPr>
        <w:t>0.057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mA/cm</w:t>
      </w:r>
      <w:r>
        <w:rPr>
          <w:color w:val="231F20"/>
          <w:w w:val="115"/>
          <w:vertAlign w:val="superscript"/>
        </w:rPr>
        <w:t>2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patient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displayed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continuous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jerking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right hand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muscles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left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shoulder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muscles.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reduce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jerking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the</w:t>
      </w:r>
    </w:p>
    <w:p>
      <w:pPr>
        <w:pStyle w:val="BodyText"/>
        <w:spacing w:after="0" w:line="271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308" w:space="52"/>
            <w:col w:w="5418"/>
          </w:cols>
        </w:sect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1206"/>
        <w:rPr>
          <w:sz w:val="20"/>
        </w:rPr>
      </w:pPr>
      <w:r>
        <w:rPr>
          <w:sz w:val="20"/>
        </w:rPr>
        <w:drawing>
          <wp:inline distT="0" distB="0" distL="0" distR="0">
            <wp:extent cx="5414660" cy="6391656"/>
            <wp:effectExtent l="0" t="0" r="0" b="0"/>
            <wp:docPr id="21" name="Image 21">
              <a:hlinkClick r:id="rId2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>
                      <a:hlinkClick r:id="rId27"/>
                    </pic:cNvPr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60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line="297" w:lineRule="auto" w:before="0"/>
        <w:ind w:left="284" w:right="37" w:firstLine="0"/>
        <w:jc w:val="left"/>
        <w:rPr>
          <w:sz w:val="12"/>
        </w:rPr>
      </w:pPr>
      <w:bookmarkStart w:name="_bookmark6" w:id="11"/>
      <w:bookmarkEnd w:id="11"/>
      <w:r>
        <w:rPr/>
      </w:r>
      <w:r>
        <w:rPr>
          <w:color w:val="231F20"/>
          <w:spacing w:val="-2"/>
          <w:w w:val="120"/>
          <w:sz w:val="12"/>
        </w:rPr>
        <w:t>Fig.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2.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tDCS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montage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and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results.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Panel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A)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Placement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of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anode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at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Fp2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(red)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and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cathode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at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C3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(blue)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within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the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international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10/20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system.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Panel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B)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Means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of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spikes/jerks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per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second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across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all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four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days.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Time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in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minutes.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Panel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C)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Spikes/jerks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per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second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95%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conﬁdence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intervals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before,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during,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after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treatment.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88" w:footer="0" w:top="640" w:bottom="280" w:left="566" w:right="566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64" w:lineRule="auto" w:before="117"/>
        <w:ind w:left="108" w:right="38"/>
        <w:jc w:val="both"/>
      </w:pPr>
      <w:bookmarkStart w:name="3. Discussion" w:id="12"/>
      <w:bookmarkEnd w:id="12"/>
      <w:r>
        <w:rPr/>
      </w:r>
      <w:r>
        <w:rPr>
          <w:color w:val="231F20"/>
          <w:w w:val="115"/>
        </w:rPr>
        <w:t>right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hand,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cathode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placed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over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contralateral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primary motor</w:t>
      </w:r>
      <w:r>
        <w:rPr>
          <w:color w:val="231F20"/>
          <w:w w:val="115"/>
        </w:rPr>
        <w:t> cortex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approximately</w:t>
      </w:r>
      <w:r>
        <w:rPr>
          <w:color w:val="231F20"/>
          <w:w w:val="115"/>
        </w:rPr>
        <w:t> C3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10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20</w:t>
      </w:r>
      <w:r>
        <w:rPr>
          <w:color w:val="231F20"/>
          <w:w w:val="115"/>
        </w:rPr>
        <w:t> EEG</w:t>
      </w:r>
      <w:r>
        <w:rPr>
          <w:color w:val="231F20"/>
          <w:w w:val="115"/>
        </w:rPr>
        <w:t> system</w:t>
      </w:r>
      <w:r>
        <w:rPr>
          <w:color w:val="231F20"/>
          <w:w w:val="115"/>
        </w:rPr>
        <w:t> (see </w:t>
      </w:r>
      <w:hyperlink w:history="true" w:anchor="_bookmark6">
        <w:r>
          <w:rPr>
            <w:color w:val="2E3092"/>
            <w:w w:val="115"/>
          </w:rPr>
          <w:t>Fig.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2</w:t>
        </w:r>
      </w:hyperlink>
      <w:r>
        <w:rPr>
          <w:color w:val="231F20"/>
          <w:w w:val="115"/>
        </w:rPr>
        <w:t>A).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rationale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cathodal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stimulation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shown </w:t>
      </w:r>
      <w:r>
        <w:rPr>
          <w:color w:val="231F20"/>
          <w:spacing w:val="-4"/>
          <w:w w:val="115"/>
        </w:rPr>
        <w:t>to reduce cortical excitability in the brain area underneath the electrode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hence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might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reduce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epileptic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activity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causing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myoclonus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7">
        <w:r>
          <w:rPr>
            <w:color w:val="2E3092"/>
            <w:spacing w:val="-2"/>
            <w:w w:val="110"/>
          </w:rPr>
          <w:t>8</w:t>
        </w:r>
      </w:hyperlink>
      <w:r>
        <w:rPr>
          <w:color w:val="231F20"/>
          <w:spacing w:val="-2"/>
          <w:w w:val="110"/>
        </w:rPr>
        <w:t>].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spacing w:val="-4"/>
          <w:w w:val="115"/>
        </w:rPr>
        <w:t>anode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was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placed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on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right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orbitofrontal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cortex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(approximately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Fp2).</w:t>
      </w:r>
    </w:p>
    <w:p>
      <w:pPr>
        <w:pStyle w:val="BodyText"/>
        <w:spacing w:line="273" w:lineRule="auto" w:before="8"/>
        <w:ind w:left="108" w:right="38"/>
        <w:jc w:val="both"/>
      </w:pPr>
      <w:r>
        <w:rPr>
          <w:color w:val="231F20"/>
          <w:spacing w:val="-2"/>
          <w:w w:val="115"/>
        </w:rPr>
        <w:t>By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placing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electrode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contralateral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side,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electric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ﬁeld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be- </w:t>
      </w:r>
      <w:r>
        <w:rPr>
          <w:color w:val="231F20"/>
          <w:w w:val="115"/>
        </w:rPr>
        <w:t>tween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anode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cathode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crosses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midline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hoped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affect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motor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cortex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most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effectively.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Since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anode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active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expected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increase cortical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excitability, a better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setup would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included an </w:t>
      </w:r>
      <w:r>
        <w:rPr>
          <w:color w:val="231F20"/>
          <w:w w:val="115"/>
        </w:rPr>
        <w:t>extra-large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anode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would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effectively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reduce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current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strength. </w:t>
      </w:r>
      <w:r>
        <w:rPr>
          <w:color w:val="231F20"/>
          <w:spacing w:val="-2"/>
          <w:w w:val="115"/>
        </w:rPr>
        <w:t>However,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tDCS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issued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short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notice,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did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not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large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electrodes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available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time.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chose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orbitofrontal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re- gion,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because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often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site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tDCS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experiments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7">
        <w:r>
          <w:rPr>
            <w:color w:val="2E3092"/>
            <w:spacing w:val="-2"/>
            <w:w w:val="110"/>
          </w:rPr>
          <w:t>9</w:t>
        </w:r>
      </w:hyperlink>
      <w:r>
        <w:rPr>
          <w:color w:val="231F20"/>
          <w:spacing w:val="-2"/>
          <w:w w:val="110"/>
        </w:rPr>
        <w:t>]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spacing w:val="-2"/>
          <w:w w:val="115"/>
        </w:rPr>
        <w:t>because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particularly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affected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epilepsy.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Indeed,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did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not observe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worsening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EEG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region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after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 tDCS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setup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used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accordance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safety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guidelines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10</w:t>
        </w:r>
      </w:hyperlink>
      <w:r>
        <w:rPr>
          <w:color w:val="231F20"/>
          <w:spacing w:val="-2"/>
          <w:w w:val="115"/>
        </w:rPr>
        <w:t>,</w:t>
      </w:r>
      <w:hyperlink w:history="true" w:anchor="_bookmark7">
        <w:r>
          <w:rPr>
            <w:color w:val="2E3092"/>
            <w:spacing w:val="-2"/>
            <w:w w:val="115"/>
          </w:rPr>
          <w:t>11</w:t>
        </w:r>
      </w:hyperlink>
      <w:r>
        <w:rPr>
          <w:color w:val="231F20"/>
          <w:spacing w:val="-2"/>
          <w:w w:val="115"/>
        </w:rPr>
        <w:t>].</w:t>
      </w:r>
    </w:p>
    <w:p>
      <w:pPr>
        <w:pStyle w:val="BodyText"/>
        <w:spacing w:line="273" w:lineRule="auto"/>
        <w:ind w:left="108" w:right="39" w:firstLine="239"/>
        <w:jc w:val="both"/>
      </w:pPr>
      <w:r>
        <w:rPr>
          <w:color w:val="231F20"/>
          <w:w w:val="110"/>
        </w:rPr>
        <w:t>Initial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recordings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seizure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monitoring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status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epilepti- </w:t>
      </w:r>
      <w:r>
        <w:rPr>
          <w:color w:val="231F20"/>
          <w:spacing w:val="-2"/>
          <w:w w:val="110"/>
        </w:rPr>
        <w:t>cus were done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continuous 25 channel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EEG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scored visu- </w:t>
      </w:r>
      <w:r>
        <w:rPr>
          <w:color w:val="231F20"/>
          <w:w w:val="110"/>
        </w:rPr>
        <w:t>ally by experienced neurophysiologists. With the cathode placed over the left primary motor cortex, we looked for improvement particularly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right</w:t>
      </w:r>
      <w:r>
        <w:rPr>
          <w:color w:val="231F20"/>
          <w:w w:val="110"/>
        </w:rPr>
        <w:t> hand.</w:t>
      </w:r>
      <w:r>
        <w:rPr>
          <w:color w:val="231F20"/>
          <w:w w:val="110"/>
        </w:rPr>
        <w:t> Continuous</w:t>
      </w:r>
      <w:r>
        <w:rPr>
          <w:color w:val="231F20"/>
          <w:w w:val="110"/>
        </w:rPr>
        <w:t> EEG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measured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C3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C4 (right motor cortex as control) for 20 min before and 20 min after tDCS,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setup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10/20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6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40"/>
        </w:rPr>
        <w:t>+</w:t>
      </w:r>
      <w:r>
        <w:rPr>
          <w:color w:val="231F20"/>
          <w:spacing w:val="-14"/>
          <w:w w:val="140"/>
        </w:rPr>
        <w:t> </w:t>
      </w:r>
      <w:r>
        <w:rPr>
          <w:color w:val="231F20"/>
          <w:w w:val="110"/>
        </w:rPr>
        <w:t>2 (F3,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F4,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P3,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P4,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O1,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O2)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electrodes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video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monitoring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patient. EMG data from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right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trapezius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acquired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continu- </w:t>
      </w:r>
      <w:r>
        <w:rPr>
          <w:color w:val="231F20"/>
        </w:rPr>
        <w:t>ously for 20 min before tDCS, during 20 min tDCS, and 20 min after tDCS.</w:t>
      </w:r>
      <w:r>
        <w:rPr>
          <w:color w:val="231F20"/>
          <w:w w:val="110"/>
        </w:rPr>
        <w:t> EEG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interpretable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ampliﬁer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blocking. EMG and EEG data were recorded on four out of ﬁve days.</w:t>
      </w: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5"/>
        </w:rPr>
        <w:t>Three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separate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raters,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two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neurophysiologists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(TE,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HKO)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  <w:spacing w:val="-2"/>
          <w:w w:val="110"/>
        </w:rPr>
        <w:t>tDCS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clinician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(LM),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counted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frequency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spikes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(EEG)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muscle </w:t>
      </w:r>
      <w:r>
        <w:rPr>
          <w:color w:val="231F20"/>
          <w:w w:val="115"/>
        </w:rPr>
        <w:t>jerks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(EMG)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drawn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multiple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random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samples.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Speciﬁcally,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  <w:w w:val="110"/>
        </w:rPr>
        <w:t>data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binned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12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ﬁve-minute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segments.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Then,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rater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picked </w:t>
      </w:r>
      <w:r>
        <w:rPr>
          <w:color w:val="231F20"/>
          <w:w w:val="115"/>
        </w:rPr>
        <w:t>randomly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ten,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artifact-free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one-second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periods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each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ﬁve-minute segment on all four days and determined the mean number of EEG </w:t>
      </w:r>
      <w:r>
        <w:rPr>
          <w:color w:val="231F20"/>
          <w:spacing w:val="-2"/>
          <w:w w:val="115"/>
        </w:rPr>
        <w:t>spikes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EMG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jerks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per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second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(Hz)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all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four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measurements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(C3, </w:t>
      </w:r>
      <w:r>
        <w:rPr>
          <w:color w:val="231F20"/>
          <w:w w:val="115"/>
        </w:rPr>
        <w:t>C4,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right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hand,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trapezius).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Subsequently,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means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calculated </w:t>
      </w:r>
      <w:r>
        <w:rPr>
          <w:color w:val="231F20"/>
          <w:w w:val="110"/>
        </w:rPr>
        <w:t>across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raters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8"/>
          <w:w w:val="110"/>
        </w:rPr>
        <w:t> </w:t>
      </w:r>
      <w:hyperlink w:history="true" w:anchor="_bookmark6">
        <w:r>
          <w:rPr>
            <w:color w:val="2E3092"/>
            <w:w w:val="110"/>
          </w:rPr>
          <w:t>Fig.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2</w:t>
        </w:r>
      </w:hyperlink>
      <w:r>
        <w:rPr>
          <w:color w:val="231F20"/>
          <w:w w:val="110"/>
        </w:rPr>
        <w:t>B)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subjected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paired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sample </w:t>
      </w:r>
      <w:r>
        <w:rPr>
          <w:i/>
          <w:color w:val="231F20"/>
          <w:w w:val="110"/>
        </w:rPr>
        <w:t>t</w:t>
      </w:r>
      <w:r>
        <w:rPr>
          <w:color w:val="231F20"/>
          <w:w w:val="110"/>
        </w:rPr>
        <w:t>-tests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non-parametric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Wilcoxon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tests,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comparing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spikes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tDCS.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means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EMG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data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subjected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ANOVA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with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repeated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measures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variable</w:t>
      </w:r>
      <w:r>
        <w:rPr>
          <w:color w:val="231F20"/>
          <w:spacing w:val="-7"/>
          <w:w w:val="115"/>
        </w:rPr>
        <w:t> </w:t>
      </w:r>
      <w:r>
        <w:rPr>
          <w:i/>
          <w:color w:val="231F20"/>
          <w:spacing w:val="-2"/>
          <w:w w:val="115"/>
        </w:rPr>
        <w:t>Time</w:t>
      </w:r>
      <w:r>
        <w:rPr>
          <w:i/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(before,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during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after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tDCS)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 </w:t>
      </w:r>
      <w:r>
        <w:rPr>
          <w:color w:val="231F20"/>
          <w:w w:val="110"/>
        </w:rPr>
        <w:t>non-parametric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Friedman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test.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Non-parametric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Friedman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Wilcoxon </w:t>
      </w:r>
      <w:r>
        <w:rPr>
          <w:color w:val="231F20"/>
          <w:w w:val="115"/>
        </w:rPr>
        <w:t>tests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included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because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variables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met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normal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distribu-</w:t>
      </w:r>
    </w:p>
    <w:p>
      <w:pPr>
        <w:pStyle w:val="BodyText"/>
        <w:spacing w:line="182" w:lineRule="exact"/>
        <w:ind w:left="108"/>
        <w:jc w:val="both"/>
      </w:pPr>
      <w:r>
        <w:rPr>
          <w:color w:val="231F20"/>
          <w:w w:val="110"/>
        </w:rPr>
        <w:t>tion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criterion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necessary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7"/>
          <w:w w:val="110"/>
        </w:rPr>
        <w:t> </w:t>
      </w:r>
      <w:r>
        <w:rPr>
          <w:i/>
          <w:color w:val="231F20"/>
          <w:w w:val="110"/>
        </w:rPr>
        <w:t>t</w:t>
      </w:r>
      <w:r>
        <w:rPr>
          <w:color w:val="231F20"/>
          <w:w w:val="110"/>
        </w:rPr>
        <w:t>-tests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ANOVAs</w:t>
      </w:r>
      <w:r>
        <w:rPr>
          <w:color w:val="231F20"/>
          <w:spacing w:val="5"/>
          <w:w w:val="110"/>
        </w:rPr>
        <w:t> </w:t>
      </w:r>
      <w:r>
        <w:rPr>
          <w:rFonts w:ascii="Geneva" w:hAnsi="Geneva"/>
          <w:color w:val="231F20"/>
          <w:w w:val="105"/>
        </w:rPr>
        <w:t>—</w:t>
      </w:r>
      <w:r>
        <w:rPr>
          <w:rFonts w:ascii="Geneva" w:hAnsi="Geneva"/>
          <w:color w:val="231F20"/>
          <w:spacing w:val="-8"/>
          <w:w w:val="105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limited</w:t>
      </w:r>
    </w:p>
    <w:p>
      <w:pPr>
        <w:pStyle w:val="BodyText"/>
        <w:spacing w:line="273" w:lineRule="auto" w:before="9"/>
        <w:ind w:left="108" w:right="39"/>
        <w:jc w:val="both"/>
      </w:pPr>
      <w:r>
        <w:rPr>
          <w:color w:val="231F20"/>
          <w:w w:val="115"/>
        </w:rPr>
        <w:t>range of values for spikes/jerks per second. At the same time, non- parametric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tests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sometimes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sensitive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enough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pick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up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small </w:t>
      </w:r>
      <w:r>
        <w:rPr>
          <w:color w:val="231F20"/>
          <w:spacing w:val="-2"/>
          <w:w w:val="115"/>
        </w:rPr>
        <w:t>effects.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interest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comprehensiveness,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thus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decided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report </w:t>
      </w:r>
      <w:r>
        <w:rPr>
          <w:color w:val="231F20"/>
          <w:w w:val="115"/>
        </w:rPr>
        <w:t>ﬁndings</w:t>
      </w:r>
      <w:r>
        <w:rPr>
          <w:color w:val="231F20"/>
          <w:w w:val="115"/>
        </w:rPr>
        <w:t> from</w:t>
      </w:r>
      <w:r>
        <w:rPr>
          <w:color w:val="231F20"/>
          <w:w w:val="115"/>
        </w:rPr>
        <w:t> both</w:t>
      </w:r>
      <w:r>
        <w:rPr>
          <w:color w:val="231F20"/>
          <w:w w:val="115"/>
        </w:rPr>
        <w:t> ANOVA/Friedman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paired</w:t>
      </w:r>
      <w:r>
        <w:rPr>
          <w:color w:val="231F20"/>
          <w:w w:val="115"/>
        </w:rPr>
        <w:t> sample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t</w:t>
      </w:r>
      <w:r>
        <w:rPr>
          <w:color w:val="231F20"/>
          <w:w w:val="115"/>
        </w:rPr>
        <w:t>-tests/ </w:t>
      </w:r>
      <w:r>
        <w:rPr>
          <w:color w:val="231F20"/>
          <w:w w:val="110"/>
        </w:rPr>
        <w:t>Wilcoxon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tests.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pre-tDCS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(base- </w:t>
      </w:r>
      <w:r>
        <w:rPr>
          <w:color w:val="231F20"/>
          <w:w w:val="115"/>
        </w:rPr>
        <w:t>line) to the post-tDCS data on day ﬁve using </w:t>
      </w:r>
      <w:r>
        <w:rPr>
          <w:i/>
          <w:color w:val="231F20"/>
          <w:w w:val="115"/>
        </w:rPr>
        <w:t>t</w:t>
      </w:r>
      <w:r>
        <w:rPr>
          <w:color w:val="231F20"/>
          <w:w w:val="115"/>
        </w:rPr>
        <w:t>- and Wilcoxon tests, assuming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effect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should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strongest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between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these measurement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points.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8" w:right="0" w:hanging="170"/>
        <w:jc w:val="left"/>
        <w:rPr>
          <w:sz w:val="16"/>
        </w:rPr>
      </w:pPr>
      <w:bookmarkStart w:name="2. Results" w:id="13"/>
      <w:bookmarkEnd w:id="13"/>
      <w:r>
        <w:rPr/>
      </w:r>
      <w:r>
        <w:rPr>
          <w:color w:val="231F20"/>
          <w:spacing w:val="-2"/>
          <w:w w:val="120"/>
          <w:sz w:val="16"/>
        </w:rPr>
        <w:t>Results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38" w:firstLine="239"/>
        <w:jc w:val="both"/>
      </w:pPr>
      <w:hyperlink w:history="true" w:anchor="_bookmark6">
        <w:r>
          <w:rPr>
            <w:color w:val="2E3092"/>
            <w:w w:val="110"/>
          </w:rPr>
          <w:t>Fig.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2</w:t>
        </w:r>
      </w:hyperlink>
      <w:r>
        <w:rPr>
          <w:color w:val="231F20"/>
          <w:w w:val="110"/>
        </w:rPr>
        <w:t>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average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frequency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epileptic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spikes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jerks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 the</w:t>
      </w:r>
      <w:r>
        <w:rPr>
          <w:color w:val="231F20"/>
          <w:w w:val="110"/>
        </w:rPr>
        <w:t> right</w:t>
      </w:r>
      <w:r>
        <w:rPr>
          <w:color w:val="231F20"/>
          <w:w w:val="110"/>
        </w:rPr>
        <w:t> hand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left</w:t>
      </w:r>
      <w:r>
        <w:rPr>
          <w:color w:val="231F20"/>
          <w:w w:val="110"/>
        </w:rPr>
        <w:t> shoulder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treatment.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t</w:t>
      </w:r>
      <w:r>
        <w:rPr>
          <w:color w:val="231F20"/>
          <w:w w:val="110"/>
        </w:rPr>
        <w:t>- tests/Wilcoxon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tests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ANOVAs/Friedman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tests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 EMG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data,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signiﬁcant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differences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means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across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all raters in C3 or C4 spikes (all </w:t>
      </w:r>
      <w:r>
        <w:rPr>
          <w:i/>
          <w:color w:val="231F20"/>
          <w:w w:val="140"/>
        </w:rPr>
        <w:t>t</w:t>
      </w:r>
      <w:r>
        <w:rPr>
          <w:color w:val="231F20"/>
          <w:w w:val="140"/>
        </w:rPr>
        <w:t>s</w:t>
      </w:r>
      <w:r>
        <w:rPr>
          <w:color w:val="231F20"/>
          <w:w w:val="140"/>
          <w:vertAlign w:val="subscript"/>
        </w:rPr>
        <w:t>(15)</w:t>
      </w:r>
      <w:r>
        <w:rPr>
          <w:color w:val="231F20"/>
          <w:spacing w:val="-11"/>
          <w:w w:val="14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≤</w:t>
      </w:r>
      <w:r>
        <w:rPr>
          <w:rFonts w:ascii="Arial" w:hAnsi="Arial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0.613, all </w:t>
      </w:r>
      <w:r>
        <w:rPr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s </w:t>
      </w:r>
      <w:r>
        <w:rPr>
          <w:rFonts w:ascii="Arial" w:hAnsi="Arial"/>
          <w:color w:val="231F20"/>
          <w:w w:val="110"/>
          <w:vertAlign w:val="baseline"/>
        </w:rPr>
        <w:t>≥</w:t>
      </w:r>
      <w:r>
        <w:rPr>
          <w:rFonts w:ascii="Arial" w:hAnsi="Arial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0.549; all </w:t>
      </w:r>
      <w:r>
        <w:rPr>
          <w:rFonts w:ascii="Arial" w:hAnsi="Arial"/>
          <w:color w:val="231F20"/>
          <w:w w:val="140"/>
          <w:vertAlign w:val="baseline"/>
        </w:rPr>
        <w:t>χ</w:t>
      </w:r>
      <w:r>
        <w:rPr>
          <w:color w:val="231F20"/>
          <w:w w:val="140"/>
          <w:vertAlign w:val="superscript"/>
        </w:rPr>
        <w:t>2</w:t>
      </w:r>
      <w:r>
        <w:rPr>
          <w:color w:val="231F20"/>
          <w:w w:val="140"/>
          <w:vertAlign w:val="baseline"/>
        </w:rPr>
        <w:t>s</w:t>
      </w:r>
      <w:r>
        <w:rPr>
          <w:color w:val="231F20"/>
          <w:w w:val="140"/>
          <w:vertAlign w:val="subscript"/>
        </w:rPr>
        <w:t>(1)</w:t>
      </w:r>
      <w:r>
        <w:rPr>
          <w:color w:val="231F20"/>
          <w:spacing w:val="-11"/>
          <w:w w:val="14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≤ </w:t>
      </w:r>
      <w:r>
        <w:rPr>
          <w:color w:val="231F20"/>
          <w:w w:val="110"/>
          <w:vertAlign w:val="baseline"/>
        </w:rPr>
        <w:t>0.091,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≥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0.763)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jerks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right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left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shoulder </w:t>
      </w:r>
      <w:r>
        <w:rPr>
          <w:color w:val="231F20"/>
          <w:spacing w:val="-2"/>
          <w:w w:val="110"/>
          <w:vertAlign w:val="baseline"/>
        </w:rPr>
        <w:t>(all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25"/>
          <w:vertAlign w:val="baseline"/>
        </w:rPr>
        <w:t>F</w:t>
      </w:r>
      <w:r>
        <w:rPr>
          <w:color w:val="231F20"/>
          <w:spacing w:val="-2"/>
          <w:w w:val="125"/>
          <w:vertAlign w:val="baseline"/>
        </w:rPr>
        <w:t>s</w:t>
      </w:r>
      <w:r>
        <w:rPr>
          <w:color w:val="231F20"/>
          <w:spacing w:val="-2"/>
          <w:w w:val="125"/>
          <w:vertAlign w:val="subscript"/>
        </w:rPr>
        <w:t>(2,30)</w:t>
      </w:r>
      <w:r>
        <w:rPr>
          <w:color w:val="231F20"/>
          <w:spacing w:val="-11"/>
          <w:w w:val="125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≤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1.74,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</w:t>
      </w:r>
      <w:r>
        <w:rPr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≥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0.192;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Z</w:t>
      </w:r>
      <w:r>
        <w:rPr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≥</w:t>
      </w:r>
      <w:r>
        <w:rPr>
          <w:rFonts w:ascii="Arial" w:hAnsi="Arial"/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0.642,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</w:t>
      </w:r>
      <w:r>
        <w:rPr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≥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0.521).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mean </w:t>
      </w:r>
      <w:r>
        <w:rPr>
          <w:color w:val="231F20"/>
          <w:w w:val="110"/>
          <w:vertAlign w:val="baseline"/>
        </w:rPr>
        <w:t>spikes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jerks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across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raters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pre-tDCS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(baseline)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ver- sus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post-tDCS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ﬁve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 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right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4.58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40"/>
          <w:vertAlign w:val="baseline"/>
        </w:rPr>
        <w:t>±</w:t>
      </w:r>
      <w:r>
        <w:rPr>
          <w:color w:val="231F20"/>
          <w:spacing w:val="-14"/>
          <w:w w:val="140"/>
          <w:vertAlign w:val="baseline"/>
        </w:rPr>
        <w:t> </w:t>
      </w:r>
      <w:r>
        <w:rPr>
          <w:color w:val="231F20"/>
          <w:w w:val="110"/>
          <w:vertAlign w:val="baseline"/>
        </w:rPr>
        <w:t>0.32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4.42</w:t>
      </w:r>
    </w:p>
    <w:p>
      <w:pPr>
        <w:pStyle w:val="BodyText"/>
        <w:spacing w:line="273" w:lineRule="auto"/>
        <w:ind w:left="108" w:right="38"/>
        <w:jc w:val="both"/>
      </w:pPr>
      <w:r>
        <w:rPr>
          <w:color w:val="231F20"/>
          <w:w w:val="110"/>
        </w:rPr>
        <w:t>±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0.57,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trapezius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4.58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±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0.32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4.08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±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0.42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jerks/s,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C3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4.50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±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0.43 </w:t>
      </w:r>
      <w:r>
        <w:rPr>
          <w:color w:val="231F20"/>
          <w:w w:val="120"/>
        </w:rPr>
        <w:t>and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4.25</w:t>
      </w:r>
      <w:r>
        <w:rPr>
          <w:color w:val="231F20"/>
          <w:spacing w:val="15"/>
          <w:w w:val="140"/>
        </w:rPr>
        <w:t> </w:t>
      </w:r>
      <w:r>
        <w:rPr>
          <w:color w:val="231F20"/>
          <w:w w:val="140"/>
        </w:rPr>
        <w:t>±</w:t>
      </w:r>
      <w:r>
        <w:rPr>
          <w:color w:val="231F20"/>
          <w:spacing w:val="14"/>
          <w:w w:val="140"/>
        </w:rPr>
        <w:t> </w:t>
      </w:r>
      <w:r>
        <w:rPr>
          <w:color w:val="231F20"/>
          <w:w w:val="120"/>
        </w:rPr>
        <w:t>0.32</w:t>
      </w:r>
      <w:r>
        <w:rPr>
          <w:color w:val="231F20"/>
          <w:spacing w:val="24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C4</w:t>
      </w:r>
      <w:r>
        <w:rPr>
          <w:color w:val="231F20"/>
          <w:spacing w:val="24"/>
          <w:w w:val="120"/>
        </w:rPr>
        <w:t> </w:t>
      </w:r>
      <w:r>
        <w:rPr>
          <w:color w:val="231F20"/>
          <w:w w:val="120"/>
        </w:rPr>
        <w:t>4.25</w:t>
      </w:r>
      <w:r>
        <w:rPr>
          <w:color w:val="231F20"/>
          <w:spacing w:val="16"/>
          <w:w w:val="140"/>
        </w:rPr>
        <w:t> </w:t>
      </w:r>
      <w:r>
        <w:rPr>
          <w:color w:val="231F20"/>
          <w:w w:val="140"/>
        </w:rPr>
        <w:t>±</w:t>
      </w:r>
      <w:r>
        <w:rPr>
          <w:color w:val="231F20"/>
          <w:spacing w:val="15"/>
          <w:w w:val="140"/>
        </w:rPr>
        <w:t> </w:t>
      </w:r>
      <w:r>
        <w:rPr>
          <w:color w:val="231F20"/>
          <w:w w:val="120"/>
        </w:rPr>
        <w:t>0.32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4.13</w:t>
      </w:r>
      <w:r>
        <w:rPr>
          <w:color w:val="231F20"/>
          <w:spacing w:val="16"/>
          <w:w w:val="140"/>
        </w:rPr>
        <w:t> </w:t>
      </w:r>
      <w:r>
        <w:rPr>
          <w:color w:val="231F20"/>
          <w:w w:val="140"/>
        </w:rPr>
        <w:t>±</w:t>
      </w:r>
      <w:r>
        <w:rPr>
          <w:color w:val="231F20"/>
          <w:spacing w:val="14"/>
          <w:w w:val="140"/>
        </w:rPr>
        <w:t> </w:t>
      </w:r>
      <w:r>
        <w:rPr>
          <w:color w:val="231F20"/>
          <w:w w:val="120"/>
        </w:rPr>
        <w:t>0.17</w:t>
      </w:r>
      <w:r>
        <w:rPr>
          <w:color w:val="231F20"/>
          <w:spacing w:val="23"/>
          <w:w w:val="120"/>
        </w:rPr>
        <w:t> </w:t>
      </w:r>
      <w:r>
        <w:rPr>
          <w:color w:val="231F20"/>
          <w:spacing w:val="-2"/>
          <w:w w:val="115"/>
        </w:rPr>
        <w:t>spikes/s,</w:t>
      </w:r>
    </w:p>
    <w:p>
      <w:pPr>
        <w:pStyle w:val="BodyText"/>
        <w:spacing w:before="116"/>
        <w:ind w:left="108"/>
        <w:jc w:val="both"/>
      </w:pPr>
      <w:r>
        <w:rPr/>
        <w:br w:type="column"/>
      </w:r>
      <w:r>
        <w:rPr>
          <w:color w:val="231F20"/>
          <w:w w:val="110"/>
        </w:rPr>
        <w:t>respectively.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None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changes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signiﬁcant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(all</w:t>
      </w:r>
      <w:r>
        <w:rPr>
          <w:color w:val="231F20"/>
          <w:spacing w:val="12"/>
          <w:w w:val="110"/>
        </w:rPr>
        <w:t> </w:t>
      </w:r>
      <w:r>
        <w:rPr>
          <w:i/>
          <w:color w:val="231F20"/>
          <w:w w:val="110"/>
        </w:rPr>
        <w:t>ts</w:t>
      </w:r>
      <w:r>
        <w:rPr>
          <w:i/>
          <w:color w:val="231F20"/>
          <w:spacing w:val="10"/>
          <w:w w:val="110"/>
        </w:rPr>
        <w:t> </w:t>
      </w:r>
      <w:r>
        <w:rPr>
          <w:rFonts w:ascii="Arial" w:hAnsi="Arial"/>
          <w:color w:val="231F20"/>
          <w:w w:val="110"/>
        </w:rPr>
        <w:t>≤</w:t>
      </w:r>
      <w:r>
        <w:rPr>
          <w:rFonts w:ascii="Arial" w:hAnsi="Arial"/>
          <w:color w:val="231F20"/>
          <w:spacing w:val="3"/>
          <w:w w:val="110"/>
        </w:rPr>
        <w:t> </w:t>
      </w:r>
      <w:r>
        <w:rPr>
          <w:color w:val="231F20"/>
          <w:w w:val="110"/>
        </w:rPr>
        <w:t>1.57,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all</w:t>
      </w:r>
    </w:p>
    <w:p>
      <w:pPr>
        <w:pStyle w:val="BodyText"/>
        <w:spacing w:before="24"/>
        <w:ind w:left="108"/>
        <w:jc w:val="both"/>
      </w:pP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s</w:t>
      </w:r>
      <w:r>
        <w:rPr>
          <w:color w:val="231F20"/>
          <w:spacing w:val="-3"/>
          <w:w w:val="105"/>
        </w:rPr>
        <w:t> </w:t>
      </w:r>
      <w:r>
        <w:rPr>
          <w:rFonts w:ascii="Arial" w:hAnsi="Arial"/>
          <w:color w:val="231F20"/>
          <w:w w:val="105"/>
        </w:rPr>
        <w:t>≥</w:t>
      </w:r>
      <w:r>
        <w:rPr>
          <w:rFonts w:ascii="Arial" w:hAnsi="Arial"/>
          <w:color w:val="231F20"/>
          <w:spacing w:val="-6"/>
          <w:w w:val="105"/>
        </w:rPr>
        <w:t> </w:t>
      </w:r>
      <w:r>
        <w:rPr>
          <w:color w:val="231F20"/>
          <w:w w:val="105"/>
        </w:rPr>
        <w:t>0.215;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Z</w:t>
      </w:r>
      <w:r>
        <w:rPr>
          <w:color w:val="231F20"/>
          <w:w w:val="105"/>
        </w:rPr>
        <w:t>s</w:t>
      </w:r>
      <w:r>
        <w:rPr>
          <w:color w:val="231F20"/>
          <w:spacing w:val="-1"/>
          <w:w w:val="105"/>
        </w:rPr>
        <w:t> </w:t>
      </w:r>
      <w:r>
        <w:rPr>
          <w:rFonts w:ascii="Arial" w:hAnsi="Arial"/>
          <w:color w:val="231F20"/>
          <w:w w:val="105"/>
        </w:rPr>
        <w:t>≤</w:t>
      </w:r>
      <w:r>
        <w:rPr>
          <w:rFonts w:ascii="Arial" w:hAnsi="Arial"/>
          <w:color w:val="231F20"/>
          <w:spacing w:val="-6"/>
          <w:w w:val="105"/>
        </w:rPr>
        <w:t> </w:t>
      </w:r>
      <w:r>
        <w:rPr>
          <w:color w:val="231F20"/>
          <w:w w:val="105"/>
        </w:rPr>
        <w:t>1.34,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s</w:t>
      </w:r>
      <w:r>
        <w:rPr>
          <w:color w:val="231F20"/>
          <w:spacing w:val="-1"/>
          <w:w w:val="105"/>
        </w:rPr>
        <w:t> </w:t>
      </w:r>
      <w:r>
        <w:rPr>
          <w:rFonts w:ascii="Arial" w:hAnsi="Arial"/>
          <w:color w:val="231F20"/>
          <w:w w:val="105"/>
        </w:rPr>
        <w:t>≥</w:t>
      </w:r>
      <w:r>
        <w:rPr>
          <w:rFonts w:ascii="Arial" w:hAnsi="Arial"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0.180).</w:t>
      </w:r>
    </w:p>
    <w:p>
      <w:pPr>
        <w:pStyle w:val="BodyText"/>
        <w:spacing w:line="273" w:lineRule="auto" w:before="26"/>
        <w:ind w:left="108" w:right="280" w:firstLine="239"/>
        <w:jc w:val="both"/>
      </w:pPr>
      <w:r>
        <w:rPr>
          <w:color w:val="231F20"/>
          <w:spacing w:val="-2"/>
          <w:w w:val="110"/>
        </w:rPr>
        <w:t>TDCS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treatment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given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 March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2018.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stimulation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itself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 </w:t>
      </w:r>
      <w:r>
        <w:rPr>
          <w:color w:val="231F20"/>
          <w:spacing w:val="-2"/>
          <w:w w:val="115"/>
        </w:rPr>
        <w:t>well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tolerated.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only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reported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short-term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skin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irritation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from </w:t>
      </w:r>
      <w:r>
        <w:rPr>
          <w:color w:val="231F20"/>
          <w:w w:val="115"/>
        </w:rPr>
        <w:t>the net holding the electrodes in place. Four months after receiving tDCS, the patient was discharged from the hospital, still with upper limb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jerking,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readmitted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December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2018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died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due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 super-refractory status epilepticus.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7" w:right="0" w:hanging="169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66" w:lineRule="auto" w:before="1"/>
        <w:ind w:left="108" w:right="282" w:firstLine="239"/>
        <w:jc w:val="both"/>
      </w:pPr>
      <w:r>
        <w:rPr>
          <w:color w:val="231F20"/>
          <w:w w:val="115"/>
        </w:rPr>
        <w:t>Neither spike nor jerk frequency changed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over 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course of ﬁve </w:t>
      </w:r>
      <w:r>
        <w:rPr>
          <w:color w:val="231F20"/>
          <w:w w:val="110"/>
        </w:rPr>
        <w:t>tDCS sessions (between before, during,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after tDCS) or when com- </w:t>
      </w:r>
      <w:r>
        <w:rPr>
          <w:color w:val="231F20"/>
          <w:w w:val="115"/>
        </w:rPr>
        <w:t>paring baseline spike/jerk rates from day one to after treatment on day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ﬁve.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therefore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conclude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3"/>
          <w:w w:val="115"/>
        </w:rPr>
        <w:t> </w:t>
      </w:r>
      <w:r>
        <w:rPr>
          <w:rFonts w:ascii="Geneva" w:hAnsi="Geneva"/>
          <w:color w:val="231F20"/>
          <w:w w:val="115"/>
        </w:rPr>
        <w:t>–</w:t>
      </w:r>
      <w:r>
        <w:rPr>
          <w:rFonts w:ascii="Geneva" w:hAnsi="Geneva"/>
          <w:color w:val="231F20"/>
          <w:spacing w:val="-16"/>
          <w:w w:val="115"/>
        </w:rPr>
        <w:t> </w:t>
      </w:r>
      <w:r>
        <w:rPr>
          <w:color w:val="231F20"/>
          <w:w w:val="115"/>
        </w:rPr>
        <w:t>in this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case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study</w:t>
      </w:r>
      <w:r>
        <w:rPr>
          <w:color w:val="231F20"/>
          <w:spacing w:val="-2"/>
          <w:w w:val="115"/>
        </w:rPr>
        <w:t> </w:t>
      </w:r>
      <w:r>
        <w:rPr>
          <w:rFonts w:ascii="Geneva" w:hAnsi="Geneva"/>
          <w:color w:val="231F20"/>
          <w:w w:val="115"/>
        </w:rPr>
        <w:t>–</w:t>
      </w:r>
      <w:r>
        <w:rPr>
          <w:rFonts w:ascii="Geneva" w:hAnsi="Geneva"/>
          <w:color w:val="231F20"/>
          <w:spacing w:val="-16"/>
          <w:w w:val="115"/>
        </w:rPr>
        <w:t> </w:t>
      </w:r>
      <w:r>
        <w:rPr>
          <w:color w:val="231F20"/>
          <w:w w:val="115"/>
        </w:rPr>
        <w:t>tDCS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did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have a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beneﬁcial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effect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treatment-resistant refractory </w:t>
      </w:r>
      <w:r>
        <w:rPr>
          <w:color w:val="231F20"/>
          <w:w w:val="115"/>
        </w:rPr>
        <w:t>epilepsia</w:t>
      </w:r>
      <w:r>
        <w:rPr>
          <w:color w:val="231F20"/>
          <w:w w:val="115"/>
        </w:rPr>
        <w:t> partialis</w:t>
      </w:r>
      <w:r>
        <w:rPr>
          <w:color w:val="231F20"/>
          <w:w w:val="115"/>
        </w:rPr>
        <w:t> continua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POLG-related</w:t>
      </w:r>
      <w:r>
        <w:rPr>
          <w:color w:val="231F20"/>
          <w:w w:val="115"/>
        </w:rPr>
        <w:t> mitochondrial</w:t>
      </w:r>
      <w:r>
        <w:rPr>
          <w:color w:val="231F20"/>
          <w:w w:val="115"/>
        </w:rPr>
        <w:t> disease. Hence,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results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inconsistent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those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Ng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et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al.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7">
        <w:r>
          <w:rPr>
            <w:color w:val="2E3092"/>
            <w:w w:val="115"/>
          </w:rPr>
          <w:t>6</w:t>
        </w:r>
      </w:hyperlink>
      <w:r>
        <w:rPr>
          <w:color w:val="231F20"/>
          <w:w w:val="115"/>
        </w:rPr>
        <w:t>],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5"/>
          <w:w w:val="115"/>
        </w:rPr>
        <w:t>who</w:t>
      </w:r>
    </w:p>
    <w:p>
      <w:pPr>
        <w:pStyle w:val="BodyText"/>
        <w:spacing w:before="2"/>
        <w:ind w:left="108"/>
        <w:jc w:val="both"/>
      </w:pPr>
      <w:r>
        <w:rPr>
          <w:color w:val="231F20"/>
          <w:spacing w:val="-2"/>
          <w:w w:val="115"/>
        </w:rPr>
        <w:t>found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seizures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stopped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completely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similar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case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study.</w:t>
      </w:r>
    </w:p>
    <w:p>
      <w:pPr>
        <w:pStyle w:val="BodyText"/>
        <w:spacing w:line="261" w:lineRule="auto" w:before="25"/>
        <w:ind w:left="108" w:right="280" w:firstLine="239"/>
        <w:jc w:val="both"/>
      </w:pPr>
      <w:r>
        <w:rPr>
          <w:color w:val="231F20"/>
          <w:w w:val="110"/>
        </w:rPr>
        <w:t>There are several differences between the two case studies that could explain the different outcomes: Ng et al. [</w:t>
      </w:r>
      <w:hyperlink w:history="true" w:anchor="_bookmark7">
        <w:r>
          <w:rPr>
            <w:color w:val="2E3092"/>
            <w:w w:val="110"/>
          </w:rPr>
          <w:t>6</w:t>
        </w:r>
      </w:hyperlink>
      <w:r>
        <w:rPr>
          <w:color w:val="231F20"/>
          <w:w w:val="110"/>
        </w:rPr>
        <w:t>] placed the cathode over the right temporo-parietal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occipital junction (P4/T6), while 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our study it was over the left primary motor cortex. Ng et al. provided tDCS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twice,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days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14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days,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while</w:t>
      </w:r>
    </w:p>
    <w:p>
      <w:pPr>
        <w:pStyle w:val="BodyText"/>
        <w:spacing w:line="273" w:lineRule="auto" w:before="12"/>
        <w:ind w:left="108" w:right="280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provided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ﬁve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days.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treatment 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stopped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completion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14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days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there </w:t>
      </w:r>
      <w:r>
        <w:rPr>
          <w:color w:val="231F20"/>
          <w:w w:val="115"/>
        </w:rPr>
        <w:t>was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sign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improvement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due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technical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reasons/staff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avail- ability.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Moreover,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while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appeared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similar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seizure frequency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genotypes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different;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reported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Ng </w:t>
      </w:r>
      <w:r>
        <w:rPr>
          <w:color w:val="231F20"/>
          <w:w w:val="110"/>
        </w:rPr>
        <w:t>and colleagues was homozygous for the c.1399G</w:t>
      </w:r>
      <w:r>
        <w:rPr>
          <w:rFonts w:ascii="Arial" w:hAnsi="Arial"/>
          <w:color w:val="231F20"/>
          <w:w w:val="110"/>
        </w:rPr>
        <w:t>N</w:t>
      </w:r>
      <w:r>
        <w:rPr>
          <w:color w:val="231F20"/>
          <w:w w:val="110"/>
        </w:rPr>
        <w:t>A whereas our pa- </w:t>
      </w:r>
      <w:r>
        <w:rPr>
          <w:color w:val="231F20"/>
          <w:w w:val="115"/>
        </w:rPr>
        <w:t>tient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homozygous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c.2243G</w:t>
      </w:r>
      <w:r>
        <w:rPr>
          <w:rFonts w:ascii="Arial" w:hAnsi="Arial"/>
          <w:color w:val="231F20"/>
          <w:w w:val="115"/>
        </w:rPr>
        <w:t>N</w:t>
      </w:r>
      <w:r>
        <w:rPr>
          <w:color w:val="231F20"/>
          <w:w w:val="115"/>
        </w:rPr>
        <w:t>C</w:t>
      </w:r>
      <w:r>
        <w:rPr>
          <w:color w:val="231F20"/>
          <w:w w:val="115"/>
        </w:rPr>
        <w:t> genotype.</w:t>
      </w:r>
      <w:r>
        <w:rPr>
          <w:color w:val="231F20"/>
          <w:w w:val="115"/>
        </w:rPr>
        <w:t> Both</w:t>
      </w:r>
      <w:r>
        <w:rPr>
          <w:color w:val="231F20"/>
          <w:w w:val="115"/>
        </w:rPr>
        <w:t> patients were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multiple,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different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anticonvulsant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regimens,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raising the</w:t>
      </w:r>
      <w:r>
        <w:rPr>
          <w:color w:val="231F20"/>
          <w:w w:val="115"/>
        </w:rPr>
        <w:t> possibility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competing</w:t>
      </w:r>
      <w:r>
        <w:rPr>
          <w:color w:val="231F20"/>
          <w:w w:val="115"/>
        </w:rPr>
        <w:t> mechanisms</w:t>
      </w:r>
      <w:r>
        <w:rPr>
          <w:color w:val="231F20"/>
          <w:w w:val="115"/>
        </w:rPr>
        <w:t> modulated</w:t>
      </w:r>
      <w:r>
        <w:rPr>
          <w:color w:val="231F20"/>
          <w:w w:val="115"/>
        </w:rPr>
        <w:t> response</w:t>
      </w:r>
      <w:r>
        <w:rPr>
          <w:color w:val="231F20"/>
          <w:w w:val="115"/>
        </w:rPr>
        <w:t> to </w:t>
      </w:r>
      <w:r>
        <w:rPr>
          <w:color w:val="231F20"/>
          <w:spacing w:val="-2"/>
          <w:w w:val="110"/>
        </w:rPr>
        <w:t>tDCS.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Lastly,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severe,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time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started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interven- </w:t>
      </w:r>
      <w:r>
        <w:rPr>
          <w:color w:val="231F20"/>
          <w:w w:val="115"/>
        </w:rPr>
        <w:t>tion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may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become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refractory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both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medication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and tDCS treatment. We cannot rule out that cathodal stimulation else- </w:t>
      </w:r>
      <w:r>
        <w:rPr>
          <w:color w:val="231F20"/>
          <w:spacing w:val="-2"/>
          <w:w w:val="115"/>
        </w:rPr>
        <w:t>where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(e.g.,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over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right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occipital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region)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might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yielded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better </w:t>
      </w:r>
      <w:r>
        <w:rPr>
          <w:color w:val="231F20"/>
          <w:w w:val="110"/>
        </w:rPr>
        <w:t>treatment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response,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perhaps,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earlier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disease.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However, </w:t>
      </w:r>
      <w:r>
        <w:rPr>
          <w:color w:val="231F20"/>
          <w:spacing w:val="-2"/>
          <w:w w:val="115"/>
        </w:rPr>
        <w:t>while the patient had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 multifocal epilepsy with multiple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semiologies, </w:t>
      </w:r>
      <w:r>
        <w:rPr>
          <w:color w:val="231F20"/>
          <w:w w:val="115"/>
        </w:rPr>
        <w:t>we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speciﬁcally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targeted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motor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cortex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reduce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myoclonic </w:t>
      </w:r>
      <w:r>
        <w:rPr>
          <w:color w:val="231F20"/>
          <w:spacing w:val="-2"/>
          <w:w w:val="115"/>
        </w:rPr>
        <w:t>jerking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right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hand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found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very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debilitating.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Simi- </w:t>
      </w:r>
      <w:r>
        <w:rPr>
          <w:color w:val="231F20"/>
          <w:w w:val="115"/>
        </w:rPr>
        <w:t>larly,</w:t>
      </w:r>
      <w:r>
        <w:rPr>
          <w:color w:val="231F20"/>
          <w:w w:val="115"/>
        </w:rPr>
        <w:t> we</w:t>
      </w:r>
      <w:r>
        <w:rPr>
          <w:color w:val="231F20"/>
          <w:w w:val="115"/>
        </w:rPr>
        <w:t> cannot</w:t>
      </w:r>
      <w:r>
        <w:rPr>
          <w:color w:val="231F20"/>
          <w:w w:val="115"/>
        </w:rPr>
        <w:t> rule</w:t>
      </w:r>
      <w:r>
        <w:rPr>
          <w:color w:val="231F20"/>
          <w:w w:val="115"/>
        </w:rPr>
        <w:t> out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stimulating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more</w:t>
      </w:r>
      <w:r>
        <w:rPr>
          <w:color w:val="231F20"/>
          <w:w w:val="115"/>
        </w:rPr>
        <w:t> than</w:t>
      </w:r>
      <w:r>
        <w:rPr>
          <w:color w:val="231F20"/>
          <w:w w:val="115"/>
        </w:rPr>
        <w:t> ﬁve</w:t>
      </w:r>
      <w:r>
        <w:rPr>
          <w:color w:val="231F20"/>
          <w:w w:val="115"/>
        </w:rPr>
        <w:t> days would have worked better.</w:t>
      </w:r>
    </w:p>
    <w:p>
      <w:pPr>
        <w:pStyle w:val="BodyText"/>
        <w:spacing w:line="173" w:lineRule="exact"/>
        <w:ind w:left="347"/>
      </w:pPr>
      <w:r>
        <w:rPr>
          <w:color w:val="231F20"/>
          <w:w w:val="110"/>
        </w:rPr>
        <w:t>According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guidelines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published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European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expert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consortium</w:t>
      </w:r>
    </w:p>
    <w:p>
      <w:pPr>
        <w:pStyle w:val="BodyText"/>
        <w:spacing w:line="264" w:lineRule="auto" w:before="24"/>
        <w:ind w:left="108" w:right="280"/>
        <w:jc w:val="both"/>
      </w:pPr>
      <w:r>
        <w:rPr>
          <w:color w:val="231F20"/>
          <w:spacing w:val="-2"/>
          <w:w w:val="115"/>
        </w:rPr>
        <w:t>in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2017,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several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reviews,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yet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possible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draw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conclusions </w:t>
      </w:r>
      <w:r>
        <w:rPr>
          <w:color w:val="231F20"/>
          <w:w w:val="115"/>
        </w:rPr>
        <w:t>regarding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efﬁcacy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of tDCS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in any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kind of epilepsy, even though </w:t>
      </w:r>
      <w:r>
        <w:rPr>
          <w:color w:val="231F20"/>
          <w:spacing w:val="-2"/>
          <w:w w:val="115"/>
        </w:rPr>
        <w:t>there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some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promising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results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12</w:t>
        </w:r>
        <w:r>
          <w:rPr>
            <w:rFonts w:ascii="Geneva" w:hAnsi="Geneva"/>
            <w:color w:val="2E3092"/>
            <w:spacing w:val="-2"/>
            <w:w w:val="115"/>
          </w:rPr>
          <w:t>–</w:t>
        </w:r>
        <w:r>
          <w:rPr>
            <w:color w:val="2E3092"/>
            <w:spacing w:val="-2"/>
            <w:w w:val="115"/>
          </w:rPr>
          <w:t>15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Similarly,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remains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unclear </w:t>
      </w:r>
      <w:r>
        <w:rPr>
          <w:color w:val="231F20"/>
          <w:w w:val="115"/>
        </w:rPr>
        <w:t>whether</w:t>
      </w:r>
      <w:r>
        <w:rPr>
          <w:color w:val="231F20"/>
          <w:w w:val="115"/>
        </w:rPr>
        <w:t> transcranial</w:t>
      </w:r>
      <w:r>
        <w:rPr>
          <w:color w:val="231F20"/>
          <w:w w:val="115"/>
        </w:rPr>
        <w:t> magnetic</w:t>
      </w:r>
      <w:r>
        <w:rPr>
          <w:color w:val="231F20"/>
          <w:w w:val="115"/>
        </w:rPr>
        <w:t> stimulation</w:t>
      </w:r>
      <w:r>
        <w:rPr>
          <w:color w:val="231F20"/>
          <w:w w:val="115"/>
        </w:rPr>
        <w:t> (TMS),</w:t>
      </w:r>
      <w:r>
        <w:rPr>
          <w:color w:val="231F20"/>
          <w:w w:val="115"/>
        </w:rPr>
        <w:t> another</w:t>
      </w:r>
      <w:r>
        <w:rPr>
          <w:color w:val="231F20"/>
          <w:w w:val="115"/>
        </w:rPr>
        <w:t> type</w:t>
      </w:r>
      <w:r>
        <w:rPr>
          <w:color w:val="231F20"/>
          <w:w w:val="115"/>
        </w:rPr>
        <w:t> of non-invasive brain stimulation, is an effective treatment of epilepsy </w:t>
      </w:r>
      <w:r>
        <w:rPr>
          <w:color w:val="231F20"/>
          <w:w w:val="110"/>
        </w:rPr>
        <w:t>[</w:t>
      </w:r>
      <w:hyperlink w:history="true" w:anchor="_bookmark7">
        <w:r>
          <w:rPr>
            <w:color w:val="2E3092"/>
            <w:w w:val="110"/>
          </w:rPr>
          <w:t>16</w:t>
        </w:r>
        <w:r>
          <w:rPr>
            <w:rFonts w:ascii="Geneva" w:hAnsi="Geneva"/>
            <w:color w:val="2E3092"/>
            <w:w w:val="110"/>
          </w:rPr>
          <w:t>–</w:t>
        </w:r>
        <w:r>
          <w:rPr>
            <w:color w:val="2E3092"/>
            <w:w w:val="110"/>
          </w:rPr>
          <w:t>18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positive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ﬁndings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epilepsia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partialis </w:t>
      </w:r>
      <w:r>
        <w:rPr>
          <w:color w:val="231F20"/>
          <w:spacing w:val="-2"/>
          <w:w w:val="115"/>
        </w:rPr>
        <w:t>continua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9">
        <w:r>
          <w:rPr>
            <w:color w:val="2E3092"/>
            <w:spacing w:val="-2"/>
            <w:w w:val="115"/>
          </w:rPr>
          <w:t>19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Even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less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known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about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how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these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non-invasive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brain </w:t>
      </w:r>
      <w:r>
        <w:rPr>
          <w:color w:val="231F20"/>
          <w:spacing w:val="-4"/>
          <w:w w:val="115"/>
        </w:rPr>
        <w:t>stimulation techniques will affect patients with mitochondrial diseases. </w:t>
      </w:r>
      <w:r>
        <w:rPr>
          <w:color w:val="231F20"/>
          <w:w w:val="110"/>
        </w:rPr>
        <w:t>However,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refractory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epilepsy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appears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common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these </w:t>
      </w:r>
      <w:r>
        <w:rPr>
          <w:color w:val="231F20"/>
          <w:spacing w:val="-2"/>
          <w:w w:val="115"/>
        </w:rPr>
        <w:t>diseases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5</w:t>
        </w:r>
      </w:hyperlink>
      <w:r>
        <w:rPr>
          <w:color w:val="231F20"/>
          <w:spacing w:val="-2"/>
          <w:w w:val="115"/>
        </w:rPr>
        <w:t>],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ﬁnding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novel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treatments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highly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relevant.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our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knowl- edge,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only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second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documented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attempt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use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tDCS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mito-</w:t>
      </w:r>
    </w:p>
    <w:p>
      <w:pPr>
        <w:pStyle w:val="BodyText"/>
        <w:spacing w:line="273" w:lineRule="auto" w:before="11"/>
        <w:ind w:left="108" w:right="280"/>
        <w:jc w:val="both"/>
      </w:pPr>
      <w:r>
        <w:rPr>
          <w:color w:val="231F20"/>
          <w:w w:val="115"/>
        </w:rPr>
        <w:t>chondrial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disease.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positive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negative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result,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too </w:t>
      </w:r>
      <w:r>
        <w:rPr>
          <w:color w:val="231F20"/>
          <w:w w:val="110"/>
        </w:rPr>
        <w:t>early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whether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ﬁnd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mitochon- drial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epilepsy,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stages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treatment,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all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ﬁnd- </w:t>
      </w:r>
      <w:r>
        <w:rPr>
          <w:color w:val="231F20"/>
          <w:w w:val="115"/>
        </w:rPr>
        <w:t>ings,</w:t>
      </w:r>
      <w:r>
        <w:rPr>
          <w:color w:val="231F20"/>
          <w:w w:val="115"/>
        </w:rPr>
        <w:t> negative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positive,</w:t>
      </w:r>
      <w:r>
        <w:rPr>
          <w:color w:val="231F20"/>
          <w:w w:val="115"/>
        </w:rPr>
        <w:t> need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published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obtain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clearer overall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picture.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particularly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relevant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case,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where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almost nothing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known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about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efﬁcacy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tDCS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epilepsy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patients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mitochondrial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diseases. Further,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because the condition is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so rare,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 difﬁcult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realize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randomized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controlled trials 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decent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sample</w:t>
      </w:r>
    </w:p>
    <w:p>
      <w:pPr>
        <w:pStyle w:val="BodyText"/>
        <w:spacing w:line="237" w:lineRule="auto"/>
        <w:ind w:left="108" w:right="282"/>
        <w:jc w:val="both"/>
      </w:pPr>
      <w:r>
        <w:rPr>
          <w:color w:val="231F20"/>
          <w:spacing w:val="-2"/>
          <w:w w:val="115"/>
        </w:rPr>
        <w:t>sizes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could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control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potential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placebo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effects.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ﬁnal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reason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deem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report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negative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ﬁnding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rFonts w:ascii="Geneva" w:hAnsi="Geneva"/>
          <w:color w:val="231F20"/>
          <w:w w:val="110"/>
        </w:rPr>
        <w:t>–</w:t>
      </w:r>
      <w:r>
        <w:rPr>
          <w:rFonts w:ascii="Geneva" w:hAnsi="Geneva"/>
          <w:color w:val="231F20"/>
          <w:spacing w:val="-15"/>
          <w:w w:val="110"/>
        </w:rPr>
        <w:t> </w:t>
      </w:r>
      <w:r>
        <w:rPr>
          <w:color w:val="231F20"/>
          <w:w w:val="110"/>
        </w:rPr>
        <w:t>despite </w:t>
      </w:r>
      <w:r>
        <w:rPr>
          <w:color w:val="231F20"/>
          <w:w w:val="115"/>
        </w:rPr>
        <w:t>its</w:t>
      </w:r>
      <w:r>
        <w:rPr>
          <w:color w:val="231F20"/>
          <w:spacing w:val="42"/>
          <w:w w:val="115"/>
        </w:rPr>
        <w:t> </w:t>
      </w:r>
      <w:r>
        <w:rPr>
          <w:color w:val="231F20"/>
          <w:w w:val="115"/>
        </w:rPr>
        <w:t>limited</w:t>
      </w:r>
      <w:r>
        <w:rPr>
          <w:color w:val="231F20"/>
          <w:spacing w:val="44"/>
          <w:w w:val="115"/>
        </w:rPr>
        <w:t> </w:t>
      </w:r>
      <w:r>
        <w:rPr>
          <w:color w:val="231F20"/>
          <w:w w:val="115"/>
        </w:rPr>
        <w:t>contribution</w:t>
      </w:r>
      <w:r>
        <w:rPr>
          <w:color w:val="231F20"/>
          <w:spacing w:val="4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literature</w:t>
      </w:r>
      <w:r>
        <w:rPr>
          <w:color w:val="231F20"/>
          <w:spacing w:val="44"/>
          <w:w w:val="115"/>
        </w:rPr>
        <w:t> </w:t>
      </w:r>
      <w:r>
        <w:rPr>
          <w:rFonts w:ascii="Geneva" w:hAnsi="Geneva"/>
          <w:color w:val="231F20"/>
          <w:w w:val="115"/>
        </w:rPr>
        <w:t>–</w:t>
      </w:r>
      <w:r>
        <w:rPr>
          <w:rFonts w:ascii="Geneva" w:hAnsi="Geneva"/>
          <w:color w:val="231F20"/>
          <w:spacing w:val="27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42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43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45"/>
          <w:w w:val="115"/>
        </w:rPr>
        <w:t> </w:t>
      </w:r>
      <w:r>
        <w:rPr>
          <w:color w:val="231F20"/>
          <w:spacing w:val="-2"/>
          <w:w w:val="115"/>
        </w:rPr>
        <w:t>growing</w:t>
      </w:r>
    </w:p>
    <w:p>
      <w:pPr>
        <w:pStyle w:val="BodyText"/>
        <w:spacing w:after="0" w:line="237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172" w:space="188"/>
            <w:col w:w="5418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73" w:lineRule="auto" w:before="125"/>
        <w:ind w:left="284"/>
        <w:jc w:val="both"/>
      </w:pPr>
      <w:bookmarkStart w:name="Author contribution" w:id="14"/>
      <w:bookmarkEnd w:id="14"/>
      <w:r>
        <w:rPr/>
      </w:r>
      <w:bookmarkStart w:name="Acknowledgments" w:id="15"/>
      <w:bookmarkEnd w:id="15"/>
      <w:r>
        <w:rPr/>
      </w:r>
      <w:bookmarkStart w:name="Ethical statement" w:id="16"/>
      <w:bookmarkEnd w:id="16"/>
      <w:r>
        <w:rPr/>
      </w:r>
      <w:bookmarkStart w:name="Declaration of competing interest" w:id="17"/>
      <w:bookmarkEnd w:id="17"/>
      <w:r>
        <w:rPr/>
      </w:r>
      <w:bookmarkStart w:name="References" w:id="18"/>
      <w:bookmarkEnd w:id="18"/>
      <w:r>
        <w:rPr/>
      </w:r>
      <w:bookmarkStart w:name="_bookmark7" w:id="19"/>
      <w:bookmarkEnd w:id="19"/>
      <w:r>
        <w:rPr/>
      </w:r>
      <w:r>
        <w:rPr>
          <w:color w:val="231F20"/>
          <w:w w:val="110"/>
        </w:rPr>
        <w:t>awareness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reporting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bias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replication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issues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scientiﬁc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w w:val="115"/>
        </w:rPr>
        <w:t>munity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growing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recognition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relevance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negative </w:t>
      </w:r>
      <w:r>
        <w:rPr>
          <w:color w:val="231F20"/>
          <w:spacing w:val="-2"/>
          <w:w w:val="115"/>
        </w:rPr>
        <w:t>ﬁndings.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hope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our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ﬁndings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contribute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growing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body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lit- </w:t>
      </w:r>
      <w:r>
        <w:rPr>
          <w:color w:val="231F20"/>
          <w:w w:val="115"/>
        </w:rPr>
        <w:t>erature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encourage other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scientists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provide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larger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samples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 proper clinical trials.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284"/>
      </w:pPr>
      <w:r>
        <w:rPr>
          <w:color w:val="231F20"/>
          <w:w w:val="115"/>
        </w:rPr>
        <w:t>Author</w:t>
      </w:r>
      <w:r>
        <w:rPr>
          <w:color w:val="231F20"/>
          <w:spacing w:val="-2"/>
          <w:w w:val="120"/>
        </w:rPr>
        <w:t> contribution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</w:rPr>
        <w:t>Conception and design of the study: LAB, GV and MH. Acquisition of</w:t>
      </w:r>
      <w:r>
        <w:rPr>
          <w:color w:val="231F20"/>
          <w:spacing w:val="40"/>
        </w:rPr>
        <w:t> </w:t>
      </w:r>
      <w:r>
        <w:rPr>
          <w:color w:val="231F20"/>
        </w:rPr>
        <w:t>data: LM, IK, TE, HKO, MH and LAB. Analysis and interpretation of data:</w:t>
      </w:r>
      <w:r>
        <w:rPr>
          <w:color w:val="231F20"/>
          <w:spacing w:val="40"/>
        </w:rPr>
        <w:t> </w:t>
      </w:r>
      <w:r>
        <w:rPr>
          <w:color w:val="231F20"/>
        </w:rPr>
        <w:t>LM, IK, TE, HKO and MH. Drafting the manuscript or ﬁgures: All authors.</w:t>
      </w:r>
      <w:r>
        <w:rPr>
          <w:color w:val="231F20"/>
          <w:w w:val="110"/>
        </w:rPr>
        <w:t> Critical review and revision: All authors.</w:t>
      </w:r>
    </w:p>
    <w:p>
      <w:pPr>
        <w:pStyle w:val="BodyText"/>
        <w:spacing w:before="22"/>
      </w:pPr>
    </w:p>
    <w:p>
      <w:pPr>
        <w:pStyle w:val="BodyText"/>
        <w:ind w:left="284"/>
      </w:pPr>
      <w:r>
        <w:rPr>
          <w:color w:val="231F20"/>
          <w:spacing w:val="-2"/>
          <w:w w:val="120"/>
        </w:rPr>
        <w:t>Acknowledgments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right="4" w:firstLine="239"/>
        <w:jc w:val="both"/>
      </w:pPr>
      <w:r>
        <w:rPr>
          <w:color w:val="231F20"/>
          <w:spacing w:val="-2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express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deepest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gratitude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patient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would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like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give </w:t>
      </w:r>
      <w:r>
        <w:rPr>
          <w:color w:val="231F20"/>
          <w:spacing w:val="-4"/>
          <w:w w:val="110"/>
        </w:rPr>
        <w:t>our heartfelt condolences to the bereaved family. The present research was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6"/>
          <w:w w:val="110"/>
        </w:rPr>
        <w:t>funded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by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a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grant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from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Bergen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Research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Foundation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(BFS2016REK03)</w:t>
      </w:r>
      <w:r>
        <w:rPr>
          <w:color w:val="231F20"/>
          <w:spacing w:val="-4"/>
          <w:w w:val="115"/>
        </w:rPr>
        <w:t> to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Marco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Hirnstein and the Haukeland University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Hospital.</w:t>
      </w:r>
    </w:p>
    <w:p>
      <w:pPr>
        <w:pStyle w:val="BodyText"/>
        <w:spacing w:before="23"/>
      </w:pPr>
    </w:p>
    <w:p>
      <w:pPr>
        <w:pStyle w:val="BodyText"/>
        <w:ind w:left="284"/>
      </w:pPr>
      <w:r>
        <w:rPr>
          <w:color w:val="231F20"/>
          <w:spacing w:val="-2"/>
          <w:w w:val="115"/>
        </w:rPr>
        <w:t>Ethical</w:t>
      </w:r>
      <w:r>
        <w:rPr>
          <w:color w:val="231F20"/>
          <w:spacing w:val="-6"/>
          <w:w w:val="125"/>
        </w:rPr>
        <w:t> </w:t>
      </w:r>
      <w:r>
        <w:rPr>
          <w:color w:val="231F20"/>
          <w:spacing w:val="-2"/>
          <w:w w:val="125"/>
        </w:rPr>
        <w:t>statement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work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described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carried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out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accordance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Code 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Ethics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World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Medical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Association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(Declaration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Helsinki).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 </w:t>
      </w:r>
      <w:r>
        <w:rPr>
          <w:color w:val="231F20"/>
          <w:w w:val="115"/>
        </w:rPr>
        <w:t>conﬁrm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read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journal's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position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issues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involved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 ethical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publication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afﬁrm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report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consistent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those </w:t>
      </w:r>
      <w:r>
        <w:rPr>
          <w:color w:val="231F20"/>
          <w:spacing w:val="-2"/>
          <w:w w:val="115"/>
        </w:rPr>
        <w:t>guidelines.</w:t>
      </w:r>
    </w:p>
    <w:p>
      <w:pPr>
        <w:pStyle w:val="BodyText"/>
        <w:spacing w:before="22"/>
      </w:pPr>
    </w:p>
    <w:p>
      <w:pPr>
        <w:pStyle w:val="BodyText"/>
        <w:ind w:left="284"/>
      </w:pPr>
      <w:r>
        <w:rPr>
          <w:color w:val="231F20"/>
          <w:w w:val="115"/>
        </w:rPr>
        <w:t>Declaration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competing </w:t>
      </w:r>
      <w:r>
        <w:rPr>
          <w:color w:val="231F20"/>
          <w:spacing w:val="-2"/>
          <w:w w:val="115"/>
        </w:rPr>
        <w:t>interest</w:t>
      </w:r>
    </w:p>
    <w:p>
      <w:pPr>
        <w:pStyle w:val="BodyText"/>
        <w:spacing w:before="51"/>
      </w:pPr>
    </w:p>
    <w:p>
      <w:pPr>
        <w:pStyle w:val="BodyText"/>
        <w:ind w:right="3927"/>
        <w:jc w:val="center"/>
      </w:pPr>
      <w:r>
        <w:rPr>
          <w:color w:val="231F20"/>
          <w:spacing w:val="-4"/>
          <w:w w:val="110"/>
        </w:rPr>
        <w:t>None.</w:t>
      </w:r>
    </w:p>
    <w:p>
      <w:pPr>
        <w:pStyle w:val="BodyText"/>
        <w:spacing w:before="50"/>
      </w:pPr>
    </w:p>
    <w:p>
      <w:pPr>
        <w:pStyle w:val="BodyText"/>
        <w:ind w:right="3927"/>
        <w:jc w:val="center"/>
      </w:pPr>
      <w:bookmarkStart w:name="_bookmark8" w:id="20"/>
      <w:bookmarkEnd w:id="20"/>
      <w:r>
        <w:rPr/>
      </w:r>
      <w:r>
        <w:rPr>
          <w:color w:val="231F20"/>
          <w:spacing w:val="-2"/>
          <w:w w:val="115"/>
        </w:rPr>
        <w:t>References</w:t>
      </w:r>
    </w:p>
    <w:p>
      <w:pPr>
        <w:pStyle w:val="BodyText"/>
        <w:spacing w:before="88"/>
      </w:pP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4" w:val="left" w:leader="none"/>
        </w:tabs>
        <w:spacing w:line="247" w:lineRule="auto" w:before="0" w:after="0"/>
        <w:ind w:left="584" w:right="0" w:hanging="230"/>
        <w:jc w:val="left"/>
        <w:rPr>
          <w:sz w:val="12"/>
        </w:rPr>
      </w:pPr>
      <w:bookmarkStart w:name="_bookmark9" w:id="21"/>
      <w:bookmarkEnd w:id="21"/>
      <w:r>
        <w:rPr/>
      </w:r>
      <w:hyperlink r:id="rId29">
        <w:r>
          <w:rPr>
            <w:color w:val="2E3092"/>
            <w:w w:val="120"/>
            <w:sz w:val="12"/>
          </w:rPr>
          <w:t>Rahman S. Mitochondrial disease and epilepsy. Dev Med Child Neurol 2012;54:</w:t>
        </w:r>
      </w:hyperlink>
      <w:r>
        <w:rPr>
          <w:color w:val="2E3092"/>
          <w:spacing w:val="40"/>
          <w:w w:val="120"/>
          <w:sz w:val="12"/>
        </w:rPr>
        <w:t> </w:t>
      </w:r>
      <w:hyperlink r:id="rId29">
        <w:r>
          <w:rPr>
            <w:color w:val="2E3092"/>
            <w:spacing w:val="-2"/>
            <w:w w:val="120"/>
            <w:sz w:val="12"/>
          </w:rPr>
          <w:t>397</w:t>
        </w:r>
        <w:r>
          <w:rPr>
            <w:rFonts w:ascii="Geneva" w:hAnsi="Geneva"/>
            <w:color w:val="2E3092"/>
            <w:spacing w:val="-2"/>
            <w:w w:val="120"/>
            <w:sz w:val="12"/>
          </w:rPr>
          <w:t>–</w:t>
        </w:r>
        <w:r>
          <w:rPr>
            <w:color w:val="2E3092"/>
            <w:spacing w:val="-2"/>
            <w:w w:val="120"/>
            <w:sz w:val="12"/>
          </w:rPr>
          <w:t>406.</w:t>
        </w:r>
      </w:hyperlink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7" w:lineRule="auto" w:before="113" w:after="0"/>
        <w:ind w:left="581" w:right="106" w:hanging="226"/>
        <w:jc w:val="both"/>
        <w:rPr>
          <w:sz w:val="12"/>
        </w:rPr>
      </w:pPr>
      <w:r>
        <w:rPr/>
        <w:br w:type="column"/>
      </w:r>
      <w:hyperlink r:id="rId30">
        <w:r>
          <w:rPr>
            <w:color w:val="2E3092"/>
            <w:w w:val="115"/>
            <w:sz w:val="12"/>
          </w:rPr>
          <w:t>Bindoff LA, Engelsen BA. Mitochondrial diseases and epilepsy. Epilepsia 2012;53:</w:t>
        </w:r>
      </w:hyperlink>
      <w:r>
        <w:rPr>
          <w:color w:val="2E3092"/>
          <w:spacing w:val="40"/>
          <w:w w:val="115"/>
          <w:sz w:val="12"/>
        </w:rPr>
        <w:t> </w:t>
      </w:r>
      <w:hyperlink r:id="rId30">
        <w:r>
          <w:rPr>
            <w:color w:val="2E3092"/>
            <w:spacing w:val="-2"/>
            <w:w w:val="115"/>
            <w:sz w:val="12"/>
          </w:rPr>
          <w:t>92</w:t>
        </w:r>
        <w:r>
          <w:rPr>
            <w:rFonts w:ascii="Geneva" w:hAnsi="Geneva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7.</w:t>
        </w:r>
      </w:hyperlink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61" w:lineRule="auto" w:before="11" w:after="0"/>
        <w:ind w:left="581" w:right="106" w:hanging="226"/>
        <w:jc w:val="both"/>
        <w:rPr>
          <w:sz w:val="12"/>
        </w:rPr>
      </w:pPr>
      <w:hyperlink r:id="rId31">
        <w:r>
          <w:rPr>
            <w:color w:val="2E3092"/>
            <w:w w:val="110"/>
            <w:sz w:val="12"/>
          </w:rPr>
          <w:t>Tzoulis C, Tran GT, Coxhead J, Bertelsen B, Lilleng PK, Balafkan N, et al. Molecular</w:t>
        </w:r>
      </w:hyperlink>
      <w:r>
        <w:rPr>
          <w:color w:val="2E3092"/>
          <w:spacing w:val="40"/>
          <w:w w:val="110"/>
          <w:sz w:val="12"/>
        </w:rPr>
        <w:t> </w:t>
      </w:r>
      <w:hyperlink r:id="rId31">
        <w:r>
          <w:rPr>
            <w:color w:val="2E3092"/>
            <w:w w:val="110"/>
            <w:sz w:val="12"/>
          </w:rPr>
          <w:t>pathogenesis of polymerase gamma-related neurodegeneration. Ann Neurol 2014;</w:t>
        </w:r>
      </w:hyperlink>
      <w:r>
        <w:rPr>
          <w:color w:val="2E3092"/>
          <w:spacing w:val="40"/>
          <w:w w:val="110"/>
          <w:sz w:val="12"/>
        </w:rPr>
        <w:t> </w:t>
      </w:r>
      <w:hyperlink r:id="rId31">
        <w:r>
          <w:rPr>
            <w:color w:val="2E3092"/>
            <w:spacing w:val="-2"/>
            <w:w w:val="110"/>
            <w:sz w:val="12"/>
          </w:rPr>
          <w:t>76:66</w:t>
        </w:r>
        <w:r>
          <w:rPr>
            <w:rFonts w:ascii="Geneva" w:hAnsi="Geneva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81.</w:t>
        </w:r>
      </w:hyperlink>
    </w:p>
    <w:p>
      <w:pPr>
        <w:pStyle w:val="ListParagraph"/>
        <w:numPr>
          <w:ilvl w:val="0"/>
          <w:numId w:val="2"/>
        </w:numPr>
        <w:tabs>
          <w:tab w:pos="576" w:val="left" w:leader="none"/>
          <w:tab w:pos="578" w:val="left" w:leader="none"/>
        </w:tabs>
        <w:spacing w:line="276" w:lineRule="auto" w:before="4" w:after="0"/>
        <w:ind w:left="578" w:right="106" w:hanging="223"/>
        <w:jc w:val="both"/>
        <w:rPr>
          <w:sz w:val="12"/>
        </w:rPr>
      </w:pPr>
      <w:hyperlink r:id="rId32">
        <w:r>
          <w:rPr>
            <w:color w:val="2E3092"/>
            <w:w w:val="110"/>
            <w:sz w:val="12"/>
          </w:rPr>
          <w:t>Hikmat O, Eichele T, Tzoulis C, Bindoff LA. Understanding the epilepsy in POLG re-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2">
        <w:r>
          <w:rPr>
            <w:color w:val="2E3092"/>
            <w:w w:val="110"/>
            <w:sz w:val="12"/>
          </w:rPr>
          <w:t>lated disease. Int J Mol Sci 2017;18:1845.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47" w:lineRule="auto" w:before="1" w:after="0"/>
        <w:ind w:left="576" w:right="104" w:hanging="222"/>
        <w:jc w:val="both"/>
        <w:rPr>
          <w:sz w:val="12"/>
        </w:rPr>
      </w:pPr>
      <w:hyperlink r:id="rId33">
        <w:r>
          <w:rPr>
            <w:color w:val="2E3092"/>
            <w:spacing w:val="-2"/>
            <w:w w:val="115"/>
            <w:sz w:val="12"/>
          </w:rPr>
          <w:t>Parikh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Cohen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BH,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Gupta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Lachhwani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DK,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Wyllie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Kotagal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P.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Metabolic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testing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in</w:t>
        </w:r>
      </w:hyperlink>
      <w:r>
        <w:rPr>
          <w:color w:val="2E3092"/>
          <w:spacing w:val="40"/>
          <w:w w:val="115"/>
          <w:sz w:val="12"/>
        </w:rPr>
        <w:t> </w:t>
      </w:r>
      <w:hyperlink r:id="rId33">
        <w:r>
          <w:rPr>
            <w:color w:val="2E3092"/>
            <w:w w:val="115"/>
            <w:sz w:val="12"/>
          </w:rPr>
          <w:t>the pediatric epilepsy unit. Pediatr Neurol 2008;38:191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5.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6" w:lineRule="auto" w:before="11" w:after="0"/>
        <w:ind w:left="576" w:right="105" w:hanging="222"/>
        <w:jc w:val="both"/>
        <w:rPr>
          <w:sz w:val="12"/>
        </w:rPr>
      </w:pPr>
      <w:hyperlink r:id="rId34">
        <w:r>
          <w:rPr>
            <w:color w:val="2E3092"/>
            <w:spacing w:val="-2"/>
            <w:w w:val="115"/>
            <w:sz w:val="12"/>
          </w:rPr>
          <w:t>Ng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YS,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van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Ruiten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H,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Lai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HM,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Scott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Ramesh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V,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Horridge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K,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et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al.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The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adjunctive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ap-</w:t>
        </w:r>
      </w:hyperlink>
      <w:r>
        <w:rPr>
          <w:color w:val="2E3092"/>
          <w:spacing w:val="40"/>
          <w:w w:val="115"/>
          <w:sz w:val="12"/>
        </w:rPr>
        <w:t> </w:t>
      </w:r>
      <w:hyperlink r:id="rId34">
        <w:r>
          <w:rPr>
            <w:color w:val="2E3092"/>
            <w:w w:val="115"/>
            <w:sz w:val="12"/>
          </w:rPr>
          <w:t>plication of transcranial direct current stimulation in the management of de novo re-</w:t>
        </w:r>
      </w:hyperlink>
      <w:r>
        <w:rPr>
          <w:color w:val="2E3092"/>
          <w:spacing w:val="40"/>
          <w:w w:val="115"/>
          <w:sz w:val="12"/>
        </w:rPr>
        <w:t> </w:t>
      </w:r>
      <w:hyperlink r:id="rId34">
        <w:r>
          <w:rPr>
            <w:color w:val="2E3092"/>
            <w:w w:val="115"/>
            <w:sz w:val="12"/>
          </w:rPr>
          <w:t>fractory epilepsia partialis continua in adolescent-onset POLG-related mitochondrial</w:t>
        </w:r>
      </w:hyperlink>
      <w:r>
        <w:rPr>
          <w:color w:val="2E3092"/>
          <w:spacing w:val="40"/>
          <w:w w:val="115"/>
          <w:sz w:val="12"/>
        </w:rPr>
        <w:t> </w:t>
      </w:r>
      <w:hyperlink r:id="rId34">
        <w:r>
          <w:rPr>
            <w:color w:val="2E3092"/>
            <w:w w:val="115"/>
            <w:sz w:val="12"/>
          </w:rPr>
          <w:t>disease. Epilepsia open 2018;3:103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8.</w:t>
        </w:r>
      </w:hyperlink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143" w:lineRule="exact" w:before="0" w:after="0"/>
        <w:ind w:left="576" w:right="0" w:hanging="221"/>
        <w:jc w:val="both"/>
        <w:rPr>
          <w:sz w:val="12"/>
        </w:rPr>
      </w:pPr>
      <w:hyperlink r:id="rId35">
        <w:r>
          <w:rPr>
            <w:color w:val="2E3092"/>
            <w:w w:val="110"/>
            <w:sz w:val="12"/>
          </w:rPr>
          <w:t>Torgrimsen</w:t>
        </w:r>
        <w:r>
          <w:rPr>
            <w:color w:val="2E3092"/>
            <w:spacing w:val="1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E,</w:t>
        </w:r>
        <w:r>
          <w:rPr>
            <w:color w:val="2E3092"/>
            <w:spacing w:val="1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Stensland</w:t>
        </w:r>
        <w:r>
          <w:rPr>
            <w:color w:val="2E3092"/>
            <w:spacing w:val="1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B,</w:t>
        </w:r>
        <w:r>
          <w:rPr>
            <w:color w:val="2E3092"/>
            <w:spacing w:val="1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Ljøstad</w:t>
        </w:r>
        <w:r>
          <w:rPr>
            <w:color w:val="2E3092"/>
            <w:spacing w:val="1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U,</w:t>
        </w:r>
        <w:r>
          <w:rPr>
            <w:color w:val="2E3092"/>
            <w:spacing w:val="1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Mygland</w:t>
        </w:r>
        <w:r>
          <w:rPr>
            <w:color w:val="2E3092"/>
            <w:spacing w:val="1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Å.</w:t>
        </w:r>
        <w:r>
          <w:rPr>
            <w:color w:val="2E3092"/>
            <w:spacing w:val="1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Epilepsi</w:t>
        </w:r>
        <w:r>
          <w:rPr>
            <w:color w:val="2E3092"/>
            <w:spacing w:val="13"/>
            <w:w w:val="110"/>
            <w:sz w:val="12"/>
          </w:rPr>
          <w:t> </w:t>
        </w:r>
        <w:r>
          <w:rPr>
            <w:rFonts w:ascii="Geneva" w:hAnsi="Geneva"/>
            <w:color w:val="2E3092"/>
            <w:w w:val="110"/>
            <w:sz w:val="12"/>
          </w:rPr>
          <w:t>–</w:t>
        </w:r>
        <w:r>
          <w:rPr>
            <w:rFonts w:ascii="Geneva" w:hAnsi="Geneva"/>
            <w:color w:val="2E3092"/>
            <w:spacing w:val="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anfallsklassiﬁsering</w:t>
        </w:r>
        <w:r>
          <w:rPr>
            <w:color w:val="2E3092"/>
            <w:spacing w:val="12"/>
            <w:w w:val="110"/>
            <w:sz w:val="12"/>
          </w:rPr>
          <w:t> </w:t>
        </w:r>
        <w:r>
          <w:rPr>
            <w:color w:val="2E3092"/>
            <w:spacing w:val="-5"/>
            <w:w w:val="110"/>
            <w:sz w:val="12"/>
          </w:rPr>
          <w:t>og</w:t>
        </w:r>
      </w:hyperlink>
    </w:p>
    <w:p>
      <w:pPr>
        <w:spacing w:line="278" w:lineRule="auto" w:before="17"/>
        <w:ind w:left="578" w:right="106" w:firstLine="0"/>
        <w:jc w:val="both"/>
        <w:rPr>
          <w:sz w:val="12"/>
        </w:rPr>
      </w:pPr>
      <w:hyperlink r:id="rId35">
        <w:r>
          <w:rPr>
            <w:color w:val="2E3092"/>
            <w:w w:val="120"/>
            <w:sz w:val="12"/>
          </w:rPr>
          <w:t>akuttbehandling</w:t>
        </w:r>
        <w:r>
          <w:rPr>
            <w:color w:val="2E3092"/>
            <w:w w:val="120"/>
            <w:sz w:val="12"/>
          </w:rPr>
          <w:t> til</w:t>
        </w:r>
        <w:r>
          <w:rPr>
            <w:color w:val="2E3092"/>
            <w:w w:val="120"/>
            <w:sz w:val="12"/>
          </w:rPr>
          <w:t> pasienter</w:t>
        </w:r>
        <w:r>
          <w:rPr>
            <w:color w:val="2E3092"/>
            <w:w w:val="120"/>
            <w:sz w:val="12"/>
          </w:rPr>
          <w:t> med</w:t>
        </w:r>
        <w:r>
          <w:rPr>
            <w:color w:val="2E3092"/>
            <w:w w:val="120"/>
            <w:sz w:val="12"/>
          </w:rPr>
          <w:t> epileptiske</w:t>
        </w:r>
        <w:r>
          <w:rPr>
            <w:color w:val="2E3092"/>
            <w:w w:val="120"/>
            <w:sz w:val="12"/>
          </w:rPr>
          <w:t> anfall.</w:t>
        </w:r>
        <w:r>
          <w:rPr>
            <w:color w:val="2E3092"/>
            <w:w w:val="120"/>
            <w:sz w:val="12"/>
          </w:rPr>
          <w:t> In.</w:t>
        </w:r>
        <w:r>
          <w:rPr>
            <w:color w:val="2E3092"/>
            <w:w w:val="120"/>
            <w:sz w:val="12"/>
          </w:rPr>
          <w:t> 22.09.2017</w:t>
        </w:r>
        <w:r>
          <w:rPr>
            <w:color w:val="2E3092"/>
            <w:w w:val="120"/>
            <w:sz w:val="12"/>
          </w:rPr>
          <w:t> ed.</w:t>
        </w:r>
      </w:hyperlink>
      <w:r>
        <w:rPr>
          <w:color w:val="2E3092"/>
          <w:spacing w:val="40"/>
          <w:w w:val="120"/>
          <w:sz w:val="12"/>
        </w:rPr>
        <w:t> </w:t>
      </w:r>
      <w:hyperlink r:id="rId35">
        <w:r>
          <w:rPr>
            <w:color w:val="2E3092"/>
            <w:w w:val="120"/>
            <w:sz w:val="12"/>
          </w:rPr>
          <w:t>helsebiblioteket.no: Folkehelseinstituttet; 2017. p. 6.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47" w:lineRule="auto" w:before="0" w:after="0"/>
        <w:ind w:left="576" w:right="105" w:hanging="222"/>
        <w:jc w:val="both"/>
        <w:rPr>
          <w:sz w:val="12"/>
        </w:rPr>
      </w:pPr>
      <w:hyperlink r:id="rId36">
        <w:r>
          <w:rPr>
            <w:color w:val="2E3092"/>
            <w:w w:val="120"/>
            <w:sz w:val="12"/>
          </w:rPr>
          <w:t>Nitsche</w:t>
        </w:r>
        <w:r>
          <w:rPr>
            <w:color w:val="2E3092"/>
            <w:spacing w:val="-11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MA,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Paulus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W.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Excitability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changes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induced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in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the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human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motor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cortex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by</w:t>
        </w:r>
      </w:hyperlink>
      <w:r>
        <w:rPr>
          <w:color w:val="2E3092"/>
          <w:spacing w:val="40"/>
          <w:w w:val="120"/>
          <w:sz w:val="12"/>
        </w:rPr>
        <w:t> </w:t>
      </w:r>
      <w:hyperlink r:id="rId36">
        <w:r>
          <w:rPr>
            <w:color w:val="2E3092"/>
            <w:w w:val="120"/>
            <w:sz w:val="12"/>
          </w:rPr>
          <w:t>weak transcranial direct current stimulation. </w:t>
        </w:r>
        <w:r>
          <w:rPr>
            <w:color w:val="2E3092"/>
            <w:w w:val="110"/>
            <w:sz w:val="12"/>
          </w:rPr>
          <w:t>J </w:t>
        </w:r>
        <w:r>
          <w:rPr>
            <w:color w:val="2E3092"/>
            <w:w w:val="120"/>
            <w:sz w:val="12"/>
          </w:rPr>
          <w:t>Physiol 2000;527:633</w:t>
        </w:r>
        <w:r>
          <w:rPr>
            <w:rFonts w:ascii="Geneva" w:hAnsi="Geneva"/>
            <w:color w:val="2E3092"/>
            <w:w w:val="120"/>
            <w:sz w:val="12"/>
          </w:rPr>
          <w:t>–</w:t>
        </w:r>
        <w:r>
          <w:rPr>
            <w:color w:val="2E3092"/>
            <w:w w:val="120"/>
            <w:sz w:val="12"/>
          </w:rPr>
          <w:t>9.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11" w:after="0"/>
        <w:ind w:left="576" w:right="106" w:hanging="222"/>
        <w:jc w:val="both"/>
        <w:rPr>
          <w:sz w:val="12"/>
        </w:rPr>
      </w:pPr>
      <w:hyperlink r:id="rId37">
        <w:r>
          <w:rPr>
            <w:color w:val="2E3092"/>
            <w:w w:val="115"/>
            <w:sz w:val="12"/>
          </w:rPr>
          <w:t>Horvath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JC,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Forte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JD,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Carter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O.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Quantitative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review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ﬁnds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no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evidence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of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cognitive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ef-</w:t>
        </w:r>
      </w:hyperlink>
      <w:r>
        <w:rPr>
          <w:color w:val="2E3092"/>
          <w:spacing w:val="40"/>
          <w:w w:val="120"/>
          <w:sz w:val="12"/>
        </w:rPr>
        <w:t> </w:t>
      </w:r>
      <w:hyperlink r:id="rId37">
        <w:r>
          <w:rPr>
            <w:color w:val="2E3092"/>
            <w:w w:val="120"/>
            <w:sz w:val="12"/>
          </w:rPr>
          <w:t>fects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in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healthy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populations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from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single-session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transcranial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direct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current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stimula-</w:t>
        </w:r>
      </w:hyperlink>
      <w:r>
        <w:rPr>
          <w:color w:val="2E3092"/>
          <w:spacing w:val="40"/>
          <w:w w:val="120"/>
          <w:sz w:val="12"/>
        </w:rPr>
        <w:t> </w:t>
      </w:r>
      <w:hyperlink r:id="rId37">
        <w:r>
          <w:rPr>
            <w:color w:val="2E3092"/>
            <w:w w:val="120"/>
            <w:sz w:val="12"/>
          </w:rPr>
          <w:t>tion (tDCS). Brain Stimul 2015;8:535</w:t>
        </w:r>
        <w:r>
          <w:rPr>
            <w:rFonts w:ascii="Geneva" w:hAnsi="Geneva"/>
            <w:color w:val="2E3092"/>
            <w:w w:val="120"/>
            <w:sz w:val="12"/>
          </w:rPr>
          <w:t>–</w:t>
        </w:r>
        <w:r>
          <w:rPr>
            <w:color w:val="2E3092"/>
            <w:w w:val="120"/>
            <w:sz w:val="12"/>
          </w:rPr>
          <w:t>50.</w:t>
        </w:r>
      </w:hyperlink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7" w:lineRule="auto" w:before="3" w:after="0"/>
        <w:ind w:left="579" w:right="105" w:hanging="295"/>
        <w:jc w:val="both"/>
        <w:rPr>
          <w:sz w:val="12"/>
        </w:rPr>
      </w:pPr>
      <w:hyperlink r:id="rId38">
        <w:r>
          <w:rPr>
            <w:color w:val="2E3092"/>
            <w:w w:val="115"/>
            <w:sz w:val="12"/>
          </w:rPr>
          <w:t>Stagg CJ, Nitsche MA. Physiological basis of transcranial direct current stimulation.</w:t>
        </w:r>
      </w:hyperlink>
      <w:r>
        <w:rPr>
          <w:color w:val="2E3092"/>
          <w:spacing w:val="40"/>
          <w:w w:val="115"/>
          <w:sz w:val="12"/>
        </w:rPr>
        <w:t> </w:t>
      </w:r>
      <w:hyperlink r:id="rId38">
        <w:r>
          <w:rPr>
            <w:color w:val="2E3092"/>
            <w:w w:val="115"/>
            <w:sz w:val="12"/>
          </w:rPr>
          <w:t>Neuroscientist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2011;17:37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53.</w:t>
        </w:r>
      </w:hyperlink>
    </w:p>
    <w:p>
      <w:pPr>
        <w:pStyle w:val="ListParagraph"/>
        <w:numPr>
          <w:ilvl w:val="0"/>
          <w:numId w:val="2"/>
        </w:numPr>
        <w:tabs>
          <w:tab w:pos="559" w:val="left" w:leader="none"/>
          <w:tab w:pos="561" w:val="left" w:leader="none"/>
        </w:tabs>
        <w:spacing w:line="247" w:lineRule="auto" w:before="11" w:after="0"/>
        <w:ind w:left="561" w:right="113" w:hanging="277"/>
        <w:jc w:val="both"/>
        <w:rPr>
          <w:sz w:val="12"/>
        </w:rPr>
      </w:pPr>
      <w:hyperlink r:id="rId39">
        <w:r>
          <w:rPr>
            <w:color w:val="2E3092"/>
            <w:spacing w:val="-2"/>
            <w:w w:val="110"/>
            <w:sz w:val="12"/>
          </w:rPr>
          <w:t>Bikson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Grossman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Thomas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Zannou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AL,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Jiang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J,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Adnan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et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al.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Safety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transcranial</w:t>
        </w:r>
      </w:hyperlink>
      <w:r>
        <w:rPr>
          <w:color w:val="2E3092"/>
          <w:spacing w:val="40"/>
          <w:w w:val="115"/>
          <w:sz w:val="12"/>
        </w:rPr>
        <w:t> </w:t>
      </w:r>
      <w:hyperlink r:id="rId39">
        <w:r>
          <w:rPr>
            <w:color w:val="2E3092"/>
            <w:w w:val="115"/>
            <w:sz w:val="12"/>
          </w:rPr>
          <w:t>direct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current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stimulation: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evidence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based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update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2016.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Brain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Stimul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2016;9:641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61.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13" w:after="0"/>
        <w:ind w:left="576" w:right="104" w:hanging="293"/>
        <w:jc w:val="both"/>
        <w:rPr>
          <w:sz w:val="12"/>
        </w:rPr>
      </w:pPr>
      <w:hyperlink r:id="rId40">
        <w:r>
          <w:rPr>
            <w:color w:val="2E3092"/>
            <w:spacing w:val="-2"/>
            <w:w w:val="115"/>
            <w:sz w:val="12"/>
          </w:rPr>
          <w:t>San-juan D, Morales-Quezada L, Garduño AJO, Alonso-Vanegas M, González-Aragón</w:t>
        </w:r>
      </w:hyperlink>
      <w:r>
        <w:rPr>
          <w:color w:val="2E3092"/>
          <w:spacing w:val="40"/>
          <w:w w:val="115"/>
          <w:sz w:val="12"/>
        </w:rPr>
        <w:t> </w:t>
      </w:r>
      <w:hyperlink r:id="rId40">
        <w:r>
          <w:rPr>
            <w:color w:val="2E3092"/>
            <w:spacing w:val="-2"/>
            <w:w w:val="115"/>
            <w:sz w:val="12"/>
          </w:rPr>
          <w:t>MF, López DAE, et al. Transcranial direct current stimulation in epilepsy. Brain Stimul</w:t>
        </w:r>
      </w:hyperlink>
      <w:r>
        <w:rPr>
          <w:color w:val="2E3092"/>
          <w:spacing w:val="40"/>
          <w:w w:val="115"/>
          <w:sz w:val="12"/>
        </w:rPr>
        <w:t> </w:t>
      </w:r>
      <w:hyperlink r:id="rId40">
        <w:r>
          <w:rPr>
            <w:color w:val="2E3092"/>
            <w:spacing w:val="-2"/>
            <w:w w:val="115"/>
            <w:sz w:val="12"/>
          </w:rPr>
          <w:t>2015;8:455</w:t>
        </w:r>
        <w:r>
          <w:rPr>
            <w:rFonts w:ascii="Geneva" w:hAnsi="Geneva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64.</w:t>
        </w:r>
      </w:hyperlink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7" w:lineRule="auto" w:before="2" w:after="0"/>
        <w:ind w:left="582" w:right="106" w:hanging="299"/>
        <w:jc w:val="both"/>
        <w:rPr>
          <w:sz w:val="12"/>
        </w:rPr>
      </w:pPr>
      <w:hyperlink r:id="rId41">
        <w:r>
          <w:rPr>
            <w:color w:val="2E3092"/>
            <w:w w:val="115"/>
            <w:sz w:val="12"/>
          </w:rPr>
          <w:t>Lin Y, Wang Y. Neurostimulation as a promising epilepsy therapy. Epilepsia open</w:t>
        </w:r>
      </w:hyperlink>
      <w:r>
        <w:rPr>
          <w:color w:val="2E3092"/>
          <w:spacing w:val="40"/>
          <w:w w:val="115"/>
          <w:sz w:val="12"/>
        </w:rPr>
        <w:t> </w:t>
      </w:r>
      <w:hyperlink r:id="rId41">
        <w:r>
          <w:rPr>
            <w:color w:val="2E3092"/>
            <w:spacing w:val="-2"/>
            <w:w w:val="115"/>
            <w:sz w:val="12"/>
          </w:rPr>
          <w:t>2017;2:371</w:t>
        </w:r>
        <w:r>
          <w:rPr>
            <w:rFonts w:ascii="Geneva" w:hAnsi="Geneva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87.</w:t>
        </w:r>
      </w:hyperlink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61" w:lineRule="auto" w:before="13" w:after="0"/>
        <w:ind w:left="579" w:right="105" w:hanging="295"/>
        <w:jc w:val="both"/>
        <w:rPr>
          <w:sz w:val="12"/>
        </w:rPr>
      </w:pPr>
      <w:hyperlink r:id="rId42">
        <w:r>
          <w:rPr>
            <w:color w:val="2E3092"/>
            <w:w w:val="110"/>
            <w:sz w:val="12"/>
          </w:rPr>
          <w:t>Lefaucheur J-P, Antal A, Ayache SS, Benninger DH, Brunelin J, Cogiamanian F, et al.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Evidence-based guidelines on the therapeutic use of transcranial direct current stim-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ulation (tDCS). Clin Neurophysiol 2017;128:56</w:t>
        </w:r>
        <w:r>
          <w:rPr>
            <w:rFonts w:ascii="Geneva" w:hAnsi="Geneva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92.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76" w:lineRule="auto" w:before="2" w:after="0"/>
        <w:ind w:left="576" w:right="104" w:hanging="293"/>
        <w:jc w:val="both"/>
        <w:rPr>
          <w:sz w:val="12"/>
        </w:rPr>
      </w:pPr>
      <w:hyperlink r:id="rId43">
        <w:r>
          <w:rPr>
            <w:color w:val="2E3092"/>
            <w:w w:val="115"/>
            <w:sz w:val="12"/>
          </w:rPr>
          <w:t>San-Juan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D,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Sarmiento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CI,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González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KM,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Barraza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O,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Manuel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J.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Successful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treatment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of</w:t>
        </w:r>
      </w:hyperlink>
      <w:r>
        <w:rPr>
          <w:color w:val="2E3092"/>
          <w:spacing w:val="40"/>
          <w:w w:val="120"/>
          <w:sz w:val="12"/>
        </w:rPr>
        <w:t> </w:t>
      </w:r>
      <w:hyperlink r:id="rId43">
        <w:r>
          <w:rPr>
            <w:color w:val="2E3092"/>
            <w:w w:val="120"/>
            <w:sz w:val="12"/>
          </w:rPr>
          <w:t>a</w:t>
        </w:r>
        <w:r>
          <w:rPr>
            <w:color w:val="2E3092"/>
            <w:spacing w:val="-11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drug-resistant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epilepsy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by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long-term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transcranial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direct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current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stimulation: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case</w:t>
        </w:r>
      </w:hyperlink>
      <w:r>
        <w:rPr>
          <w:color w:val="2E3092"/>
          <w:spacing w:val="40"/>
          <w:w w:val="120"/>
          <w:sz w:val="12"/>
        </w:rPr>
        <w:t> </w:t>
      </w:r>
      <w:hyperlink r:id="rId43">
        <w:r>
          <w:rPr>
            <w:color w:val="2E3092"/>
            <w:w w:val="120"/>
            <w:sz w:val="12"/>
          </w:rPr>
          <w:t>report. Front Neurol 2018;9:65.</w:t>
        </w:r>
      </w:hyperlink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76" w:lineRule="auto" w:before="2" w:after="0"/>
        <w:ind w:left="580" w:right="104" w:hanging="296"/>
        <w:jc w:val="both"/>
        <w:rPr>
          <w:sz w:val="12"/>
        </w:rPr>
      </w:pPr>
      <w:r>
        <w:rPr>
          <w:color w:val="231F20"/>
          <w:w w:val="115"/>
          <w:sz w:val="12"/>
        </w:rPr>
        <w:t>Chen R, Spencer DC, Weston J, Nolan SJ. Transcranial magnetic stimulation for the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treatment of epilepsy. Cochrane Database Syst Rev 2016(8):CD011025. </w:t>
      </w:r>
      <w:hyperlink r:id="rId15">
        <w:r>
          <w:rPr>
            <w:color w:val="2E3092"/>
            <w:w w:val="115"/>
            <w:sz w:val="12"/>
          </w:rPr>
          <w:t>https://doi.</w:t>
        </w:r>
      </w:hyperlink>
      <w:r>
        <w:rPr>
          <w:color w:val="2E3092"/>
          <w:spacing w:val="40"/>
          <w:w w:val="115"/>
          <w:sz w:val="12"/>
        </w:rPr>
        <w:t> </w:t>
      </w:r>
      <w:hyperlink r:id="rId15">
        <w:r>
          <w:rPr>
            <w:color w:val="2E3092"/>
            <w:spacing w:val="-2"/>
            <w:w w:val="115"/>
            <w:sz w:val="12"/>
          </w:rPr>
          <w:t>org/10.1002/14651858.CD011025.pub2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3" w:after="0"/>
        <w:ind w:left="576" w:right="105" w:hanging="293"/>
        <w:jc w:val="both"/>
        <w:rPr>
          <w:sz w:val="12"/>
        </w:rPr>
      </w:pPr>
      <w:hyperlink r:id="rId44">
        <w:r>
          <w:rPr>
            <w:color w:val="2E3092"/>
            <w:spacing w:val="-2"/>
            <w:w w:val="115"/>
            <w:sz w:val="12"/>
          </w:rPr>
          <w:t>Lefaucheur J-P, André-Obadia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N, Antal A, Ayache SS, Baeken C, Benninger DH, et al.</w:t>
        </w:r>
      </w:hyperlink>
      <w:r>
        <w:rPr>
          <w:color w:val="2E3092"/>
          <w:spacing w:val="40"/>
          <w:w w:val="115"/>
          <w:sz w:val="12"/>
        </w:rPr>
        <w:t> </w:t>
      </w:r>
      <w:hyperlink r:id="rId44">
        <w:r>
          <w:rPr>
            <w:color w:val="2E3092"/>
            <w:w w:val="115"/>
            <w:sz w:val="12"/>
          </w:rPr>
          <w:t>Evidence-based guidelines on the therapeutic use of repetitive transcranial magnetic</w:t>
        </w:r>
      </w:hyperlink>
      <w:r>
        <w:rPr>
          <w:color w:val="2E3092"/>
          <w:spacing w:val="40"/>
          <w:w w:val="115"/>
          <w:sz w:val="12"/>
        </w:rPr>
        <w:t> </w:t>
      </w:r>
      <w:hyperlink r:id="rId44">
        <w:r>
          <w:rPr>
            <w:color w:val="2E3092"/>
            <w:w w:val="115"/>
            <w:sz w:val="12"/>
          </w:rPr>
          <w:t>stimulation (rTMS). Clin Neurophysiol 2014;125:2150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206.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3" w:after="0"/>
        <w:ind w:left="576" w:right="106" w:hanging="293"/>
        <w:jc w:val="both"/>
        <w:rPr>
          <w:sz w:val="12"/>
        </w:rPr>
      </w:pPr>
      <w:hyperlink r:id="rId45">
        <w:r>
          <w:rPr>
            <w:color w:val="2E3092"/>
            <w:spacing w:val="-2"/>
            <w:w w:val="115"/>
            <w:sz w:val="12"/>
          </w:rPr>
          <w:t>Fisher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Zhou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J,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Fogarty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Joshi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Markert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Deutsch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GK,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et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al.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Repetitive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transcra-</w:t>
        </w:r>
      </w:hyperlink>
      <w:r>
        <w:rPr>
          <w:color w:val="2E3092"/>
          <w:spacing w:val="40"/>
          <w:w w:val="115"/>
          <w:sz w:val="12"/>
        </w:rPr>
        <w:t> </w:t>
      </w:r>
      <w:hyperlink r:id="rId45">
        <w:r>
          <w:rPr>
            <w:color w:val="2E3092"/>
            <w:w w:val="115"/>
            <w:sz w:val="12"/>
          </w:rPr>
          <w:t>nial magnetic stimulation directed to a seizure focus localized by high-density EEG:</w:t>
        </w:r>
      </w:hyperlink>
      <w:r>
        <w:rPr>
          <w:color w:val="2E3092"/>
          <w:spacing w:val="40"/>
          <w:w w:val="115"/>
          <w:sz w:val="12"/>
        </w:rPr>
        <w:t> </w:t>
      </w:r>
      <w:hyperlink r:id="rId45">
        <w:r>
          <w:rPr>
            <w:color w:val="2E3092"/>
            <w:w w:val="115"/>
            <w:sz w:val="12"/>
          </w:rPr>
          <w:t>a case report. Epilepsy Beh Case Rep 2018;10:47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53.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2" w:after="0"/>
        <w:ind w:left="576" w:right="104" w:hanging="293"/>
        <w:jc w:val="both"/>
        <w:rPr>
          <w:sz w:val="12"/>
        </w:rPr>
      </w:pPr>
      <w:hyperlink r:id="rId46">
        <w:r>
          <w:rPr>
            <w:color w:val="2E3092"/>
            <w:spacing w:val="-2"/>
            <w:w w:val="115"/>
            <w:sz w:val="12"/>
          </w:rPr>
          <w:t>Rotenberg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Bae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EH,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Takeoka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Tormos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JM,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Schachter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SC,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Pascual-Leone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A.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Repet-</w:t>
        </w:r>
      </w:hyperlink>
      <w:r>
        <w:rPr>
          <w:color w:val="2E3092"/>
          <w:spacing w:val="40"/>
          <w:w w:val="115"/>
          <w:sz w:val="12"/>
        </w:rPr>
        <w:t> </w:t>
      </w:r>
      <w:hyperlink r:id="rId46">
        <w:r>
          <w:rPr>
            <w:color w:val="2E3092"/>
            <w:w w:val="115"/>
            <w:sz w:val="12"/>
          </w:rPr>
          <w:t>itive transcranial magnetic stimulation in the treatment of epilepsia partialis con-</w:t>
        </w:r>
      </w:hyperlink>
      <w:r>
        <w:rPr>
          <w:color w:val="2E3092"/>
          <w:spacing w:val="40"/>
          <w:w w:val="115"/>
          <w:sz w:val="12"/>
        </w:rPr>
        <w:t> </w:t>
      </w:r>
      <w:hyperlink r:id="rId46">
        <w:r>
          <w:rPr>
            <w:color w:val="2E3092"/>
            <w:w w:val="115"/>
            <w:sz w:val="12"/>
          </w:rPr>
          <w:t>tinua. Epilepsy Behav 2009;14:253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7.</w:t>
        </w:r>
      </w:hyperlink>
    </w:p>
    <w:sectPr>
      <w:type w:val="continuous"/>
      <w:pgSz w:w="11910" w:h="15880"/>
      <w:pgMar w:header="688" w:footer="0" w:top="640" w:bottom="280" w:left="566" w:right="566"/>
      <w:cols w:num="2" w:equalWidth="0">
        <w:col w:w="5308" w:space="52"/>
        <w:col w:w="5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neva">
    <w:altName w:val="Genev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5840">
              <wp:simplePos x="0" y="0"/>
              <wp:positionH relativeFrom="page">
                <wp:posOffset>390300</wp:posOffset>
              </wp:positionH>
              <wp:positionV relativeFrom="page">
                <wp:posOffset>451587</wp:posOffset>
              </wp:positionV>
              <wp:extent cx="135255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52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23pt;margin-top:35.558071pt;width:10.65pt;height:9.85pt;mso-position-horizontal-relative:page;mso-position-vertical-relative:page;z-index:-15920640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2546910</wp:posOffset>
              </wp:positionH>
              <wp:positionV relativeFrom="page">
                <wp:posOffset>452478</wp:posOffset>
              </wp:positionV>
              <wp:extent cx="2355215" cy="1225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3552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Marquardt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Epilepsy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&amp;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Behavior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Reports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12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100339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0.544159pt;margin-top:35.628208pt;width:185.45pt;height:9.65pt;mso-position-horizontal-relative:page;mso-position-vertical-relative:page;z-index:-15920128" type="#_x0000_t202" id="docshape14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L.</w:t>
                    </w:r>
                    <w:r>
                      <w:rPr>
                        <w:i/>
                        <w:color w:val="231F20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Marquardt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Epilepsy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&amp;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Behavior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Reports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12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100339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6864">
              <wp:simplePos x="0" y="0"/>
              <wp:positionH relativeFrom="page">
                <wp:posOffset>2658510</wp:posOffset>
              </wp:positionH>
              <wp:positionV relativeFrom="page">
                <wp:posOffset>452474</wp:posOffset>
              </wp:positionV>
              <wp:extent cx="2355215" cy="12255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552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Marquardt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Epilepsy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&amp;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Behavior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Reports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12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100339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331558pt;margin-top:35.627945pt;width:185.45pt;height:9.65pt;mso-position-horizontal-relative:page;mso-position-vertical-relative:page;z-index:-15919616" type="#_x0000_t202" id="docshape15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L.</w:t>
                    </w:r>
                    <w:r>
                      <w:rPr>
                        <w:i/>
                        <w:color w:val="231F20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Marquardt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Epilepsy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&amp;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Behavior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Reports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12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100339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7047449</wp:posOffset>
              </wp:positionH>
              <wp:positionV relativeFrom="page">
                <wp:posOffset>451584</wp:posOffset>
              </wp:positionV>
              <wp:extent cx="135255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352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t>3</w: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4.917297pt;margin-top:35.557808pt;width:10.65pt;height:9.85pt;mso-position-horizontal-relative:page;mso-position-vertical-relative:page;z-index:-15919104" type="#_x0000_t202" id="docshape16" filled="false" stroked="false">
              <v:textbox inset="0,0,0,0">
                <w:txbxContent>
                  <w:p>
                    <w:pPr>
                      <w:spacing w:before="33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t>3</w: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84" w:hanging="23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3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9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1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-5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" w:hanging="2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284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0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6" w:hanging="29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Journal%20logo" TargetMode="External"/><Relationship Id="rId6" Type="http://schemas.openxmlformats.org/officeDocument/2006/relationships/image" Target="media/image1.jpeg"/><Relationship Id="rId7" Type="http://schemas.openxmlformats.org/officeDocument/2006/relationships/hyperlink" Target="Unlabelled%20image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5899864" TargetMode="External"/><Relationship Id="rId10" Type="http://schemas.openxmlformats.org/officeDocument/2006/relationships/hyperlink" Target="http://www.elsevier.com/locate/ebcr" TargetMode="External"/><Relationship Id="rId11" Type="http://schemas.openxmlformats.org/officeDocument/2006/relationships/hyperlink" Target="https://doi.org/10.1016/j.ebr.2019.100339" TargetMode="External"/><Relationship Id="rId12" Type="http://schemas.openxmlformats.org/officeDocument/2006/relationships/hyperlink" Target="http://crossmark.crossref.org/dialog/?doi=10.1016/j.ebr.2019.100339&amp;domain=pdf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lynn.marquardt@uib.no" TargetMode="External"/><Relationship Id="rId16" Type="http://schemas.openxmlformats.org/officeDocument/2006/relationships/hyperlink" Target="mailto:tom.eichele@helse-bergen.no" TargetMode="External"/><Relationship Id="rId17" Type="http://schemas.openxmlformats.org/officeDocument/2006/relationships/hyperlink" Target="mailto:laurence.albert.bindoff@helse-bergen.no" TargetMode="External"/><Relationship Id="rId18" Type="http://schemas.openxmlformats.org/officeDocument/2006/relationships/hyperlink" Target="mailto:henning.kristian.olberg@helse-bergen.no" TargetMode="External"/><Relationship Id="rId19" Type="http://schemas.openxmlformats.org/officeDocument/2006/relationships/hyperlink" Target="mailto:gyri.veiby@helse-bergen.no" TargetMode="External"/><Relationship Id="rId20" Type="http://schemas.openxmlformats.org/officeDocument/2006/relationships/hyperlink" Target="mailto:heike.eichele@uib.no" TargetMode="External"/><Relationship Id="rId21" Type="http://schemas.openxmlformats.org/officeDocument/2006/relationships/hyperlink" Target="mailto:isabella.kusztrits@uib.no" TargetMode="External"/><Relationship Id="rId22" Type="http://schemas.openxmlformats.org/officeDocument/2006/relationships/hyperlink" Target="mailto:marco.hirnstein@uib.no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yperlink" Target="Image%20of%20Fig.%201" TargetMode="External"/><Relationship Id="rId26" Type="http://schemas.openxmlformats.org/officeDocument/2006/relationships/image" Target="media/image4.jpeg"/><Relationship Id="rId27" Type="http://schemas.openxmlformats.org/officeDocument/2006/relationships/hyperlink" Target="Image%20of%20Fig.%202" TargetMode="External"/><Relationship Id="rId28" Type="http://schemas.openxmlformats.org/officeDocument/2006/relationships/image" Target="media/image5.jpeg"/><Relationship Id="rId29" Type="http://schemas.openxmlformats.org/officeDocument/2006/relationships/hyperlink" Target="http://refhub.elsevier.com/S2589-9864(19)30113-3/rf0005" TargetMode="External"/><Relationship Id="rId30" Type="http://schemas.openxmlformats.org/officeDocument/2006/relationships/hyperlink" Target="http://refhub.elsevier.com/S2589-9864(19)30113-3/rf0010" TargetMode="External"/><Relationship Id="rId31" Type="http://schemas.openxmlformats.org/officeDocument/2006/relationships/hyperlink" Target="http://refhub.elsevier.com/S2589-9864(19)30113-3/rf0015" TargetMode="External"/><Relationship Id="rId32" Type="http://schemas.openxmlformats.org/officeDocument/2006/relationships/hyperlink" Target="http://refhub.elsevier.com/S2589-9864(19)30113-3/rf0020" TargetMode="External"/><Relationship Id="rId33" Type="http://schemas.openxmlformats.org/officeDocument/2006/relationships/hyperlink" Target="http://refhub.elsevier.com/S2589-9864(19)30113-3/rf0025" TargetMode="External"/><Relationship Id="rId34" Type="http://schemas.openxmlformats.org/officeDocument/2006/relationships/hyperlink" Target="http://refhub.elsevier.com/S2589-9864(19)30113-3/rf0030" TargetMode="External"/><Relationship Id="rId35" Type="http://schemas.openxmlformats.org/officeDocument/2006/relationships/hyperlink" Target="http://refhub.elsevier.com/S2589-9864(19)30113-3/rf9000" TargetMode="External"/><Relationship Id="rId36" Type="http://schemas.openxmlformats.org/officeDocument/2006/relationships/hyperlink" Target="http://refhub.elsevier.com/S2589-9864(19)30113-3/rf0035" TargetMode="External"/><Relationship Id="rId37" Type="http://schemas.openxmlformats.org/officeDocument/2006/relationships/hyperlink" Target="http://refhub.elsevier.com/S2589-9864(19)30113-3/rf0040" TargetMode="External"/><Relationship Id="rId38" Type="http://schemas.openxmlformats.org/officeDocument/2006/relationships/hyperlink" Target="http://refhub.elsevier.com/S2589-9864(19)30113-3/rf0045" TargetMode="External"/><Relationship Id="rId39" Type="http://schemas.openxmlformats.org/officeDocument/2006/relationships/hyperlink" Target="http://refhub.elsevier.com/S2589-9864(19)30113-3/rf0050" TargetMode="External"/><Relationship Id="rId40" Type="http://schemas.openxmlformats.org/officeDocument/2006/relationships/hyperlink" Target="http://refhub.elsevier.com/S2589-9864(19)30113-3/rf0055" TargetMode="External"/><Relationship Id="rId41" Type="http://schemas.openxmlformats.org/officeDocument/2006/relationships/hyperlink" Target="http://refhub.elsevier.com/S2589-9864(19)30113-3/rf0060" TargetMode="External"/><Relationship Id="rId42" Type="http://schemas.openxmlformats.org/officeDocument/2006/relationships/hyperlink" Target="http://refhub.elsevier.com/S2589-9864(19)30113-3/rf0065" TargetMode="External"/><Relationship Id="rId43" Type="http://schemas.openxmlformats.org/officeDocument/2006/relationships/hyperlink" Target="http://refhub.elsevier.com/S2589-9864(19)30113-3/rf0070" TargetMode="External"/><Relationship Id="rId44" Type="http://schemas.openxmlformats.org/officeDocument/2006/relationships/hyperlink" Target="http://refhub.elsevier.com/S2589-9864(19)30113-3/rf0080" TargetMode="External"/><Relationship Id="rId45" Type="http://schemas.openxmlformats.org/officeDocument/2006/relationships/hyperlink" Target="http://refhub.elsevier.com/S2589-9864(19)30113-3/rf0085" TargetMode="External"/><Relationship Id="rId46" Type="http://schemas.openxmlformats.org/officeDocument/2006/relationships/hyperlink" Target="http://refhub.elsevier.com/S2589-9864(19)30113-3/rf0090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Mitochondrial disease;  POLG;  Neurostimulation;  tDCS;  Refractory status epilepticus</cp:keywords>
  <dc:title>No effect of electrical transcranial direct current stimulation adjunct treatment for epilepsia partialis continua in POLG disease</dc:title>
  <dcterms:created xsi:type="dcterms:W3CDTF">2025-05-22T13:44:11Z</dcterms:created>
  <dcterms:modified xsi:type="dcterms:W3CDTF">2025-05-22T13:44:11Z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2025-05-22T00:00:00Z</vt:filetime>
  </property>
  <property fmtid="{D5CDD505-2E9C-101B-9397-08002B2CF9AE}" pid="5" name="Producer">
    <vt:lpwstr>Acrobat Distiller 11.0 (Windows)</vt:lpwstr>
  </property>
</Properties>
</file>