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png" ContentType="image/png"/>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249" w:lineRule="auto" w:before="100"/>
        <w:ind w:left="379"/>
      </w:pPr>
      <w:r>
        <w:rPr>
          <w:color w:val="32327F"/>
          <w:w w:val="80"/>
        </w:rPr>
        <w:t>Leukoencephalopathy in Mitochondrial Neurogastrointestinal Encephalomyopathy‑Like Syndrome with Polymerase‑Gamma</w:t>
      </w:r>
      <w:r>
        <w:rPr>
          <w:color w:val="32327F"/>
          <w:spacing w:val="40"/>
        </w:rPr>
        <w:t> </w:t>
      </w:r>
      <w:r>
        <w:rPr>
          <w:color w:val="32327F"/>
          <w:spacing w:val="-2"/>
          <w:w w:val="90"/>
        </w:rPr>
        <w:t>Mutations</w:t>
      </w:r>
    </w:p>
    <w:p>
      <w:pPr>
        <w:spacing w:before="295"/>
        <w:ind w:left="379" w:right="379" w:firstLine="0"/>
        <w:jc w:val="center"/>
        <w:rPr>
          <w:rFonts w:ascii="Arial"/>
          <w:b/>
          <w:sz w:val="16"/>
        </w:rPr>
      </w:pPr>
      <w:r>
        <w:rPr>
          <w:rFonts w:ascii="Arial"/>
          <w:b/>
          <w:color w:val="231F20"/>
          <w:w w:val="80"/>
          <w:sz w:val="16"/>
        </w:rPr>
        <w:t>Hongyan</w:t>
      </w:r>
      <w:r>
        <w:rPr>
          <w:rFonts w:ascii="Arial"/>
          <w:b/>
          <w:color w:val="231F20"/>
          <w:spacing w:val="6"/>
          <w:sz w:val="16"/>
        </w:rPr>
        <w:t> </w:t>
      </w:r>
      <w:r>
        <w:rPr>
          <w:rFonts w:ascii="Arial"/>
          <w:b/>
          <w:color w:val="231F20"/>
          <w:w w:val="80"/>
          <w:sz w:val="16"/>
        </w:rPr>
        <w:t>Huang*,</w:t>
      </w:r>
      <w:r>
        <w:rPr>
          <w:rFonts w:ascii="Arial"/>
          <w:b/>
          <w:color w:val="231F20"/>
          <w:spacing w:val="7"/>
          <w:sz w:val="16"/>
        </w:rPr>
        <w:t> </w:t>
      </w:r>
      <w:r>
        <w:rPr>
          <w:rFonts w:ascii="Arial"/>
          <w:b/>
          <w:color w:val="231F20"/>
          <w:w w:val="80"/>
          <w:sz w:val="16"/>
        </w:rPr>
        <w:t>Xinglong</w:t>
      </w:r>
      <w:r>
        <w:rPr>
          <w:rFonts w:ascii="Arial"/>
          <w:b/>
          <w:color w:val="231F20"/>
          <w:spacing w:val="6"/>
          <w:sz w:val="16"/>
        </w:rPr>
        <w:t> </w:t>
      </w:r>
      <w:r>
        <w:rPr>
          <w:rFonts w:ascii="Arial"/>
          <w:b/>
          <w:color w:val="231F20"/>
          <w:w w:val="80"/>
          <w:sz w:val="16"/>
        </w:rPr>
        <w:t>Yang</w:t>
      </w:r>
      <w:r>
        <w:rPr>
          <w:rFonts w:ascii="Arial"/>
          <w:b/>
          <w:color w:val="231F20"/>
          <w:w w:val="80"/>
          <w:position w:val="5"/>
          <w:sz w:val="9"/>
        </w:rPr>
        <w:t>1,</w:t>
      </w:r>
      <w:r>
        <w:rPr>
          <w:rFonts w:ascii="Arial"/>
          <w:b/>
          <w:color w:val="231F20"/>
          <w:w w:val="80"/>
          <w:sz w:val="16"/>
        </w:rPr>
        <w:t>*,</w:t>
      </w:r>
      <w:r>
        <w:rPr>
          <w:rFonts w:ascii="Arial"/>
          <w:b/>
          <w:color w:val="231F20"/>
          <w:spacing w:val="7"/>
          <w:sz w:val="16"/>
        </w:rPr>
        <w:t> </w:t>
      </w:r>
      <w:r>
        <w:rPr>
          <w:rFonts w:ascii="Arial"/>
          <w:b/>
          <w:color w:val="231F20"/>
          <w:w w:val="80"/>
          <w:sz w:val="16"/>
        </w:rPr>
        <w:t>Ling</w:t>
      </w:r>
      <w:r>
        <w:rPr>
          <w:rFonts w:ascii="Arial"/>
          <w:b/>
          <w:color w:val="231F20"/>
          <w:spacing w:val="7"/>
          <w:sz w:val="16"/>
        </w:rPr>
        <w:t> </w:t>
      </w:r>
      <w:r>
        <w:rPr>
          <w:rFonts w:ascii="Arial"/>
          <w:b/>
          <w:color w:val="231F20"/>
          <w:w w:val="80"/>
          <w:sz w:val="16"/>
        </w:rPr>
        <w:t>Liu,</w:t>
      </w:r>
      <w:r>
        <w:rPr>
          <w:rFonts w:ascii="Arial"/>
          <w:b/>
          <w:color w:val="231F20"/>
          <w:spacing w:val="6"/>
          <w:sz w:val="16"/>
        </w:rPr>
        <w:t> </w:t>
      </w:r>
      <w:r>
        <w:rPr>
          <w:rFonts w:ascii="Arial"/>
          <w:b/>
          <w:color w:val="231F20"/>
          <w:w w:val="80"/>
          <w:sz w:val="16"/>
        </w:rPr>
        <w:t>Yanming</w:t>
      </w:r>
      <w:r>
        <w:rPr>
          <w:rFonts w:ascii="Arial"/>
          <w:b/>
          <w:color w:val="231F20"/>
          <w:spacing w:val="7"/>
          <w:sz w:val="16"/>
        </w:rPr>
        <w:t> </w:t>
      </w:r>
      <w:r>
        <w:rPr>
          <w:rFonts w:ascii="Arial"/>
          <w:b/>
          <w:color w:val="231F20"/>
          <w:spacing w:val="-5"/>
          <w:w w:val="80"/>
          <w:sz w:val="16"/>
        </w:rPr>
        <w:t>Xu</w:t>
      </w:r>
    </w:p>
    <w:p>
      <w:pPr>
        <w:spacing w:line="249" w:lineRule="auto" w:before="65"/>
        <w:ind w:left="945" w:right="944" w:firstLine="0"/>
        <w:jc w:val="center"/>
        <w:rPr>
          <w:rFonts w:ascii="Arial"/>
          <w:sz w:val="16"/>
        </w:rPr>
      </w:pPr>
      <w:r>
        <w:rPr>
          <w:rFonts w:ascii="Arial"/>
          <w:color w:val="231F20"/>
          <w:w w:val="85"/>
          <w:sz w:val="16"/>
        </w:rPr>
        <w:t>Department</w:t>
      </w:r>
      <w:r>
        <w:rPr>
          <w:rFonts w:ascii="Arial"/>
          <w:color w:val="231F20"/>
          <w:spacing w:val="-4"/>
          <w:w w:val="85"/>
          <w:sz w:val="16"/>
        </w:rPr>
        <w:t> </w:t>
      </w:r>
      <w:r>
        <w:rPr>
          <w:rFonts w:ascii="Arial"/>
          <w:color w:val="231F20"/>
          <w:w w:val="85"/>
          <w:sz w:val="16"/>
        </w:rPr>
        <w:t>of</w:t>
      </w:r>
      <w:r>
        <w:rPr>
          <w:rFonts w:ascii="Arial"/>
          <w:color w:val="231F20"/>
          <w:spacing w:val="-4"/>
          <w:w w:val="85"/>
          <w:sz w:val="16"/>
        </w:rPr>
        <w:t> </w:t>
      </w:r>
      <w:r>
        <w:rPr>
          <w:rFonts w:ascii="Arial"/>
          <w:color w:val="231F20"/>
          <w:w w:val="85"/>
          <w:sz w:val="16"/>
        </w:rPr>
        <w:t>Neurology,</w:t>
      </w:r>
      <w:r>
        <w:rPr>
          <w:rFonts w:ascii="Arial"/>
          <w:color w:val="231F20"/>
          <w:spacing w:val="-4"/>
          <w:w w:val="85"/>
          <w:sz w:val="16"/>
        </w:rPr>
        <w:t> </w:t>
      </w:r>
      <w:r>
        <w:rPr>
          <w:rFonts w:ascii="Arial"/>
          <w:color w:val="231F20"/>
          <w:w w:val="85"/>
          <w:sz w:val="16"/>
        </w:rPr>
        <w:t>West</w:t>
      </w:r>
      <w:r>
        <w:rPr>
          <w:rFonts w:ascii="Arial"/>
          <w:color w:val="231F20"/>
          <w:spacing w:val="-4"/>
          <w:w w:val="85"/>
          <w:sz w:val="16"/>
        </w:rPr>
        <w:t> </w:t>
      </w:r>
      <w:r>
        <w:rPr>
          <w:rFonts w:ascii="Arial"/>
          <w:color w:val="231F20"/>
          <w:w w:val="85"/>
          <w:sz w:val="16"/>
        </w:rPr>
        <w:t>China</w:t>
      </w:r>
      <w:r>
        <w:rPr>
          <w:rFonts w:ascii="Arial"/>
          <w:color w:val="231F20"/>
          <w:spacing w:val="-4"/>
          <w:w w:val="85"/>
          <w:sz w:val="16"/>
        </w:rPr>
        <w:t> </w:t>
      </w:r>
      <w:r>
        <w:rPr>
          <w:rFonts w:ascii="Arial"/>
          <w:color w:val="231F20"/>
          <w:w w:val="85"/>
          <w:sz w:val="16"/>
        </w:rPr>
        <w:t>Hospital,</w:t>
      </w:r>
      <w:r>
        <w:rPr>
          <w:rFonts w:ascii="Arial"/>
          <w:color w:val="231F20"/>
          <w:spacing w:val="-4"/>
          <w:w w:val="85"/>
          <w:sz w:val="16"/>
        </w:rPr>
        <w:t> </w:t>
      </w:r>
      <w:r>
        <w:rPr>
          <w:rFonts w:ascii="Arial"/>
          <w:color w:val="231F20"/>
          <w:w w:val="85"/>
          <w:sz w:val="16"/>
        </w:rPr>
        <w:t>Sichuan</w:t>
      </w:r>
      <w:r>
        <w:rPr>
          <w:rFonts w:ascii="Arial"/>
          <w:color w:val="231F20"/>
          <w:spacing w:val="-4"/>
          <w:w w:val="85"/>
          <w:sz w:val="16"/>
        </w:rPr>
        <w:t> </w:t>
      </w:r>
      <w:r>
        <w:rPr>
          <w:rFonts w:ascii="Arial"/>
          <w:color w:val="231F20"/>
          <w:w w:val="85"/>
          <w:sz w:val="16"/>
        </w:rPr>
        <w:t>University,</w:t>
      </w:r>
      <w:r>
        <w:rPr>
          <w:rFonts w:ascii="Arial"/>
          <w:color w:val="231F20"/>
          <w:spacing w:val="-4"/>
          <w:w w:val="85"/>
          <w:sz w:val="16"/>
        </w:rPr>
        <w:t> </w:t>
      </w:r>
      <w:r>
        <w:rPr>
          <w:rFonts w:ascii="Arial"/>
          <w:color w:val="231F20"/>
          <w:w w:val="85"/>
          <w:sz w:val="16"/>
        </w:rPr>
        <w:t>Sichuan</w:t>
      </w:r>
      <w:r>
        <w:rPr>
          <w:rFonts w:ascii="Arial"/>
          <w:color w:val="231F20"/>
          <w:spacing w:val="-4"/>
          <w:w w:val="85"/>
          <w:sz w:val="16"/>
        </w:rPr>
        <w:t> </w:t>
      </w:r>
      <w:r>
        <w:rPr>
          <w:rFonts w:ascii="Arial"/>
          <w:color w:val="231F20"/>
          <w:w w:val="85"/>
          <w:sz w:val="16"/>
        </w:rPr>
        <w:t>Province,</w:t>
      </w:r>
      <w:r>
        <w:rPr>
          <w:rFonts w:ascii="Arial"/>
          <w:color w:val="231F20"/>
          <w:spacing w:val="-4"/>
          <w:w w:val="85"/>
          <w:sz w:val="16"/>
        </w:rPr>
        <w:t> </w:t>
      </w:r>
      <w:r>
        <w:rPr>
          <w:rFonts w:ascii="Arial"/>
          <w:color w:val="231F20"/>
          <w:w w:val="85"/>
          <w:position w:val="5"/>
          <w:sz w:val="9"/>
        </w:rPr>
        <w:t>1</w:t>
      </w:r>
      <w:r>
        <w:rPr>
          <w:rFonts w:ascii="Arial"/>
          <w:color w:val="231F20"/>
          <w:w w:val="85"/>
          <w:sz w:val="16"/>
        </w:rPr>
        <w:t>Department</w:t>
      </w:r>
      <w:r>
        <w:rPr>
          <w:rFonts w:ascii="Arial"/>
          <w:color w:val="231F20"/>
          <w:spacing w:val="-4"/>
          <w:w w:val="85"/>
          <w:sz w:val="16"/>
        </w:rPr>
        <w:t> </w:t>
      </w:r>
      <w:r>
        <w:rPr>
          <w:rFonts w:ascii="Arial"/>
          <w:color w:val="231F20"/>
          <w:w w:val="85"/>
          <w:sz w:val="16"/>
        </w:rPr>
        <w:t>of</w:t>
      </w:r>
      <w:r>
        <w:rPr>
          <w:rFonts w:ascii="Arial"/>
          <w:color w:val="231F20"/>
          <w:spacing w:val="-4"/>
          <w:w w:val="85"/>
          <w:sz w:val="16"/>
        </w:rPr>
        <w:t> </w:t>
      </w:r>
      <w:r>
        <w:rPr>
          <w:rFonts w:ascii="Arial"/>
          <w:color w:val="231F20"/>
          <w:w w:val="85"/>
          <w:sz w:val="16"/>
        </w:rPr>
        <w:t>Geriatric</w:t>
      </w:r>
      <w:r>
        <w:rPr>
          <w:rFonts w:ascii="Arial"/>
          <w:color w:val="231F20"/>
          <w:spacing w:val="-4"/>
          <w:w w:val="85"/>
          <w:sz w:val="16"/>
        </w:rPr>
        <w:t> </w:t>
      </w:r>
      <w:r>
        <w:rPr>
          <w:rFonts w:ascii="Arial"/>
          <w:color w:val="231F20"/>
          <w:w w:val="85"/>
          <w:sz w:val="16"/>
        </w:rPr>
        <w:t>Neurology,</w:t>
      </w:r>
      <w:r>
        <w:rPr>
          <w:rFonts w:ascii="Arial"/>
          <w:color w:val="231F20"/>
          <w:spacing w:val="-4"/>
          <w:w w:val="85"/>
          <w:sz w:val="16"/>
        </w:rPr>
        <w:t> </w:t>
      </w:r>
      <w:r>
        <w:rPr>
          <w:rFonts w:ascii="Arial"/>
          <w:color w:val="231F20"/>
          <w:w w:val="85"/>
          <w:sz w:val="16"/>
        </w:rPr>
        <w:t>The</w:t>
      </w:r>
      <w:r>
        <w:rPr>
          <w:rFonts w:ascii="Arial"/>
          <w:color w:val="231F20"/>
          <w:spacing w:val="-4"/>
          <w:w w:val="85"/>
          <w:sz w:val="16"/>
        </w:rPr>
        <w:t> </w:t>
      </w:r>
      <w:r>
        <w:rPr>
          <w:rFonts w:ascii="Arial"/>
          <w:color w:val="231F20"/>
          <w:w w:val="85"/>
          <w:sz w:val="16"/>
        </w:rPr>
        <w:t>First</w:t>
      </w:r>
      <w:r>
        <w:rPr>
          <w:rFonts w:ascii="Arial"/>
          <w:color w:val="231F20"/>
          <w:spacing w:val="-4"/>
          <w:w w:val="85"/>
          <w:sz w:val="16"/>
        </w:rPr>
        <w:t> </w:t>
      </w:r>
      <w:r>
        <w:rPr>
          <w:rFonts w:ascii="Arial"/>
          <w:color w:val="231F20"/>
          <w:w w:val="85"/>
          <w:sz w:val="16"/>
        </w:rPr>
        <w:t>Affiliated</w:t>
      </w:r>
      <w:r>
        <w:rPr>
          <w:rFonts w:ascii="Arial"/>
          <w:color w:val="231F20"/>
          <w:sz w:val="16"/>
        </w:rPr>
        <w:t> </w:t>
      </w:r>
      <w:r>
        <w:rPr>
          <w:rFonts w:ascii="Arial"/>
          <w:color w:val="231F20"/>
          <w:w w:val="85"/>
          <w:sz w:val="16"/>
        </w:rPr>
        <w:t>Hospital of Kunming Medical University, Kunming, Yunnan, PR China</w:t>
      </w:r>
    </w:p>
    <w:p>
      <w:pPr>
        <w:spacing w:before="36"/>
        <w:ind w:left="378" w:right="379" w:firstLine="0"/>
        <w:jc w:val="center"/>
        <w:rPr>
          <w:rFonts w:ascii="Arial"/>
          <w:sz w:val="14"/>
        </w:rPr>
      </w:pPr>
      <w:r>
        <w:rPr>
          <w:rFonts w:ascii="Arial"/>
          <w:color w:val="231F20"/>
          <w:w w:val="85"/>
          <w:sz w:val="14"/>
        </w:rPr>
        <w:t>*These</w:t>
      </w:r>
      <w:r>
        <w:rPr>
          <w:rFonts w:ascii="Arial"/>
          <w:color w:val="231F20"/>
          <w:spacing w:val="-3"/>
          <w:sz w:val="14"/>
        </w:rPr>
        <w:t> </w:t>
      </w:r>
      <w:r>
        <w:rPr>
          <w:rFonts w:ascii="Arial"/>
          <w:color w:val="231F20"/>
          <w:w w:val="85"/>
          <w:sz w:val="14"/>
        </w:rPr>
        <w:t>author</w:t>
      </w:r>
      <w:r>
        <w:rPr>
          <w:rFonts w:ascii="Arial"/>
          <w:color w:val="231F20"/>
          <w:spacing w:val="-3"/>
          <w:sz w:val="14"/>
        </w:rPr>
        <w:t> </w:t>
      </w:r>
      <w:r>
        <w:rPr>
          <w:rFonts w:ascii="Arial"/>
          <w:color w:val="231F20"/>
          <w:w w:val="85"/>
          <w:sz w:val="14"/>
        </w:rPr>
        <w:t>contribute</w:t>
      </w:r>
      <w:r>
        <w:rPr>
          <w:rFonts w:ascii="Arial"/>
          <w:color w:val="231F20"/>
          <w:spacing w:val="-3"/>
          <w:sz w:val="14"/>
        </w:rPr>
        <w:t> </w:t>
      </w:r>
      <w:r>
        <w:rPr>
          <w:rFonts w:ascii="Arial"/>
          <w:color w:val="231F20"/>
          <w:w w:val="85"/>
          <w:sz w:val="14"/>
        </w:rPr>
        <w:t>equally</w:t>
      </w:r>
      <w:r>
        <w:rPr>
          <w:rFonts w:ascii="Arial"/>
          <w:color w:val="231F20"/>
          <w:spacing w:val="-3"/>
          <w:sz w:val="14"/>
        </w:rPr>
        <w:t> </w:t>
      </w:r>
      <w:r>
        <w:rPr>
          <w:rFonts w:ascii="Arial"/>
          <w:color w:val="231F20"/>
          <w:w w:val="85"/>
          <w:sz w:val="14"/>
        </w:rPr>
        <w:t>to</w:t>
      </w:r>
      <w:r>
        <w:rPr>
          <w:rFonts w:ascii="Arial"/>
          <w:color w:val="231F20"/>
          <w:spacing w:val="-2"/>
          <w:sz w:val="14"/>
        </w:rPr>
        <w:t> </w:t>
      </w:r>
      <w:r>
        <w:rPr>
          <w:rFonts w:ascii="Arial"/>
          <w:color w:val="231F20"/>
          <w:w w:val="85"/>
          <w:sz w:val="14"/>
        </w:rPr>
        <w:t>this</w:t>
      </w:r>
      <w:r>
        <w:rPr>
          <w:rFonts w:ascii="Arial"/>
          <w:color w:val="231F20"/>
          <w:spacing w:val="-3"/>
          <w:sz w:val="14"/>
        </w:rPr>
        <w:t> </w:t>
      </w:r>
      <w:r>
        <w:rPr>
          <w:rFonts w:ascii="Arial"/>
          <w:color w:val="231F20"/>
          <w:spacing w:val="-2"/>
          <w:w w:val="85"/>
          <w:sz w:val="14"/>
        </w:rPr>
        <w:t>research</w:t>
      </w:r>
    </w:p>
    <w:p>
      <w:pPr>
        <w:pStyle w:val="BodyText"/>
        <w:spacing w:before="170"/>
        <w:rPr>
          <w:rFonts w:ascii="Arial"/>
        </w:rPr>
      </w:pPr>
      <w:r>
        <w:rPr>
          <w:rFonts w:ascii="Arial"/>
        </w:rPr>
        <mc:AlternateContent>
          <mc:Choice Requires="wps">
            <w:drawing>
              <wp:anchor distT="0" distB="0" distL="0" distR="0" allowOverlap="1" layoutInCell="1" locked="0" behindDoc="1" simplePos="0" relativeHeight="487587840">
                <wp:simplePos x="0" y="0"/>
                <wp:positionH relativeFrom="page">
                  <wp:posOffset>684899</wp:posOffset>
                </wp:positionH>
                <wp:positionV relativeFrom="paragraph">
                  <wp:posOffset>269270</wp:posOffset>
                </wp:positionV>
                <wp:extent cx="6403975" cy="225425"/>
                <wp:effectExtent l="0" t="0" r="0" b="0"/>
                <wp:wrapTopAndBottom/>
                <wp:docPr id="7" name="Group 7"/>
                <wp:cNvGraphicFramePr>
                  <a:graphicFrameLocks/>
                </wp:cNvGraphicFramePr>
                <a:graphic>
                  <a:graphicData uri="http://schemas.microsoft.com/office/word/2010/wordprocessingGroup">
                    <wpg:wgp>
                      <wpg:cNvPr id="7" name="Group 7"/>
                      <wpg:cNvGrpSpPr/>
                      <wpg:grpSpPr>
                        <a:xfrm>
                          <a:off x="0" y="0"/>
                          <a:ext cx="6403975" cy="225425"/>
                          <a:chExt cx="6403975" cy="225425"/>
                        </a:xfrm>
                      </wpg:grpSpPr>
                      <wps:wsp>
                        <wps:cNvPr id="8" name="Graphic 8"/>
                        <wps:cNvSpPr/>
                        <wps:spPr>
                          <a:xfrm>
                            <a:off x="1543405" y="0"/>
                            <a:ext cx="4860925" cy="225425"/>
                          </a:xfrm>
                          <a:custGeom>
                            <a:avLst/>
                            <a:gdLst/>
                            <a:ahLst/>
                            <a:cxnLst/>
                            <a:rect l="l" t="t" r="r" b="b"/>
                            <a:pathLst>
                              <a:path w="4860925" h="225425">
                                <a:moveTo>
                                  <a:pt x="0" y="224866"/>
                                </a:moveTo>
                                <a:lnTo>
                                  <a:pt x="4860415" y="224866"/>
                                </a:lnTo>
                                <a:lnTo>
                                  <a:pt x="4860415" y="0"/>
                                </a:lnTo>
                                <a:lnTo>
                                  <a:pt x="0" y="0"/>
                                </a:lnTo>
                                <a:lnTo>
                                  <a:pt x="0" y="224866"/>
                                </a:lnTo>
                                <a:close/>
                              </a:path>
                            </a:pathLst>
                          </a:custGeom>
                          <a:solidFill>
                            <a:srgbClr val="D1D3D4"/>
                          </a:solidFill>
                        </wps:spPr>
                        <wps:bodyPr wrap="square" lIns="0" tIns="0" rIns="0" bIns="0" rtlCol="0">
                          <a:prstTxWarp prst="textNoShape">
                            <a:avLst/>
                          </a:prstTxWarp>
                          <a:noAutofit/>
                        </wps:bodyPr>
                      </wps:wsp>
                      <wps:wsp>
                        <wps:cNvPr id="9" name="Textbox 9"/>
                        <wps:cNvSpPr txBox="1"/>
                        <wps:spPr>
                          <a:xfrm>
                            <a:off x="0" y="0"/>
                            <a:ext cx="1543685" cy="225425"/>
                          </a:xfrm>
                          <a:prstGeom prst="rect">
                            <a:avLst/>
                          </a:prstGeom>
                          <a:solidFill>
                            <a:srgbClr val="32327F"/>
                          </a:solidFill>
                        </wps:spPr>
                        <wps:txbx>
                          <w:txbxContent>
                            <w:p>
                              <w:pPr>
                                <w:spacing w:before="44"/>
                                <w:ind w:left="113" w:right="0" w:firstLine="0"/>
                                <w:jc w:val="left"/>
                                <w:rPr>
                                  <w:rFonts w:ascii="Arial"/>
                                  <w:b/>
                                  <w:color w:val="000000"/>
                                  <w:sz w:val="24"/>
                                </w:rPr>
                              </w:pPr>
                              <w:r>
                                <w:rPr>
                                  <w:rFonts w:ascii="Arial"/>
                                  <w:b/>
                                  <w:color w:val="FFFFFF"/>
                                  <w:spacing w:val="-2"/>
                                  <w:w w:val="90"/>
                                  <w:sz w:val="24"/>
                                </w:rPr>
                                <w:t>Abstract</w:t>
                              </w:r>
                            </w:p>
                          </w:txbxContent>
                        </wps:txbx>
                        <wps:bodyPr wrap="square" lIns="0" tIns="0" rIns="0" bIns="0" rtlCol="0">
                          <a:noAutofit/>
                        </wps:bodyPr>
                      </wps:wsp>
                    </wpg:wgp>
                  </a:graphicData>
                </a:graphic>
              </wp:anchor>
            </w:drawing>
          </mc:Choice>
          <mc:Fallback>
            <w:pict>
              <v:group style="position:absolute;margin-left:53.9291pt;margin-top:21.202396pt;width:504.25pt;height:17.75pt;mso-position-horizontal-relative:page;mso-position-vertical-relative:paragraph;z-index:-15728640;mso-wrap-distance-left:0;mso-wrap-distance-right:0" id="docshapegroup7" coordorigin="1079,424" coordsize="10085,355">
                <v:rect style="position:absolute;left:3509;top:424;width:7655;height:355" id="docshape8" filled="true" fillcolor="#d1d3d4" stroked="false">
                  <v:fill type="solid"/>
                </v:rect>
                <v:shape style="position:absolute;left:1078;top:424;width:2431;height:355" type="#_x0000_t202" id="docshape9" filled="true" fillcolor="#32327f" stroked="false">
                  <v:textbox inset="0,0,0,0">
                    <w:txbxContent>
                      <w:p>
                        <w:pPr>
                          <w:spacing w:before="44"/>
                          <w:ind w:left="113" w:right="0" w:firstLine="0"/>
                          <w:jc w:val="left"/>
                          <w:rPr>
                            <w:rFonts w:ascii="Arial"/>
                            <w:b/>
                            <w:color w:val="000000"/>
                            <w:sz w:val="24"/>
                          </w:rPr>
                        </w:pPr>
                        <w:r>
                          <w:rPr>
                            <w:rFonts w:ascii="Arial"/>
                            <w:b/>
                            <w:color w:val="FFFFFF"/>
                            <w:spacing w:val="-2"/>
                            <w:w w:val="90"/>
                            <w:sz w:val="24"/>
                          </w:rPr>
                          <w:t>Abstract</w:t>
                        </w:r>
                      </w:p>
                    </w:txbxContent>
                  </v:textbox>
                  <v:fill type="solid"/>
                  <w10:wrap type="none"/>
                </v:shape>
                <w10:wrap type="topAndBottom"/>
              </v:group>
            </w:pict>
          </mc:Fallback>
        </mc:AlternateContent>
      </w:r>
    </w:p>
    <w:p>
      <w:pPr>
        <w:spacing w:line="249" w:lineRule="auto" w:before="183"/>
        <w:ind w:left="357" w:right="356" w:firstLine="0"/>
        <w:jc w:val="both"/>
        <w:rPr>
          <w:sz w:val="18"/>
        </w:rPr>
      </w:pPr>
      <w:r>
        <w:rPr>
          <w:color w:val="231F20"/>
          <w:sz w:val="18"/>
        </w:rPr>
        <w:t>Mitochondrial neurogastrointestinal encephalomyopathy (MNGIE) syndrome, caused by mutations in the thymidine phosphorylase gene, manifests</w:t>
      </w:r>
      <w:r>
        <w:rPr>
          <w:color w:val="231F20"/>
          <w:spacing w:val="-5"/>
          <w:sz w:val="18"/>
        </w:rPr>
        <w:t> </w:t>
      </w:r>
      <w:r>
        <w:rPr>
          <w:color w:val="231F20"/>
          <w:sz w:val="18"/>
        </w:rPr>
        <w:t>as</w:t>
      </w:r>
      <w:r>
        <w:rPr>
          <w:color w:val="231F20"/>
          <w:spacing w:val="-5"/>
          <w:sz w:val="18"/>
        </w:rPr>
        <w:t> </w:t>
      </w:r>
      <w:r>
        <w:rPr>
          <w:color w:val="231F20"/>
          <w:sz w:val="18"/>
        </w:rPr>
        <w:t>a</w:t>
      </w:r>
      <w:r>
        <w:rPr>
          <w:color w:val="231F20"/>
          <w:spacing w:val="-5"/>
          <w:sz w:val="18"/>
        </w:rPr>
        <w:t> </w:t>
      </w:r>
      <w:r>
        <w:rPr>
          <w:color w:val="231F20"/>
          <w:sz w:val="18"/>
        </w:rPr>
        <w:t>multisystemic</w:t>
      </w:r>
      <w:r>
        <w:rPr>
          <w:color w:val="231F20"/>
          <w:spacing w:val="-5"/>
          <w:sz w:val="18"/>
        </w:rPr>
        <w:t> </w:t>
      </w:r>
      <w:r>
        <w:rPr>
          <w:color w:val="231F20"/>
          <w:sz w:val="18"/>
        </w:rPr>
        <w:t>disorder</w:t>
      </w:r>
      <w:r>
        <w:rPr>
          <w:color w:val="231F20"/>
          <w:spacing w:val="-5"/>
          <w:sz w:val="18"/>
        </w:rPr>
        <w:t> </w:t>
      </w:r>
      <w:r>
        <w:rPr>
          <w:color w:val="231F20"/>
          <w:sz w:val="18"/>
        </w:rPr>
        <w:t>characterized</w:t>
      </w:r>
      <w:r>
        <w:rPr>
          <w:color w:val="231F20"/>
          <w:spacing w:val="-5"/>
          <w:sz w:val="18"/>
        </w:rPr>
        <w:t> </w:t>
      </w:r>
      <w:r>
        <w:rPr>
          <w:color w:val="231F20"/>
          <w:sz w:val="18"/>
        </w:rPr>
        <w:t>by</w:t>
      </w:r>
      <w:r>
        <w:rPr>
          <w:color w:val="231F20"/>
          <w:spacing w:val="-5"/>
          <w:sz w:val="18"/>
        </w:rPr>
        <w:t> </w:t>
      </w:r>
      <w:r>
        <w:rPr>
          <w:color w:val="231F20"/>
          <w:sz w:val="18"/>
        </w:rPr>
        <w:t>severe</w:t>
      </w:r>
      <w:r>
        <w:rPr>
          <w:color w:val="231F20"/>
          <w:spacing w:val="-5"/>
          <w:sz w:val="18"/>
        </w:rPr>
        <w:t> </w:t>
      </w:r>
      <w:r>
        <w:rPr>
          <w:color w:val="231F20"/>
          <w:sz w:val="18"/>
        </w:rPr>
        <w:t>gastrointestinal</w:t>
      </w:r>
      <w:r>
        <w:rPr>
          <w:color w:val="231F20"/>
          <w:spacing w:val="-5"/>
          <w:sz w:val="18"/>
        </w:rPr>
        <w:t> </w:t>
      </w:r>
      <w:r>
        <w:rPr>
          <w:color w:val="231F20"/>
          <w:sz w:val="18"/>
        </w:rPr>
        <w:t>dysmotility,</w:t>
      </w:r>
      <w:r>
        <w:rPr>
          <w:color w:val="231F20"/>
          <w:spacing w:val="-5"/>
          <w:sz w:val="18"/>
        </w:rPr>
        <w:t> </w:t>
      </w:r>
      <w:r>
        <w:rPr>
          <w:color w:val="231F20"/>
          <w:sz w:val="18"/>
        </w:rPr>
        <w:t>cachexia,</w:t>
      </w:r>
      <w:r>
        <w:rPr>
          <w:color w:val="231F20"/>
          <w:spacing w:val="-5"/>
          <w:sz w:val="18"/>
        </w:rPr>
        <w:t> </w:t>
      </w:r>
      <w:r>
        <w:rPr>
          <w:color w:val="231F20"/>
          <w:sz w:val="18"/>
        </w:rPr>
        <w:t>ptosis</w:t>
      </w:r>
      <w:r>
        <w:rPr>
          <w:color w:val="231F20"/>
          <w:spacing w:val="-5"/>
          <w:sz w:val="18"/>
        </w:rPr>
        <w:t> </w:t>
      </w:r>
      <w:r>
        <w:rPr>
          <w:color w:val="231F20"/>
          <w:sz w:val="18"/>
        </w:rPr>
        <w:t>and</w:t>
      </w:r>
      <w:r>
        <w:rPr>
          <w:color w:val="231F20"/>
          <w:spacing w:val="-5"/>
          <w:sz w:val="18"/>
        </w:rPr>
        <w:t> </w:t>
      </w:r>
      <w:r>
        <w:rPr>
          <w:color w:val="231F20"/>
          <w:sz w:val="18"/>
        </w:rPr>
        <w:t>ophthalmoparesis,</w:t>
      </w:r>
      <w:r>
        <w:rPr>
          <w:color w:val="231F20"/>
          <w:spacing w:val="-5"/>
          <w:sz w:val="18"/>
        </w:rPr>
        <w:t> </w:t>
      </w:r>
      <w:r>
        <w:rPr>
          <w:color w:val="231F20"/>
          <w:sz w:val="18"/>
        </w:rPr>
        <w:t>peripheral </w:t>
      </w:r>
      <w:r>
        <w:rPr>
          <w:color w:val="231F20"/>
          <w:spacing w:val="-2"/>
          <w:sz w:val="18"/>
        </w:rPr>
        <w:t>neuropathy,</w:t>
      </w:r>
      <w:r>
        <w:rPr>
          <w:color w:val="231F20"/>
          <w:spacing w:val="-6"/>
          <w:sz w:val="18"/>
        </w:rPr>
        <w:t> </w:t>
      </w:r>
      <w:r>
        <w:rPr>
          <w:color w:val="231F20"/>
          <w:spacing w:val="-2"/>
          <w:sz w:val="18"/>
        </w:rPr>
        <w:t>and</w:t>
      </w:r>
      <w:r>
        <w:rPr>
          <w:color w:val="231F20"/>
          <w:spacing w:val="-6"/>
          <w:sz w:val="18"/>
        </w:rPr>
        <w:t> </w:t>
      </w:r>
      <w:r>
        <w:rPr>
          <w:color w:val="231F20"/>
          <w:spacing w:val="-2"/>
          <w:sz w:val="18"/>
        </w:rPr>
        <w:t>leukoencephalopathy.</w:t>
      </w:r>
      <w:r>
        <w:rPr>
          <w:color w:val="231F20"/>
          <w:spacing w:val="-10"/>
          <w:sz w:val="18"/>
        </w:rPr>
        <w:t> </w:t>
      </w:r>
      <w:r>
        <w:rPr>
          <w:color w:val="231F20"/>
          <w:spacing w:val="-2"/>
          <w:sz w:val="18"/>
        </w:rPr>
        <w:t>These</w:t>
      </w:r>
      <w:r>
        <w:rPr>
          <w:color w:val="231F20"/>
          <w:spacing w:val="-5"/>
          <w:sz w:val="18"/>
        </w:rPr>
        <w:t> </w:t>
      </w:r>
      <w:r>
        <w:rPr>
          <w:color w:val="231F20"/>
          <w:spacing w:val="-2"/>
          <w:sz w:val="18"/>
        </w:rPr>
        <w:t>clinical</w:t>
      </w:r>
      <w:r>
        <w:rPr>
          <w:color w:val="231F20"/>
          <w:spacing w:val="-6"/>
          <w:sz w:val="18"/>
        </w:rPr>
        <w:t> </w:t>
      </w:r>
      <w:r>
        <w:rPr>
          <w:color w:val="231F20"/>
          <w:spacing w:val="-2"/>
          <w:sz w:val="18"/>
        </w:rPr>
        <w:t>manifestations,</w:t>
      </w:r>
      <w:r>
        <w:rPr>
          <w:color w:val="231F20"/>
          <w:spacing w:val="-6"/>
          <w:sz w:val="18"/>
        </w:rPr>
        <w:t> </w:t>
      </w:r>
      <w:r>
        <w:rPr>
          <w:color w:val="231F20"/>
          <w:spacing w:val="-2"/>
          <w:sz w:val="18"/>
        </w:rPr>
        <w:t>with</w:t>
      </w:r>
      <w:r>
        <w:rPr>
          <w:color w:val="231F20"/>
          <w:spacing w:val="-6"/>
          <w:sz w:val="18"/>
        </w:rPr>
        <w:t> </w:t>
      </w:r>
      <w:r>
        <w:rPr>
          <w:color w:val="231F20"/>
          <w:spacing w:val="-2"/>
          <w:sz w:val="18"/>
        </w:rPr>
        <w:t>the</w:t>
      </w:r>
      <w:r>
        <w:rPr>
          <w:color w:val="231F20"/>
          <w:spacing w:val="-6"/>
          <w:sz w:val="18"/>
        </w:rPr>
        <w:t> </w:t>
      </w:r>
      <w:r>
        <w:rPr>
          <w:color w:val="231F20"/>
          <w:spacing w:val="-2"/>
          <w:sz w:val="18"/>
        </w:rPr>
        <w:t>exception</w:t>
      </w:r>
      <w:r>
        <w:rPr>
          <w:color w:val="231F20"/>
          <w:spacing w:val="-6"/>
          <w:sz w:val="18"/>
        </w:rPr>
        <w:t> </w:t>
      </w:r>
      <w:r>
        <w:rPr>
          <w:color w:val="231F20"/>
          <w:spacing w:val="-2"/>
          <w:sz w:val="18"/>
        </w:rPr>
        <w:t>of</w:t>
      </w:r>
      <w:r>
        <w:rPr>
          <w:color w:val="231F20"/>
          <w:spacing w:val="-6"/>
          <w:sz w:val="18"/>
        </w:rPr>
        <w:t> </w:t>
      </w:r>
      <w:r>
        <w:rPr>
          <w:color w:val="231F20"/>
          <w:spacing w:val="-2"/>
          <w:sz w:val="18"/>
        </w:rPr>
        <w:t>leukoencephalopathy,</w:t>
      </w:r>
      <w:r>
        <w:rPr>
          <w:color w:val="231F20"/>
          <w:spacing w:val="-6"/>
          <w:sz w:val="18"/>
        </w:rPr>
        <w:t> </w:t>
      </w:r>
      <w:r>
        <w:rPr>
          <w:color w:val="231F20"/>
          <w:spacing w:val="-2"/>
          <w:sz w:val="18"/>
        </w:rPr>
        <w:t>are</w:t>
      </w:r>
      <w:r>
        <w:rPr>
          <w:color w:val="231F20"/>
          <w:spacing w:val="-6"/>
          <w:sz w:val="18"/>
        </w:rPr>
        <w:t> </w:t>
      </w:r>
      <w:r>
        <w:rPr>
          <w:color w:val="231F20"/>
          <w:spacing w:val="-2"/>
          <w:sz w:val="18"/>
        </w:rPr>
        <w:t>mimicked</w:t>
      </w:r>
      <w:r>
        <w:rPr>
          <w:color w:val="231F20"/>
          <w:spacing w:val="-6"/>
          <w:sz w:val="18"/>
        </w:rPr>
        <w:t> </w:t>
      </w:r>
      <w:r>
        <w:rPr>
          <w:color w:val="231F20"/>
          <w:spacing w:val="-2"/>
          <w:sz w:val="18"/>
        </w:rPr>
        <w:t>by</w:t>
      </w:r>
      <w:r>
        <w:rPr>
          <w:color w:val="231F20"/>
          <w:spacing w:val="-6"/>
          <w:sz w:val="18"/>
        </w:rPr>
        <w:t> </w:t>
      </w:r>
      <w:r>
        <w:rPr>
          <w:color w:val="231F20"/>
          <w:spacing w:val="-2"/>
          <w:sz w:val="18"/>
        </w:rPr>
        <w:t>MNGIE-like </w:t>
      </w:r>
      <w:r>
        <w:rPr>
          <w:color w:val="231F20"/>
          <w:sz w:val="18"/>
        </w:rPr>
        <w:t>syndrome, linked to polymerase-gamma (</w:t>
      </w:r>
      <w:r>
        <w:rPr>
          <w:i/>
          <w:color w:val="231F20"/>
          <w:sz w:val="18"/>
        </w:rPr>
        <w:t>POLG</w:t>
      </w:r>
      <w:r>
        <w:rPr>
          <w:color w:val="231F20"/>
          <w:sz w:val="18"/>
        </w:rPr>
        <w:t>) gene. Here, we report a 49-year-old Chinese man with MNGIE-like syndrome involved leukoencephalopathy and was associated with novel </w:t>
      </w:r>
      <w:r>
        <w:rPr>
          <w:i/>
          <w:color w:val="231F20"/>
          <w:sz w:val="18"/>
        </w:rPr>
        <w:t>POLG </w:t>
      </w:r>
      <w:r>
        <w:rPr>
          <w:color w:val="231F20"/>
          <w:sz w:val="18"/>
        </w:rPr>
        <w:t>mutations. This case expands the clinical spectrum of MNGIE-like syndrome.</w:t>
      </w:r>
    </w:p>
    <w:p>
      <w:pPr>
        <w:pStyle w:val="BodyText"/>
        <w:spacing w:before="24"/>
        <w:rPr>
          <w:sz w:val="18"/>
        </w:rPr>
      </w:pPr>
    </w:p>
    <w:p>
      <w:pPr>
        <w:spacing w:line="249" w:lineRule="auto" w:before="0"/>
        <w:ind w:left="357" w:right="1648" w:firstLine="0"/>
        <w:jc w:val="left"/>
        <w:rPr>
          <w:sz w:val="18"/>
        </w:rPr>
      </w:pPr>
      <w:r>
        <w:rPr>
          <w:b/>
          <w:color w:val="231F20"/>
          <w:sz w:val="18"/>
        </w:rPr>
        <w:t>Keywords:</w:t>
      </w:r>
      <w:r>
        <w:rPr>
          <w:b/>
          <w:color w:val="231F20"/>
          <w:spacing w:val="-8"/>
          <w:sz w:val="18"/>
        </w:rPr>
        <w:t> </w:t>
      </w:r>
      <w:r>
        <w:rPr>
          <w:color w:val="231F20"/>
          <w:sz w:val="18"/>
        </w:rPr>
        <w:t>Leukoencephalopathy,</w:t>
      </w:r>
      <w:r>
        <w:rPr>
          <w:color w:val="231F20"/>
          <w:spacing w:val="-8"/>
          <w:sz w:val="18"/>
        </w:rPr>
        <w:t> </w:t>
      </w:r>
      <w:r>
        <w:rPr>
          <w:color w:val="231F20"/>
          <w:sz w:val="18"/>
        </w:rPr>
        <w:t>mitochondrial</w:t>
      </w:r>
      <w:r>
        <w:rPr>
          <w:color w:val="231F20"/>
          <w:spacing w:val="-8"/>
          <w:sz w:val="18"/>
        </w:rPr>
        <w:t> </w:t>
      </w:r>
      <w:r>
        <w:rPr>
          <w:color w:val="231F20"/>
          <w:sz w:val="18"/>
        </w:rPr>
        <w:t>neurogastrointestinal</w:t>
      </w:r>
      <w:r>
        <w:rPr>
          <w:color w:val="231F20"/>
          <w:spacing w:val="-8"/>
          <w:sz w:val="18"/>
        </w:rPr>
        <w:t> </w:t>
      </w:r>
      <w:r>
        <w:rPr>
          <w:color w:val="231F20"/>
          <w:sz w:val="18"/>
        </w:rPr>
        <w:t>encephalomyopathy-like,</w:t>
      </w:r>
      <w:r>
        <w:rPr>
          <w:color w:val="231F20"/>
          <w:spacing w:val="-8"/>
          <w:sz w:val="18"/>
        </w:rPr>
        <w:t> </w:t>
      </w:r>
      <w:r>
        <w:rPr>
          <w:color w:val="231F20"/>
          <w:sz w:val="18"/>
        </w:rPr>
        <w:t>mitochondrial</w:t>
      </w:r>
      <w:r>
        <w:rPr>
          <w:color w:val="231F20"/>
          <w:spacing w:val="-8"/>
          <w:sz w:val="18"/>
        </w:rPr>
        <w:t> </w:t>
      </w:r>
      <w:r>
        <w:rPr>
          <w:color w:val="231F20"/>
          <w:sz w:val="18"/>
        </w:rPr>
        <w:t>disorders, polymerase-gamma gene</w:t>
      </w:r>
    </w:p>
    <w:p>
      <w:pPr>
        <w:pStyle w:val="BodyText"/>
        <w:spacing w:before="5"/>
        <w:rPr>
          <w:sz w:val="5"/>
        </w:rPr>
      </w:pPr>
      <w:r>
        <w:rPr>
          <w:sz w:val="5"/>
        </w:rPr>
        <mc:AlternateContent>
          <mc:Choice Requires="wps">
            <w:drawing>
              <wp:anchor distT="0" distB="0" distL="0" distR="0" allowOverlap="1" layoutInCell="1" locked="0" behindDoc="1" simplePos="0" relativeHeight="487588352">
                <wp:simplePos x="0" y="0"/>
                <wp:positionH relativeFrom="page">
                  <wp:posOffset>684377</wp:posOffset>
                </wp:positionH>
                <wp:positionV relativeFrom="paragraph">
                  <wp:posOffset>55192</wp:posOffset>
                </wp:positionV>
                <wp:extent cx="640334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403340" cy="1270"/>
                        </a:xfrm>
                        <a:custGeom>
                          <a:avLst/>
                          <a:gdLst/>
                          <a:ahLst/>
                          <a:cxnLst/>
                          <a:rect l="l" t="t" r="r" b="b"/>
                          <a:pathLst>
                            <a:path w="6403340" h="0">
                              <a:moveTo>
                                <a:pt x="0" y="0"/>
                              </a:moveTo>
                              <a:lnTo>
                                <a:pt x="6402908" y="0"/>
                              </a:lnTo>
                            </a:path>
                          </a:pathLst>
                        </a:custGeom>
                        <a:ln w="25400">
                          <a:solidFill>
                            <a:srgbClr val="32327F"/>
                          </a:solidFill>
                          <a:prstDash val="solid"/>
                        </a:ln>
                      </wps:spPr>
                      <wps:bodyPr wrap="square" lIns="0" tIns="0" rIns="0" bIns="0" rtlCol="0">
                        <a:prstTxWarp prst="textNoShape">
                          <a:avLst/>
                        </a:prstTxWarp>
                        <a:noAutofit/>
                      </wps:bodyPr>
                    </wps:wsp>
                  </a:graphicData>
                </a:graphic>
              </wp:anchor>
            </w:drawing>
          </mc:Choice>
          <mc:Fallback>
            <w:pict>
              <v:shape style="position:absolute;margin-left:53.888pt;margin-top:4.345877pt;width:504.2pt;height:.1pt;mso-position-horizontal-relative:page;mso-position-vertical-relative:paragraph;z-index:-15728128;mso-wrap-distance-left:0;mso-wrap-distance-right:0" id="docshape10" coordorigin="1078,87" coordsize="10084,0" path="m1078,87l11161,87e" filled="false" stroked="true" strokeweight="2pt" strokecolor="#32327f">
                <v:path arrowok="t"/>
                <v:stroke dashstyle="solid"/>
                <w10:wrap type="topAndBottom"/>
              </v:shape>
            </w:pict>
          </mc:Fallback>
        </mc:AlternateContent>
      </w:r>
    </w:p>
    <w:p>
      <w:pPr>
        <w:pStyle w:val="BodyText"/>
        <w:spacing w:before="140"/>
      </w:pPr>
    </w:p>
    <w:p>
      <w:pPr>
        <w:pStyle w:val="BodyText"/>
        <w:spacing w:after="0"/>
        <w:sectPr>
          <w:headerReference w:type="default" r:id="rId5"/>
          <w:footerReference w:type="default" r:id="rId6"/>
          <w:type w:val="continuous"/>
          <w:pgSz w:w="12240" w:h="15840"/>
          <w:pgMar w:header="750" w:footer="602" w:top="1040" w:bottom="800" w:left="720" w:right="720"/>
          <w:pgNumType w:start="1"/>
        </w:sectPr>
      </w:pPr>
    </w:p>
    <w:p>
      <w:pPr>
        <w:spacing w:before="107"/>
        <w:ind w:left="357" w:right="0" w:firstLine="0"/>
        <w:jc w:val="left"/>
        <w:rPr>
          <w:rFonts w:ascii="Arial"/>
          <w:b/>
          <w:sz w:val="19"/>
        </w:rPr>
      </w:pPr>
      <w:r>
        <w:rPr>
          <w:rFonts w:ascii="Arial"/>
          <w:b/>
          <w:color w:val="32327F"/>
          <w:spacing w:val="-2"/>
          <w:w w:val="110"/>
          <w:sz w:val="28"/>
        </w:rPr>
        <w:t>I</w:t>
      </w:r>
      <w:r>
        <w:rPr>
          <w:rFonts w:ascii="Arial"/>
          <w:b/>
          <w:color w:val="32327F"/>
          <w:spacing w:val="-2"/>
          <w:w w:val="110"/>
          <w:sz w:val="19"/>
        </w:rPr>
        <w:t>ntroductIon</w:t>
      </w:r>
    </w:p>
    <w:p>
      <w:pPr>
        <w:pStyle w:val="BodyText"/>
        <w:spacing w:line="249" w:lineRule="auto" w:before="50"/>
        <w:ind w:left="357"/>
        <w:jc w:val="both"/>
      </w:pPr>
      <w:r>
        <w:rPr>
          <w:color w:val="231F20"/>
        </w:rPr>
        <w:t>Mitochondrial neurogastrointestinal encephalomyopathy (MNGIE)</w:t>
      </w:r>
      <w:r>
        <w:rPr>
          <w:color w:val="231F20"/>
          <w:spacing w:val="-3"/>
        </w:rPr>
        <w:t> </w:t>
      </w:r>
      <w:r>
        <w:rPr>
          <w:color w:val="231F20"/>
        </w:rPr>
        <w:t>syndrome</w:t>
      </w:r>
      <w:r>
        <w:rPr>
          <w:color w:val="231F20"/>
          <w:spacing w:val="-3"/>
        </w:rPr>
        <w:t> </w:t>
      </w:r>
      <w:r>
        <w:rPr>
          <w:color w:val="231F20"/>
        </w:rPr>
        <w:t>is</w:t>
      </w:r>
      <w:r>
        <w:rPr>
          <w:color w:val="231F20"/>
          <w:spacing w:val="-3"/>
        </w:rPr>
        <w:t> </w:t>
      </w:r>
      <w:r>
        <w:rPr>
          <w:color w:val="231F20"/>
        </w:rPr>
        <w:t>caused</w:t>
      </w:r>
      <w:r>
        <w:rPr>
          <w:color w:val="231F20"/>
          <w:spacing w:val="-3"/>
        </w:rPr>
        <w:t> </w:t>
      </w:r>
      <w:r>
        <w:rPr>
          <w:color w:val="231F20"/>
        </w:rPr>
        <w:t>by</w:t>
      </w:r>
      <w:r>
        <w:rPr>
          <w:color w:val="231F20"/>
          <w:spacing w:val="-3"/>
        </w:rPr>
        <w:t> </w:t>
      </w:r>
      <w:r>
        <w:rPr>
          <w:color w:val="231F20"/>
        </w:rPr>
        <w:t>mutations</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thymidine phosphorylase (</w:t>
      </w:r>
      <w:r>
        <w:rPr>
          <w:i/>
          <w:color w:val="231F20"/>
        </w:rPr>
        <w:t>TYMP</w:t>
      </w:r>
      <w:r>
        <w:rPr>
          <w:color w:val="231F20"/>
        </w:rPr>
        <w:t>) gene that lead </w:t>
      </w:r>
      <w:r>
        <w:rPr>
          <w:i/>
          <w:color w:val="231F20"/>
        </w:rPr>
        <w:t>TYMP </w:t>
      </w:r>
      <w:r>
        <w:rPr>
          <w:color w:val="231F20"/>
        </w:rPr>
        <w:t>deficiency and elevated plasma thymidine levels.</w:t>
      </w:r>
      <w:r>
        <w:rPr>
          <w:color w:val="231F20"/>
          <w:vertAlign w:val="superscript"/>
        </w:rPr>
        <w:t>[1]</w:t>
      </w:r>
      <w:r>
        <w:rPr>
          <w:color w:val="231F20"/>
          <w:vertAlign w:val="baseline"/>
        </w:rPr>
        <w:t> Clinical manifestations include severe </w:t>
      </w:r>
      <w:r>
        <w:rPr>
          <w:color w:val="231F20"/>
          <w:spacing w:val="9"/>
          <w:vertAlign w:val="baseline"/>
        </w:rPr>
        <w:t>gastrointestinal</w:t>
      </w:r>
      <w:r>
        <w:rPr>
          <w:color w:val="231F20"/>
          <w:spacing w:val="9"/>
          <w:vertAlign w:val="baseline"/>
        </w:rPr>
        <w:t> </w:t>
      </w:r>
      <w:r>
        <w:rPr>
          <w:color w:val="231F20"/>
          <w:vertAlign w:val="baseline"/>
        </w:rPr>
        <w:t>dysmotility, </w:t>
      </w:r>
      <w:r>
        <w:rPr>
          <w:color w:val="231F20"/>
          <w:spacing w:val="10"/>
          <w:vertAlign w:val="baseline"/>
        </w:rPr>
        <w:t>cachexia, </w:t>
      </w:r>
      <w:r>
        <w:rPr>
          <w:color w:val="231F20"/>
          <w:vertAlign w:val="baseline"/>
        </w:rPr>
        <w:t>ptosis and ophthalmoparesis, peripheral neuropathy, and leukoencephalopathy.</w:t>
      </w:r>
      <w:r>
        <w:rPr>
          <w:color w:val="231F20"/>
          <w:vertAlign w:val="superscript"/>
        </w:rPr>
        <w:t>[1]</w:t>
      </w:r>
      <w:r>
        <w:rPr>
          <w:color w:val="231F20"/>
          <w:vertAlign w:val="baseline"/>
        </w:rPr>
        <w:t> Patients with a clinical phenotype indistinguishable from MNGIE have been reported in </w:t>
      </w:r>
      <w:r>
        <w:rPr>
          <w:color w:val="231F20"/>
          <w:vertAlign w:val="baseline"/>
        </w:rPr>
        <w:t>the absence of </w:t>
      </w:r>
      <w:r>
        <w:rPr>
          <w:i/>
          <w:color w:val="231F20"/>
          <w:vertAlign w:val="baseline"/>
        </w:rPr>
        <w:t>TYMP </w:t>
      </w:r>
      <w:r>
        <w:rPr>
          <w:color w:val="231F20"/>
          <w:vertAlign w:val="baseline"/>
        </w:rPr>
        <w:t>gene mutations; their condition has been called MNGIE-like syndrome.</w:t>
      </w:r>
      <w:r>
        <w:rPr>
          <w:color w:val="231F20"/>
          <w:vertAlign w:val="superscript"/>
        </w:rPr>
        <w:t>[2-6]</w:t>
      </w:r>
      <w:r>
        <w:rPr>
          <w:color w:val="231F20"/>
          <w:vertAlign w:val="baseline"/>
        </w:rPr>
        <w:t> A handful of cases of MNGIE-like syndrome have been reported in association </w:t>
      </w:r>
      <w:r>
        <w:rPr>
          <w:color w:val="231F20"/>
          <w:spacing w:val="-2"/>
          <w:vertAlign w:val="baseline"/>
        </w:rPr>
        <w:t>with</w:t>
      </w:r>
      <w:r>
        <w:rPr>
          <w:color w:val="231F20"/>
          <w:spacing w:val="-10"/>
          <w:vertAlign w:val="baseline"/>
        </w:rPr>
        <w:t> </w:t>
      </w:r>
      <w:r>
        <w:rPr>
          <w:color w:val="231F20"/>
          <w:spacing w:val="-2"/>
          <w:vertAlign w:val="baseline"/>
        </w:rPr>
        <w:t>polymerase-gamma</w:t>
      </w:r>
      <w:r>
        <w:rPr>
          <w:color w:val="231F20"/>
          <w:spacing w:val="-10"/>
          <w:vertAlign w:val="baseline"/>
        </w:rPr>
        <w:t> </w:t>
      </w:r>
      <w:r>
        <w:rPr>
          <w:color w:val="231F20"/>
          <w:spacing w:val="-2"/>
          <w:vertAlign w:val="baseline"/>
        </w:rPr>
        <w:t>(</w:t>
      </w:r>
      <w:r>
        <w:rPr>
          <w:i/>
          <w:color w:val="231F20"/>
          <w:spacing w:val="-2"/>
          <w:vertAlign w:val="baseline"/>
        </w:rPr>
        <w:t>POLG</w:t>
      </w:r>
      <w:r>
        <w:rPr>
          <w:color w:val="231F20"/>
          <w:spacing w:val="-2"/>
          <w:vertAlign w:val="baseline"/>
        </w:rPr>
        <w:t>)</w:t>
      </w:r>
      <w:r>
        <w:rPr>
          <w:color w:val="231F20"/>
          <w:spacing w:val="-10"/>
          <w:vertAlign w:val="baseline"/>
        </w:rPr>
        <w:t> </w:t>
      </w:r>
      <w:r>
        <w:rPr>
          <w:color w:val="231F20"/>
          <w:spacing w:val="-2"/>
          <w:vertAlign w:val="baseline"/>
        </w:rPr>
        <w:t>gene.</w:t>
      </w:r>
      <w:r>
        <w:rPr>
          <w:color w:val="231F20"/>
          <w:spacing w:val="-2"/>
          <w:vertAlign w:val="superscript"/>
        </w:rPr>
        <w:t>[2-4]</w:t>
      </w:r>
      <w:r>
        <w:rPr>
          <w:color w:val="231F20"/>
          <w:spacing w:val="-10"/>
          <w:vertAlign w:val="baseline"/>
        </w:rPr>
        <w:t> </w:t>
      </w:r>
      <w:r>
        <w:rPr>
          <w:color w:val="231F20"/>
          <w:spacing w:val="-2"/>
          <w:vertAlign w:val="baseline"/>
        </w:rPr>
        <w:t>van</w:t>
      </w:r>
      <w:r>
        <w:rPr>
          <w:color w:val="231F20"/>
          <w:spacing w:val="-10"/>
          <w:vertAlign w:val="baseline"/>
        </w:rPr>
        <w:t> </w:t>
      </w:r>
      <w:r>
        <w:rPr>
          <w:color w:val="231F20"/>
          <w:spacing w:val="-2"/>
          <w:vertAlign w:val="baseline"/>
        </w:rPr>
        <w:t>Goethem</w:t>
      </w:r>
      <w:r>
        <w:rPr>
          <w:color w:val="231F20"/>
          <w:spacing w:val="-10"/>
          <w:vertAlign w:val="baseline"/>
        </w:rPr>
        <w:t> </w:t>
      </w:r>
      <w:r>
        <w:rPr>
          <w:i/>
          <w:color w:val="231F20"/>
          <w:spacing w:val="-2"/>
          <w:vertAlign w:val="baseline"/>
        </w:rPr>
        <w:t>et</w:t>
      </w:r>
      <w:r>
        <w:rPr>
          <w:i/>
          <w:color w:val="231F20"/>
          <w:spacing w:val="-10"/>
          <w:vertAlign w:val="baseline"/>
        </w:rPr>
        <w:t> </w:t>
      </w:r>
      <w:r>
        <w:rPr>
          <w:i/>
          <w:color w:val="231F20"/>
          <w:spacing w:val="-2"/>
          <w:vertAlign w:val="baseline"/>
        </w:rPr>
        <w:t>al. </w:t>
      </w:r>
      <w:r>
        <w:rPr>
          <w:color w:val="231F20"/>
          <w:vertAlign w:val="baseline"/>
        </w:rPr>
        <w:t>first described two sisters with clinical features mimicking MNGIE linked to mutations in </w:t>
      </w:r>
      <w:r>
        <w:rPr>
          <w:i/>
          <w:color w:val="231F20"/>
          <w:vertAlign w:val="baseline"/>
        </w:rPr>
        <w:t>POLG</w:t>
      </w:r>
      <w:r>
        <w:rPr>
          <w:color w:val="231F20"/>
          <w:vertAlign w:val="baseline"/>
        </w:rPr>
        <w:t>.</w:t>
      </w:r>
      <w:r>
        <w:rPr>
          <w:color w:val="231F20"/>
          <w:vertAlign w:val="superscript"/>
        </w:rPr>
        <w:t>[2]</w:t>
      </w:r>
      <w:r>
        <w:rPr>
          <w:color w:val="231F20"/>
          <w:vertAlign w:val="baseline"/>
        </w:rPr>
        <w:t> Tang </w:t>
      </w:r>
      <w:r>
        <w:rPr>
          <w:i/>
          <w:color w:val="231F20"/>
          <w:vertAlign w:val="baseline"/>
        </w:rPr>
        <w:t>et al</w:t>
      </w:r>
      <w:r>
        <w:rPr>
          <w:color w:val="231F20"/>
          <w:vertAlign w:val="baseline"/>
        </w:rPr>
        <w:t>.</w:t>
      </w:r>
      <w:r>
        <w:rPr>
          <w:color w:val="231F20"/>
          <w:vertAlign w:val="superscript"/>
        </w:rPr>
        <w:t>[3]</w:t>
      </w:r>
      <w:r>
        <w:rPr>
          <w:color w:val="231F20"/>
          <w:vertAlign w:val="baseline"/>
        </w:rPr>
        <w:t> and Prasun </w:t>
      </w:r>
      <w:r>
        <w:rPr>
          <w:i/>
          <w:color w:val="231F20"/>
          <w:vertAlign w:val="baseline"/>
        </w:rPr>
        <w:t>et al</w:t>
      </w:r>
      <w:r>
        <w:rPr>
          <w:color w:val="231F20"/>
          <w:vertAlign w:val="baseline"/>
        </w:rPr>
        <w:t>.</w:t>
      </w:r>
      <w:r>
        <w:rPr>
          <w:color w:val="231F20"/>
          <w:vertAlign w:val="superscript"/>
        </w:rPr>
        <w:t>[4]</w:t>
      </w:r>
      <w:r>
        <w:rPr>
          <w:color w:val="231F20"/>
          <w:vertAlign w:val="baseline"/>
        </w:rPr>
        <w:t> reported four patients presenting MNGIE</w:t>
      </w:r>
      <w:r>
        <w:rPr>
          <w:color w:val="231F20"/>
          <w:spacing w:val="40"/>
          <w:vertAlign w:val="baseline"/>
        </w:rPr>
        <w:t> </w:t>
      </w:r>
      <w:r>
        <w:rPr>
          <w:color w:val="231F20"/>
          <w:vertAlign w:val="baseline"/>
        </w:rPr>
        <w:t>with mutations in </w:t>
      </w:r>
      <w:r>
        <w:rPr>
          <w:i/>
          <w:color w:val="231F20"/>
          <w:vertAlign w:val="baseline"/>
        </w:rPr>
        <w:t>POLG</w:t>
      </w:r>
      <w:r>
        <w:rPr>
          <w:color w:val="231F20"/>
          <w:vertAlign w:val="baseline"/>
        </w:rPr>
        <w:t>. All cases shared similar brain magnetic resonance imaging (MRI) findings indicating the absence</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leukoencephalopathy.</w:t>
      </w:r>
      <w:r>
        <w:rPr>
          <w:color w:val="231F20"/>
          <w:vertAlign w:val="superscript"/>
        </w:rPr>
        <w:t>[2-4]</w:t>
      </w:r>
      <w:r>
        <w:rPr>
          <w:color w:val="231F20"/>
          <w:spacing w:val="-1"/>
          <w:vertAlign w:val="baseline"/>
        </w:rPr>
        <w:t> </w:t>
      </w:r>
      <w:r>
        <w:rPr>
          <w:color w:val="231F20"/>
          <w:vertAlign w:val="baseline"/>
        </w:rPr>
        <w:t>Here,</w:t>
      </w:r>
      <w:r>
        <w:rPr>
          <w:color w:val="231F20"/>
          <w:spacing w:val="-1"/>
          <w:vertAlign w:val="baseline"/>
        </w:rPr>
        <w:t> </w:t>
      </w:r>
      <w:r>
        <w:rPr>
          <w:color w:val="231F20"/>
          <w:vertAlign w:val="baseline"/>
        </w:rPr>
        <w:t>we</w:t>
      </w:r>
      <w:r>
        <w:rPr>
          <w:color w:val="231F20"/>
          <w:spacing w:val="-1"/>
          <w:vertAlign w:val="baseline"/>
        </w:rPr>
        <w:t> </w:t>
      </w:r>
      <w:r>
        <w:rPr>
          <w:color w:val="231F20"/>
          <w:vertAlign w:val="baseline"/>
        </w:rPr>
        <w:t>report,</w:t>
      </w:r>
      <w:r>
        <w:rPr>
          <w:color w:val="231F20"/>
          <w:spacing w:val="-1"/>
          <w:vertAlign w:val="baseline"/>
        </w:rPr>
        <w:t> </w:t>
      </w:r>
      <w:r>
        <w:rPr>
          <w:color w:val="231F20"/>
          <w:vertAlign w:val="baseline"/>
        </w:rPr>
        <w:t>for</w:t>
      </w:r>
      <w:r>
        <w:rPr>
          <w:color w:val="231F20"/>
          <w:spacing w:val="-1"/>
          <w:vertAlign w:val="baseline"/>
        </w:rPr>
        <w:t> </w:t>
      </w:r>
      <w:r>
        <w:rPr>
          <w:color w:val="231F20"/>
          <w:vertAlign w:val="baseline"/>
        </w:rPr>
        <w:t>the first time, a patient with MNGIE-like syndrome involving leukoencephalopathy and associated with novel </w:t>
      </w:r>
      <w:r>
        <w:rPr>
          <w:i/>
          <w:color w:val="231F20"/>
          <w:vertAlign w:val="baseline"/>
        </w:rPr>
        <w:t>POLG </w:t>
      </w:r>
      <w:r>
        <w:rPr>
          <w:color w:val="231F20"/>
          <w:spacing w:val="-2"/>
          <w:vertAlign w:val="baseline"/>
        </w:rPr>
        <w:t>mutations.</w:t>
      </w:r>
    </w:p>
    <w:p>
      <w:pPr>
        <w:pStyle w:val="BodyText"/>
        <w:spacing w:before="35"/>
      </w:pPr>
    </w:p>
    <w:p>
      <w:pPr>
        <w:spacing w:before="0"/>
        <w:ind w:left="357" w:right="0" w:firstLine="0"/>
        <w:jc w:val="left"/>
        <w:rPr>
          <w:rFonts w:ascii="Arial"/>
          <w:b/>
          <w:sz w:val="19"/>
        </w:rPr>
      </w:pPr>
      <w:r>
        <w:rPr>
          <w:rFonts w:ascii="Arial"/>
          <w:b/>
          <w:color w:val="32327F"/>
          <w:sz w:val="28"/>
        </w:rPr>
        <w:t>c</w:t>
      </w:r>
      <w:r>
        <w:rPr>
          <w:rFonts w:ascii="Arial"/>
          <w:b/>
          <w:color w:val="32327F"/>
          <w:sz w:val="19"/>
        </w:rPr>
        <w:t>ase</w:t>
      </w:r>
      <w:r>
        <w:rPr>
          <w:rFonts w:ascii="Arial"/>
          <w:b/>
          <w:color w:val="32327F"/>
          <w:w w:val="110"/>
          <w:sz w:val="19"/>
        </w:rPr>
        <w:t> </w:t>
      </w:r>
      <w:r>
        <w:rPr>
          <w:rFonts w:ascii="Arial"/>
          <w:b/>
          <w:color w:val="32327F"/>
          <w:spacing w:val="-2"/>
          <w:w w:val="110"/>
          <w:sz w:val="28"/>
        </w:rPr>
        <w:t>r</w:t>
      </w:r>
      <w:r>
        <w:rPr>
          <w:rFonts w:ascii="Arial"/>
          <w:b/>
          <w:color w:val="32327F"/>
          <w:spacing w:val="-2"/>
          <w:w w:val="110"/>
          <w:sz w:val="19"/>
        </w:rPr>
        <w:t>ePort</w:t>
      </w:r>
    </w:p>
    <w:p>
      <w:pPr>
        <w:pStyle w:val="BodyText"/>
        <w:spacing w:line="249" w:lineRule="auto" w:before="50"/>
        <w:ind w:left="357"/>
        <w:jc w:val="both"/>
      </w:pPr>
      <w:r>
        <w:rPr>
          <w:color w:val="231F20"/>
        </w:rPr>
        <w:t>The</w:t>
      </w:r>
      <w:r>
        <w:rPr>
          <w:color w:val="231F20"/>
          <w:spacing w:val="-4"/>
        </w:rPr>
        <w:t> </w:t>
      </w:r>
      <w:r>
        <w:rPr>
          <w:color w:val="231F20"/>
        </w:rPr>
        <w:t>Chinese</w:t>
      </w:r>
      <w:r>
        <w:rPr>
          <w:color w:val="231F20"/>
          <w:spacing w:val="-4"/>
        </w:rPr>
        <w:t> </w:t>
      </w:r>
      <w:r>
        <w:rPr>
          <w:color w:val="231F20"/>
        </w:rPr>
        <w:t>male</w:t>
      </w:r>
      <w:r>
        <w:rPr>
          <w:color w:val="231F20"/>
          <w:spacing w:val="-4"/>
        </w:rPr>
        <w:t> </w:t>
      </w:r>
      <w:r>
        <w:rPr>
          <w:color w:val="231F20"/>
        </w:rPr>
        <w:t>had</w:t>
      </w:r>
      <w:r>
        <w:rPr>
          <w:color w:val="231F20"/>
          <w:spacing w:val="-4"/>
        </w:rPr>
        <w:t> </w:t>
      </w:r>
      <w:r>
        <w:rPr>
          <w:color w:val="231F20"/>
        </w:rPr>
        <w:t>a</w:t>
      </w:r>
      <w:r>
        <w:rPr>
          <w:color w:val="231F20"/>
          <w:spacing w:val="-4"/>
        </w:rPr>
        <w:t> </w:t>
      </w:r>
      <w:r>
        <w:rPr>
          <w:color w:val="231F20"/>
        </w:rPr>
        <w:t>history</w:t>
      </w:r>
      <w:r>
        <w:rPr>
          <w:color w:val="231F20"/>
          <w:spacing w:val="-4"/>
        </w:rPr>
        <w:t> </w:t>
      </w:r>
      <w:r>
        <w:rPr>
          <w:color w:val="231F20"/>
        </w:rPr>
        <w:t>of</w:t>
      </w:r>
      <w:r>
        <w:rPr>
          <w:color w:val="231F20"/>
          <w:spacing w:val="-4"/>
        </w:rPr>
        <w:t> </w:t>
      </w:r>
      <w:r>
        <w:rPr>
          <w:color w:val="231F20"/>
        </w:rPr>
        <w:t>good</w:t>
      </w:r>
      <w:r>
        <w:rPr>
          <w:color w:val="231F20"/>
          <w:spacing w:val="-4"/>
        </w:rPr>
        <w:t> </w:t>
      </w:r>
      <w:r>
        <w:rPr>
          <w:color w:val="231F20"/>
        </w:rPr>
        <w:t>health</w:t>
      </w:r>
      <w:r>
        <w:rPr>
          <w:color w:val="231F20"/>
          <w:spacing w:val="-4"/>
        </w:rPr>
        <w:t> </w:t>
      </w:r>
      <w:r>
        <w:rPr>
          <w:color w:val="231F20"/>
        </w:rPr>
        <w:t>until</w:t>
      </w:r>
      <w:r>
        <w:rPr>
          <w:color w:val="231F20"/>
          <w:spacing w:val="-4"/>
        </w:rPr>
        <w:t> </w:t>
      </w:r>
      <w:r>
        <w:rPr>
          <w:color w:val="231F20"/>
        </w:rPr>
        <w:t>42</w:t>
      </w:r>
      <w:r>
        <w:rPr>
          <w:color w:val="231F20"/>
          <w:spacing w:val="-4"/>
        </w:rPr>
        <w:t> </w:t>
      </w:r>
      <w:r>
        <w:rPr>
          <w:color w:val="231F20"/>
        </w:rPr>
        <w:t>years old when he developed mild gastrointestinal dysmotility </w:t>
      </w:r>
      <w:r>
        <w:rPr>
          <w:color w:val="231F20"/>
          <w:spacing w:val="-2"/>
        </w:rPr>
        <w:t>leading</w:t>
      </w:r>
      <w:r>
        <w:rPr>
          <w:color w:val="231F20"/>
          <w:spacing w:val="-11"/>
        </w:rPr>
        <w:t> </w:t>
      </w:r>
      <w:r>
        <w:rPr>
          <w:color w:val="231F20"/>
          <w:spacing w:val="-2"/>
        </w:rPr>
        <w:t>to</w:t>
      </w:r>
      <w:r>
        <w:rPr>
          <w:color w:val="231F20"/>
          <w:spacing w:val="-10"/>
        </w:rPr>
        <w:t> </w:t>
      </w:r>
      <w:r>
        <w:rPr>
          <w:color w:val="231F20"/>
          <w:spacing w:val="-2"/>
        </w:rPr>
        <w:t>diarrhea</w:t>
      </w:r>
      <w:r>
        <w:rPr>
          <w:color w:val="231F20"/>
          <w:spacing w:val="-6"/>
        </w:rPr>
        <w:t> </w:t>
      </w:r>
      <w:r>
        <w:rPr>
          <w:color w:val="231F20"/>
          <w:spacing w:val="-2"/>
        </w:rPr>
        <w:t>and</w:t>
      </w:r>
      <w:r>
        <w:rPr>
          <w:color w:val="231F20"/>
          <w:spacing w:val="-7"/>
        </w:rPr>
        <w:t> </w:t>
      </w:r>
      <w:r>
        <w:rPr>
          <w:color w:val="231F20"/>
          <w:spacing w:val="-2"/>
        </w:rPr>
        <w:t>episodes</w:t>
      </w:r>
      <w:r>
        <w:rPr>
          <w:color w:val="231F20"/>
          <w:spacing w:val="-7"/>
        </w:rPr>
        <w:t> </w:t>
      </w:r>
      <w:r>
        <w:rPr>
          <w:color w:val="231F20"/>
          <w:spacing w:val="-2"/>
        </w:rPr>
        <w:t>of</w:t>
      </w:r>
      <w:r>
        <w:rPr>
          <w:color w:val="231F20"/>
          <w:spacing w:val="-7"/>
        </w:rPr>
        <w:t> </w:t>
      </w:r>
      <w:r>
        <w:rPr>
          <w:color w:val="231F20"/>
          <w:spacing w:val="-2"/>
        </w:rPr>
        <w:t>abdominal</w:t>
      </w:r>
      <w:r>
        <w:rPr>
          <w:color w:val="231F20"/>
          <w:spacing w:val="-7"/>
        </w:rPr>
        <w:t> </w:t>
      </w:r>
      <w:r>
        <w:rPr>
          <w:color w:val="231F20"/>
          <w:spacing w:val="-2"/>
        </w:rPr>
        <w:t>pain.</w:t>
      </w:r>
      <w:r>
        <w:rPr>
          <w:color w:val="231F20"/>
          <w:spacing w:val="-11"/>
        </w:rPr>
        <w:t> </w:t>
      </w:r>
      <w:r>
        <w:rPr>
          <w:color w:val="231F20"/>
          <w:spacing w:val="-2"/>
        </w:rPr>
        <w:t>At</w:t>
      </w:r>
      <w:r>
        <w:rPr>
          <w:color w:val="231F20"/>
          <w:spacing w:val="-6"/>
        </w:rPr>
        <w:t> </w:t>
      </w:r>
      <w:r>
        <w:rPr>
          <w:color w:val="231F20"/>
          <w:spacing w:val="-2"/>
        </w:rPr>
        <w:t>age</w:t>
      </w:r>
      <w:r>
        <w:rPr>
          <w:color w:val="231F20"/>
          <w:spacing w:val="-7"/>
        </w:rPr>
        <w:t> </w:t>
      </w:r>
      <w:r>
        <w:rPr>
          <w:color w:val="231F20"/>
          <w:spacing w:val="-2"/>
        </w:rPr>
        <w:t>48, </w:t>
      </w:r>
      <w:r>
        <w:rPr>
          <w:color w:val="231F20"/>
        </w:rPr>
        <w:t>he was hospitalized for ptosis, diplopia, and weakness in the extremities.</w:t>
      </w:r>
      <w:r>
        <w:rPr>
          <w:color w:val="231F20"/>
          <w:spacing w:val="-13"/>
        </w:rPr>
        <w:t> </w:t>
      </w:r>
      <w:r>
        <w:rPr>
          <w:color w:val="231F20"/>
        </w:rPr>
        <w:t>At</w:t>
      </w:r>
      <w:r>
        <w:rPr>
          <w:color w:val="231F20"/>
          <w:spacing w:val="-12"/>
        </w:rPr>
        <w:t> </w:t>
      </w:r>
      <w:r>
        <w:rPr>
          <w:color w:val="231F20"/>
        </w:rPr>
        <w:t>the</w:t>
      </w:r>
      <w:r>
        <w:rPr>
          <w:color w:val="231F20"/>
          <w:spacing w:val="-8"/>
        </w:rPr>
        <w:t> </w:t>
      </w:r>
      <w:r>
        <w:rPr>
          <w:color w:val="231F20"/>
        </w:rPr>
        <w:t>same</w:t>
      </w:r>
      <w:r>
        <w:rPr>
          <w:color w:val="231F20"/>
          <w:spacing w:val="-8"/>
        </w:rPr>
        <w:t> </w:t>
      </w:r>
      <w:r>
        <w:rPr>
          <w:color w:val="231F20"/>
        </w:rPr>
        <w:t>time,</w:t>
      </w:r>
      <w:r>
        <w:rPr>
          <w:color w:val="231F20"/>
          <w:spacing w:val="-8"/>
        </w:rPr>
        <w:t> </w:t>
      </w:r>
      <w:r>
        <w:rPr>
          <w:color w:val="231F20"/>
        </w:rPr>
        <w:t>gastrointestinal</w:t>
      </w:r>
      <w:r>
        <w:rPr>
          <w:color w:val="231F20"/>
          <w:spacing w:val="-8"/>
        </w:rPr>
        <w:t> </w:t>
      </w:r>
      <w:r>
        <w:rPr>
          <w:color w:val="231F20"/>
        </w:rPr>
        <w:t>manifestations developed</w:t>
      </w:r>
      <w:r>
        <w:rPr>
          <w:color w:val="231F20"/>
          <w:spacing w:val="2"/>
        </w:rPr>
        <w:t> </w:t>
      </w:r>
      <w:r>
        <w:rPr>
          <w:color w:val="231F20"/>
        </w:rPr>
        <w:t>significantly,</w:t>
      </w:r>
      <w:r>
        <w:rPr>
          <w:color w:val="231F20"/>
          <w:spacing w:val="2"/>
        </w:rPr>
        <w:t> </w:t>
      </w:r>
      <w:r>
        <w:rPr>
          <w:color w:val="231F20"/>
        </w:rPr>
        <w:t>such</w:t>
      </w:r>
      <w:r>
        <w:rPr>
          <w:color w:val="231F20"/>
          <w:spacing w:val="2"/>
        </w:rPr>
        <w:t> </w:t>
      </w:r>
      <w:r>
        <w:rPr>
          <w:color w:val="231F20"/>
        </w:rPr>
        <w:t>that</w:t>
      </w:r>
      <w:r>
        <w:rPr>
          <w:color w:val="231F20"/>
          <w:spacing w:val="3"/>
        </w:rPr>
        <w:t> </w:t>
      </w:r>
      <w:r>
        <w:rPr>
          <w:color w:val="231F20"/>
        </w:rPr>
        <w:t>he</w:t>
      </w:r>
      <w:r>
        <w:rPr>
          <w:color w:val="231F20"/>
          <w:spacing w:val="2"/>
        </w:rPr>
        <w:t> </w:t>
      </w:r>
      <w:r>
        <w:rPr>
          <w:color w:val="231F20"/>
        </w:rPr>
        <w:t>began</w:t>
      </w:r>
      <w:r>
        <w:rPr>
          <w:color w:val="231F20"/>
          <w:spacing w:val="2"/>
        </w:rPr>
        <w:t> </w:t>
      </w:r>
      <w:r>
        <w:rPr>
          <w:color w:val="231F20"/>
        </w:rPr>
        <w:t>to</w:t>
      </w:r>
      <w:r>
        <w:rPr>
          <w:color w:val="231F20"/>
          <w:spacing w:val="2"/>
        </w:rPr>
        <w:t> </w:t>
      </w:r>
      <w:r>
        <w:rPr>
          <w:color w:val="231F20"/>
        </w:rPr>
        <w:t>suffer</w:t>
      </w:r>
      <w:r>
        <w:rPr>
          <w:color w:val="231F20"/>
          <w:spacing w:val="3"/>
        </w:rPr>
        <w:t> </w:t>
      </w:r>
      <w:r>
        <w:rPr>
          <w:color w:val="231F20"/>
          <w:spacing w:val="-2"/>
        </w:rPr>
        <w:t>chronic</w:t>
      </w:r>
    </w:p>
    <w:p>
      <w:pPr>
        <w:spacing w:line="240" w:lineRule="auto" w:before="204"/>
        <w:rPr>
          <w:sz w:val="20"/>
        </w:rPr>
      </w:pPr>
      <w:r>
        <w:rPr/>
        <w:br w:type="column"/>
      </w:r>
      <w:r>
        <w:rPr>
          <w:sz w:val="20"/>
        </w:rPr>
      </w:r>
    </w:p>
    <w:p>
      <w:pPr>
        <w:pStyle w:val="BodyText"/>
        <w:spacing w:line="249" w:lineRule="auto"/>
        <w:ind w:left="311" w:right="357"/>
        <w:jc w:val="both"/>
      </w:pPr>
      <w:r>
        <w:rPr>
          <w:color w:val="231F20"/>
        </w:rPr>
        <w:t>diarrhea and persistent abdominal distention, leading to loss of 22 kg.</w:t>
      </w:r>
    </w:p>
    <w:p>
      <w:pPr>
        <w:pStyle w:val="BodyText"/>
        <w:spacing w:line="249" w:lineRule="auto" w:before="115"/>
        <w:ind w:left="311" w:right="354"/>
        <w:jc w:val="both"/>
      </w:pPr>
      <w:r>
        <w:rPr>
          <w:color w:val="231F20"/>
        </w:rPr>
        <w:t>Colonoscopy revealed colonic diverticulum. Abdominal computed tomography showed gastroduodenal expansion. </w:t>
      </w:r>
      <w:r>
        <w:rPr>
          <w:color w:val="231F20"/>
          <w:spacing w:val="-2"/>
        </w:rPr>
        <w:t>Peripheral nerve conduction velocity findings were consistent </w:t>
      </w:r>
      <w:r>
        <w:rPr>
          <w:color w:val="231F20"/>
        </w:rPr>
        <w:t>with demyelinating and axonal sensory motor neuropathy. Protein in the cerebrospinal fluid was elevated (119 </w:t>
      </w:r>
      <w:r>
        <w:rPr>
          <w:color w:val="231F20"/>
        </w:rPr>
        <w:t>mg/dL; normal: 15–45 mg/dL) while no leukocytes were detected. </w:t>
      </w:r>
      <w:r>
        <w:rPr>
          <w:color w:val="231F20"/>
          <w:spacing w:val="-2"/>
        </w:rPr>
        <w:t>The</w:t>
      </w:r>
      <w:r>
        <w:rPr>
          <w:color w:val="231F20"/>
          <w:spacing w:val="-9"/>
        </w:rPr>
        <w:t> </w:t>
      </w:r>
      <w:r>
        <w:rPr>
          <w:color w:val="231F20"/>
          <w:spacing w:val="-2"/>
        </w:rPr>
        <w:t>patient</w:t>
      </w:r>
      <w:r>
        <w:rPr>
          <w:color w:val="231F20"/>
          <w:spacing w:val="-9"/>
        </w:rPr>
        <w:t> </w:t>
      </w:r>
      <w:r>
        <w:rPr>
          <w:color w:val="231F20"/>
          <w:spacing w:val="-2"/>
        </w:rPr>
        <w:t>was</w:t>
      </w:r>
      <w:r>
        <w:rPr>
          <w:color w:val="231F20"/>
          <w:spacing w:val="-9"/>
        </w:rPr>
        <w:t> </w:t>
      </w:r>
      <w:r>
        <w:rPr>
          <w:color w:val="231F20"/>
          <w:spacing w:val="-2"/>
        </w:rPr>
        <w:t>initially</w:t>
      </w:r>
      <w:r>
        <w:rPr>
          <w:color w:val="231F20"/>
          <w:spacing w:val="-9"/>
        </w:rPr>
        <w:t> </w:t>
      </w:r>
      <w:r>
        <w:rPr>
          <w:color w:val="231F20"/>
          <w:spacing w:val="-2"/>
        </w:rPr>
        <w:t>diagnosed</w:t>
      </w:r>
      <w:r>
        <w:rPr>
          <w:color w:val="231F20"/>
          <w:spacing w:val="-9"/>
        </w:rPr>
        <w:t> </w:t>
      </w:r>
      <w:r>
        <w:rPr>
          <w:color w:val="231F20"/>
          <w:spacing w:val="-2"/>
        </w:rPr>
        <w:t>with</w:t>
      </w:r>
      <w:r>
        <w:rPr>
          <w:color w:val="231F20"/>
          <w:spacing w:val="-9"/>
        </w:rPr>
        <w:t> </w:t>
      </w:r>
      <w:r>
        <w:rPr>
          <w:color w:val="231F20"/>
          <w:spacing w:val="-2"/>
        </w:rPr>
        <w:t>chronic</w:t>
      </w:r>
      <w:r>
        <w:rPr>
          <w:color w:val="231F20"/>
          <w:spacing w:val="-9"/>
        </w:rPr>
        <w:t> </w:t>
      </w:r>
      <w:r>
        <w:rPr>
          <w:color w:val="231F20"/>
          <w:spacing w:val="-2"/>
        </w:rPr>
        <w:t>inflammatory </w:t>
      </w:r>
      <w:r>
        <w:rPr>
          <w:color w:val="231F20"/>
        </w:rPr>
        <w:t>demyelinating</w:t>
      </w:r>
      <w:r>
        <w:rPr>
          <w:color w:val="231F20"/>
          <w:spacing w:val="-5"/>
        </w:rPr>
        <w:t> </w:t>
      </w:r>
      <w:r>
        <w:rPr>
          <w:color w:val="231F20"/>
        </w:rPr>
        <w:t>polyneuropathy</w:t>
      </w:r>
      <w:r>
        <w:rPr>
          <w:color w:val="231F20"/>
          <w:spacing w:val="-5"/>
        </w:rPr>
        <w:t> </w:t>
      </w:r>
      <w:r>
        <w:rPr>
          <w:color w:val="231F20"/>
        </w:rPr>
        <w:t>and</w:t>
      </w:r>
      <w:r>
        <w:rPr>
          <w:color w:val="231F20"/>
          <w:spacing w:val="-5"/>
        </w:rPr>
        <w:t> </w:t>
      </w:r>
      <w:r>
        <w:rPr>
          <w:color w:val="231F20"/>
        </w:rPr>
        <w:t>given</w:t>
      </w:r>
      <w:r>
        <w:rPr>
          <w:color w:val="231F20"/>
          <w:spacing w:val="-5"/>
        </w:rPr>
        <w:t> </w:t>
      </w:r>
      <w:r>
        <w:rPr>
          <w:color w:val="231F20"/>
        </w:rPr>
        <w:t>corticosteroids</w:t>
      </w:r>
      <w:r>
        <w:rPr>
          <w:color w:val="231F20"/>
          <w:spacing w:val="-5"/>
        </w:rPr>
        <w:t> </w:t>
      </w:r>
      <w:r>
        <w:rPr>
          <w:color w:val="231F20"/>
        </w:rPr>
        <w:t>and </w:t>
      </w:r>
      <w:r>
        <w:rPr>
          <w:color w:val="231F20"/>
          <w:spacing w:val="-2"/>
        </w:rPr>
        <w:t>intravenous</w:t>
      </w:r>
      <w:r>
        <w:rPr>
          <w:color w:val="231F20"/>
          <w:spacing w:val="3"/>
        </w:rPr>
        <w:t> </w:t>
      </w:r>
      <w:r>
        <w:rPr>
          <w:color w:val="231F20"/>
          <w:spacing w:val="-2"/>
        </w:rPr>
        <w:t>immunoglobulin. These</w:t>
      </w:r>
      <w:r>
        <w:rPr>
          <w:color w:val="231F20"/>
          <w:spacing w:val="3"/>
        </w:rPr>
        <w:t> </w:t>
      </w:r>
      <w:r>
        <w:rPr>
          <w:color w:val="231F20"/>
          <w:spacing w:val="-2"/>
        </w:rPr>
        <w:t>treatments</w:t>
      </w:r>
      <w:r>
        <w:rPr>
          <w:color w:val="231F20"/>
          <w:spacing w:val="3"/>
        </w:rPr>
        <w:t> </w:t>
      </w:r>
      <w:r>
        <w:rPr>
          <w:color w:val="231F20"/>
          <w:spacing w:val="-2"/>
        </w:rPr>
        <w:t>had</w:t>
      </w:r>
      <w:r>
        <w:rPr>
          <w:color w:val="231F20"/>
          <w:spacing w:val="3"/>
        </w:rPr>
        <w:t> </w:t>
      </w:r>
      <w:r>
        <w:rPr>
          <w:color w:val="231F20"/>
          <w:spacing w:val="-2"/>
        </w:rPr>
        <w:t>no</w:t>
      </w:r>
      <w:r>
        <w:rPr>
          <w:color w:val="231F20"/>
          <w:spacing w:val="4"/>
        </w:rPr>
        <w:t> </w:t>
      </w:r>
      <w:r>
        <w:rPr>
          <w:color w:val="231F20"/>
          <w:spacing w:val="-2"/>
        </w:rPr>
        <w:t>effect.</w:t>
      </w:r>
    </w:p>
    <w:p>
      <w:pPr>
        <w:pStyle w:val="BodyText"/>
        <w:spacing w:line="249" w:lineRule="auto" w:before="121"/>
        <w:ind w:left="311" w:right="353"/>
        <w:jc w:val="both"/>
      </w:pPr>
      <w:r>
        <w:rPr>
          <w:color w:val="231F20"/>
        </w:rPr>
        <w:t>At</w:t>
      </w:r>
      <w:r>
        <w:rPr>
          <w:color w:val="231F20"/>
          <w:spacing w:val="-1"/>
        </w:rPr>
        <w:t> </w:t>
      </w:r>
      <w:r>
        <w:rPr>
          <w:color w:val="231F20"/>
        </w:rPr>
        <w:t>age</w:t>
      </w:r>
      <w:r>
        <w:rPr>
          <w:color w:val="231F20"/>
          <w:spacing w:val="-1"/>
        </w:rPr>
        <w:t> </w:t>
      </w:r>
      <w:r>
        <w:rPr>
          <w:color w:val="231F20"/>
        </w:rPr>
        <w:t>49,</w:t>
      </w:r>
      <w:r>
        <w:rPr>
          <w:color w:val="231F20"/>
          <w:spacing w:val="-1"/>
        </w:rPr>
        <w:t> </w:t>
      </w:r>
      <w:r>
        <w:rPr>
          <w:color w:val="231F20"/>
        </w:rPr>
        <w:t>the</w:t>
      </w:r>
      <w:r>
        <w:rPr>
          <w:color w:val="231F20"/>
          <w:spacing w:val="-1"/>
        </w:rPr>
        <w:t> </w:t>
      </w:r>
      <w:r>
        <w:rPr>
          <w:color w:val="231F20"/>
        </w:rPr>
        <w:t>patient</w:t>
      </w:r>
      <w:r>
        <w:rPr>
          <w:color w:val="231F20"/>
          <w:spacing w:val="-1"/>
        </w:rPr>
        <w:t> </w:t>
      </w:r>
      <w:r>
        <w:rPr>
          <w:color w:val="231F20"/>
        </w:rPr>
        <w:t>was</w:t>
      </w:r>
      <w:r>
        <w:rPr>
          <w:color w:val="231F20"/>
          <w:spacing w:val="-1"/>
        </w:rPr>
        <w:t> </w:t>
      </w:r>
      <w:r>
        <w:rPr>
          <w:color w:val="231F20"/>
        </w:rPr>
        <w:t>hospitalized</w:t>
      </w:r>
      <w:r>
        <w:rPr>
          <w:color w:val="231F20"/>
          <w:spacing w:val="-1"/>
        </w:rPr>
        <w:t> </w:t>
      </w:r>
      <w:r>
        <w:rPr>
          <w:color w:val="231F20"/>
        </w:rPr>
        <w:t>again</w:t>
      </w:r>
      <w:r>
        <w:rPr>
          <w:color w:val="231F20"/>
          <w:spacing w:val="-1"/>
        </w:rPr>
        <w:t> </w:t>
      </w:r>
      <w:r>
        <w:rPr>
          <w:color w:val="231F20"/>
        </w:rPr>
        <w:t>for</w:t>
      </w:r>
      <w:r>
        <w:rPr>
          <w:color w:val="231F20"/>
          <w:spacing w:val="-1"/>
        </w:rPr>
        <w:t> </w:t>
      </w:r>
      <w:r>
        <w:rPr>
          <w:color w:val="231F20"/>
        </w:rPr>
        <w:t>progressive limb weakness. His appearance was cachectic, body mass index was 13.8 kg/m</w:t>
      </w:r>
      <w:r>
        <w:rPr>
          <w:color w:val="231F20"/>
          <w:vertAlign w:val="superscript"/>
        </w:rPr>
        <w:t>2</w:t>
      </w:r>
      <w:r>
        <w:rPr>
          <w:color w:val="231F20"/>
          <w:vertAlign w:val="baseline"/>
        </w:rPr>
        <w:t>, and he showed muscle atrophy. Neurological examination showed ophthalmoplegia, ptosis, muscle weakness, and absence of deep tendon reflexes. In light</w:t>
      </w:r>
      <w:r>
        <w:rPr>
          <w:color w:val="231F20"/>
          <w:spacing w:val="-13"/>
          <w:vertAlign w:val="baseline"/>
        </w:rPr>
        <w:t> </w:t>
      </w:r>
      <w:r>
        <w:rPr>
          <w:color w:val="231F20"/>
          <w:vertAlign w:val="baseline"/>
        </w:rPr>
        <w:t>of</w:t>
      </w:r>
      <w:r>
        <w:rPr>
          <w:color w:val="231F20"/>
          <w:spacing w:val="-12"/>
          <w:vertAlign w:val="baseline"/>
        </w:rPr>
        <w:t> </w:t>
      </w:r>
      <w:r>
        <w:rPr>
          <w:color w:val="231F20"/>
          <w:vertAlign w:val="baseline"/>
        </w:rPr>
        <w:t>his</w:t>
      </w:r>
      <w:r>
        <w:rPr>
          <w:color w:val="231F20"/>
          <w:spacing w:val="-13"/>
          <w:vertAlign w:val="baseline"/>
        </w:rPr>
        <w:t> </w:t>
      </w:r>
      <w:r>
        <w:rPr>
          <w:color w:val="231F20"/>
          <w:vertAlign w:val="baseline"/>
        </w:rPr>
        <w:t>disease</w:t>
      </w:r>
      <w:r>
        <w:rPr>
          <w:color w:val="231F20"/>
          <w:spacing w:val="-12"/>
          <w:vertAlign w:val="baseline"/>
        </w:rPr>
        <w:t> </w:t>
      </w:r>
      <w:r>
        <w:rPr>
          <w:color w:val="231F20"/>
          <w:vertAlign w:val="baseline"/>
        </w:rPr>
        <w:t>course,</w:t>
      </w:r>
      <w:r>
        <w:rPr>
          <w:color w:val="231F20"/>
          <w:spacing w:val="-13"/>
          <w:vertAlign w:val="baseline"/>
        </w:rPr>
        <w:t> </w:t>
      </w:r>
      <w:r>
        <w:rPr>
          <w:color w:val="231F20"/>
          <w:vertAlign w:val="baseline"/>
        </w:rPr>
        <w:t>we</w:t>
      </w:r>
      <w:r>
        <w:rPr>
          <w:color w:val="231F20"/>
          <w:spacing w:val="-12"/>
          <w:vertAlign w:val="baseline"/>
        </w:rPr>
        <w:t> </w:t>
      </w:r>
      <w:r>
        <w:rPr>
          <w:color w:val="231F20"/>
          <w:vertAlign w:val="baseline"/>
        </w:rPr>
        <w:t>suspected</w:t>
      </w:r>
      <w:r>
        <w:rPr>
          <w:color w:val="231F20"/>
          <w:spacing w:val="-13"/>
          <w:vertAlign w:val="baseline"/>
        </w:rPr>
        <w:t> </w:t>
      </w:r>
      <w:r>
        <w:rPr>
          <w:color w:val="231F20"/>
          <w:vertAlign w:val="baseline"/>
        </w:rPr>
        <w:t>that</w:t>
      </w:r>
      <w:r>
        <w:rPr>
          <w:color w:val="231F20"/>
          <w:spacing w:val="-12"/>
          <w:vertAlign w:val="baseline"/>
        </w:rPr>
        <w:t> </w:t>
      </w:r>
      <w:r>
        <w:rPr>
          <w:color w:val="231F20"/>
          <w:vertAlign w:val="baseline"/>
        </w:rPr>
        <w:t>he</w:t>
      </w:r>
      <w:r>
        <w:rPr>
          <w:color w:val="231F20"/>
          <w:spacing w:val="-13"/>
          <w:vertAlign w:val="baseline"/>
        </w:rPr>
        <w:t> </w:t>
      </w:r>
      <w:r>
        <w:rPr>
          <w:color w:val="231F20"/>
          <w:vertAlign w:val="baseline"/>
        </w:rPr>
        <w:t>suffered</w:t>
      </w:r>
      <w:r>
        <w:rPr>
          <w:color w:val="231F20"/>
          <w:spacing w:val="-12"/>
          <w:vertAlign w:val="baseline"/>
        </w:rPr>
        <w:t> </w:t>
      </w:r>
      <w:r>
        <w:rPr>
          <w:color w:val="231F20"/>
          <w:vertAlign w:val="baseline"/>
        </w:rPr>
        <w:t>from MNGIE or MNGIE-like syndrome.</w:t>
      </w:r>
    </w:p>
    <w:p>
      <w:pPr>
        <w:pStyle w:val="BodyText"/>
        <w:spacing w:before="2"/>
        <w:rPr>
          <w:sz w:val="15"/>
        </w:rPr>
      </w:pPr>
      <w:r>
        <w:rPr>
          <w:sz w:val="15"/>
        </w:rPr>
        <mc:AlternateContent>
          <mc:Choice Requires="wps">
            <w:drawing>
              <wp:anchor distT="0" distB="0" distL="0" distR="0" allowOverlap="1" layoutInCell="1" locked="0" behindDoc="1" simplePos="0" relativeHeight="487588864">
                <wp:simplePos x="0" y="0"/>
                <wp:positionH relativeFrom="page">
                  <wp:posOffset>4001198</wp:posOffset>
                </wp:positionH>
                <wp:positionV relativeFrom="paragraph">
                  <wp:posOffset>126220</wp:posOffset>
                </wp:positionV>
                <wp:extent cx="3088005" cy="587375"/>
                <wp:effectExtent l="0" t="0" r="0" b="0"/>
                <wp:wrapTopAndBottom/>
                <wp:docPr id="11" name="Textbox 11"/>
                <wp:cNvGraphicFramePr>
                  <a:graphicFrameLocks/>
                </wp:cNvGraphicFramePr>
                <a:graphic>
                  <a:graphicData uri="http://schemas.microsoft.com/office/word/2010/wordprocessingShape">
                    <wps:wsp>
                      <wps:cNvPr id="11" name="Textbox 11"/>
                      <wps:cNvSpPr txBox="1"/>
                      <wps:spPr>
                        <a:xfrm>
                          <a:off x="0" y="0"/>
                          <a:ext cx="3088005" cy="587375"/>
                        </a:xfrm>
                        <a:prstGeom prst="rect">
                          <a:avLst/>
                        </a:prstGeom>
                        <a:solidFill>
                          <a:srgbClr val="D1D3D4"/>
                        </a:solidFill>
                      </wps:spPr>
                      <wps:txbx>
                        <w:txbxContent>
                          <w:p>
                            <w:pPr>
                              <w:spacing w:line="249" w:lineRule="auto" w:before="85"/>
                              <w:ind w:left="672" w:right="110" w:firstLine="1251"/>
                              <w:jc w:val="both"/>
                              <w:rPr>
                                <w:rFonts w:ascii="Arial"/>
                                <w:color w:val="000000"/>
                                <w:sz w:val="16"/>
                              </w:rPr>
                            </w:pPr>
                            <w:r>
                              <w:rPr>
                                <w:rFonts w:ascii="Arial"/>
                                <w:b/>
                                <w:color w:val="231F20"/>
                                <w:w w:val="80"/>
                                <w:sz w:val="16"/>
                              </w:rPr>
                              <w:t>Address for correspondence: </w:t>
                            </w:r>
                            <w:r>
                              <w:rPr>
                                <w:rFonts w:ascii="Arial"/>
                                <w:color w:val="231F20"/>
                                <w:w w:val="80"/>
                                <w:sz w:val="16"/>
                              </w:rPr>
                              <w:t>Dr. Yanming Xu,</w:t>
                            </w:r>
                            <w:r>
                              <w:rPr>
                                <w:rFonts w:ascii="Arial"/>
                                <w:color w:val="231F20"/>
                                <w:sz w:val="16"/>
                              </w:rPr>
                              <w:t> </w:t>
                            </w:r>
                            <w:r>
                              <w:rPr>
                                <w:rFonts w:ascii="Arial"/>
                                <w:color w:val="231F20"/>
                                <w:w w:val="85"/>
                                <w:sz w:val="16"/>
                              </w:rPr>
                              <w:t>Department</w:t>
                            </w:r>
                            <w:r>
                              <w:rPr>
                                <w:rFonts w:ascii="Arial"/>
                                <w:color w:val="231F20"/>
                                <w:spacing w:val="-4"/>
                                <w:w w:val="85"/>
                                <w:sz w:val="16"/>
                              </w:rPr>
                              <w:t> </w:t>
                            </w:r>
                            <w:r>
                              <w:rPr>
                                <w:rFonts w:ascii="Arial"/>
                                <w:color w:val="231F20"/>
                                <w:w w:val="85"/>
                                <w:sz w:val="16"/>
                              </w:rPr>
                              <w:t>of</w:t>
                            </w:r>
                            <w:r>
                              <w:rPr>
                                <w:rFonts w:ascii="Arial"/>
                                <w:color w:val="231F20"/>
                                <w:spacing w:val="-4"/>
                                <w:w w:val="85"/>
                                <w:sz w:val="16"/>
                              </w:rPr>
                              <w:t> </w:t>
                            </w:r>
                            <w:r>
                              <w:rPr>
                                <w:rFonts w:ascii="Arial"/>
                                <w:color w:val="231F20"/>
                                <w:w w:val="85"/>
                                <w:sz w:val="16"/>
                              </w:rPr>
                              <w:t>Neurology,</w:t>
                            </w:r>
                            <w:r>
                              <w:rPr>
                                <w:rFonts w:ascii="Arial"/>
                                <w:color w:val="231F20"/>
                                <w:spacing w:val="-4"/>
                                <w:w w:val="85"/>
                                <w:sz w:val="16"/>
                              </w:rPr>
                              <w:t> </w:t>
                            </w:r>
                            <w:r>
                              <w:rPr>
                                <w:rFonts w:ascii="Arial"/>
                                <w:color w:val="231F20"/>
                                <w:w w:val="85"/>
                                <w:sz w:val="16"/>
                              </w:rPr>
                              <w:t>West</w:t>
                            </w:r>
                            <w:r>
                              <w:rPr>
                                <w:rFonts w:ascii="Arial"/>
                                <w:color w:val="231F20"/>
                                <w:spacing w:val="-4"/>
                                <w:w w:val="85"/>
                                <w:sz w:val="16"/>
                              </w:rPr>
                              <w:t> </w:t>
                            </w:r>
                            <w:r>
                              <w:rPr>
                                <w:rFonts w:ascii="Arial"/>
                                <w:color w:val="231F20"/>
                                <w:w w:val="85"/>
                                <w:sz w:val="16"/>
                              </w:rPr>
                              <w:t>China</w:t>
                            </w:r>
                            <w:r>
                              <w:rPr>
                                <w:rFonts w:ascii="Arial"/>
                                <w:color w:val="231F20"/>
                                <w:spacing w:val="-4"/>
                                <w:w w:val="85"/>
                                <w:sz w:val="16"/>
                              </w:rPr>
                              <w:t> </w:t>
                            </w:r>
                            <w:r>
                              <w:rPr>
                                <w:rFonts w:ascii="Arial"/>
                                <w:color w:val="231F20"/>
                                <w:w w:val="85"/>
                                <w:sz w:val="16"/>
                              </w:rPr>
                              <w:t>Hospital,</w:t>
                            </w:r>
                            <w:r>
                              <w:rPr>
                                <w:rFonts w:ascii="Arial"/>
                                <w:color w:val="231F20"/>
                                <w:spacing w:val="-4"/>
                                <w:w w:val="85"/>
                                <w:sz w:val="16"/>
                              </w:rPr>
                              <w:t> </w:t>
                            </w:r>
                            <w:r>
                              <w:rPr>
                                <w:rFonts w:ascii="Arial"/>
                                <w:color w:val="231F20"/>
                                <w:w w:val="85"/>
                                <w:sz w:val="16"/>
                              </w:rPr>
                              <w:t>Sichuan</w:t>
                            </w:r>
                            <w:r>
                              <w:rPr>
                                <w:rFonts w:ascii="Arial"/>
                                <w:color w:val="231F20"/>
                                <w:spacing w:val="-4"/>
                                <w:w w:val="85"/>
                                <w:sz w:val="16"/>
                              </w:rPr>
                              <w:t> </w:t>
                            </w:r>
                            <w:r>
                              <w:rPr>
                                <w:rFonts w:ascii="Arial"/>
                                <w:color w:val="231F20"/>
                                <w:w w:val="85"/>
                                <w:sz w:val="16"/>
                              </w:rPr>
                              <w:t>University,</w:t>
                            </w:r>
                            <w:r>
                              <w:rPr>
                                <w:rFonts w:ascii="Arial"/>
                                <w:color w:val="231F20"/>
                                <w:sz w:val="16"/>
                              </w:rPr>
                              <w:t> </w:t>
                            </w:r>
                            <w:r>
                              <w:rPr>
                                <w:rFonts w:ascii="Arial"/>
                                <w:color w:val="231F20"/>
                                <w:spacing w:val="-2"/>
                                <w:w w:val="85"/>
                                <w:sz w:val="16"/>
                              </w:rPr>
                              <w:t>37</w:t>
                            </w:r>
                            <w:r>
                              <w:rPr>
                                <w:rFonts w:ascii="Arial"/>
                                <w:color w:val="231F20"/>
                                <w:spacing w:val="-1"/>
                                <w:sz w:val="16"/>
                              </w:rPr>
                              <w:t> </w:t>
                            </w:r>
                            <w:r>
                              <w:rPr>
                                <w:rFonts w:ascii="Arial"/>
                                <w:color w:val="231F20"/>
                                <w:spacing w:val="-2"/>
                                <w:w w:val="85"/>
                                <w:sz w:val="16"/>
                              </w:rPr>
                              <w:t>Guo</w:t>
                            </w:r>
                            <w:r>
                              <w:rPr>
                                <w:rFonts w:ascii="Arial"/>
                                <w:color w:val="231F20"/>
                                <w:spacing w:val="-1"/>
                                <w:sz w:val="16"/>
                              </w:rPr>
                              <w:t> </w:t>
                            </w:r>
                            <w:r>
                              <w:rPr>
                                <w:rFonts w:ascii="Arial"/>
                                <w:color w:val="231F20"/>
                                <w:spacing w:val="-2"/>
                                <w:w w:val="85"/>
                                <w:sz w:val="16"/>
                              </w:rPr>
                              <w:t>Xue</w:t>
                            </w:r>
                            <w:r>
                              <w:rPr>
                                <w:rFonts w:ascii="Arial"/>
                                <w:color w:val="231F20"/>
                                <w:spacing w:val="-1"/>
                                <w:sz w:val="16"/>
                              </w:rPr>
                              <w:t> </w:t>
                            </w:r>
                            <w:r>
                              <w:rPr>
                                <w:rFonts w:ascii="Arial"/>
                                <w:color w:val="231F20"/>
                                <w:spacing w:val="-2"/>
                                <w:w w:val="85"/>
                                <w:sz w:val="16"/>
                              </w:rPr>
                              <w:t>Xiang,</w:t>
                            </w:r>
                            <w:r>
                              <w:rPr>
                                <w:rFonts w:ascii="Arial"/>
                                <w:color w:val="231F20"/>
                                <w:spacing w:val="-1"/>
                                <w:sz w:val="16"/>
                              </w:rPr>
                              <w:t> </w:t>
                            </w:r>
                            <w:r>
                              <w:rPr>
                                <w:rFonts w:ascii="Arial"/>
                                <w:color w:val="231F20"/>
                                <w:spacing w:val="-2"/>
                                <w:w w:val="85"/>
                                <w:sz w:val="16"/>
                              </w:rPr>
                              <w:t>Chengdu,</w:t>
                            </w:r>
                            <w:r>
                              <w:rPr>
                                <w:rFonts w:ascii="Arial"/>
                                <w:color w:val="231F20"/>
                                <w:sz w:val="16"/>
                              </w:rPr>
                              <w:t> </w:t>
                            </w:r>
                            <w:r>
                              <w:rPr>
                                <w:rFonts w:ascii="Arial"/>
                                <w:color w:val="231F20"/>
                                <w:spacing w:val="-2"/>
                                <w:w w:val="85"/>
                                <w:sz w:val="16"/>
                              </w:rPr>
                              <w:t>Sichuan</w:t>
                            </w:r>
                            <w:r>
                              <w:rPr>
                                <w:rFonts w:ascii="Arial"/>
                                <w:color w:val="231F20"/>
                                <w:spacing w:val="-1"/>
                                <w:sz w:val="16"/>
                              </w:rPr>
                              <w:t> </w:t>
                            </w:r>
                            <w:r>
                              <w:rPr>
                                <w:rFonts w:ascii="Arial"/>
                                <w:color w:val="231F20"/>
                                <w:spacing w:val="-2"/>
                                <w:w w:val="85"/>
                                <w:sz w:val="16"/>
                              </w:rPr>
                              <w:t>Province,</w:t>
                            </w:r>
                            <w:r>
                              <w:rPr>
                                <w:rFonts w:ascii="Arial"/>
                                <w:color w:val="231F20"/>
                                <w:spacing w:val="-1"/>
                                <w:sz w:val="16"/>
                              </w:rPr>
                              <w:t> </w:t>
                            </w:r>
                            <w:r>
                              <w:rPr>
                                <w:rFonts w:ascii="Arial"/>
                                <w:color w:val="231F20"/>
                                <w:spacing w:val="-2"/>
                                <w:w w:val="85"/>
                                <w:sz w:val="16"/>
                              </w:rPr>
                              <w:t>610041,</w:t>
                            </w:r>
                            <w:r>
                              <w:rPr>
                                <w:rFonts w:ascii="Arial"/>
                                <w:color w:val="231F20"/>
                                <w:spacing w:val="-1"/>
                                <w:sz w:val="16"/>
                              </w:rPr>
                              <w:t> </w:t>
                            </w:r>
                            <w:r>
                              <w:rPr>
                                <w:rFonts w:ascii="Arial"/>
                                <w:color w:val="231F20"/>
                                <w:spacing w:val="-2"/>
                                <w:w w:val="85"/>
                                <w:sz w:val="16"/>
                              </w:rPr>
                              <w:t>PR</w:t>
                            </w:r>
                            <w:r>
                              <w:rPr>
                                <w:rFonts w:ascii="Arial"/>
                                <w:color w:val="231F20"/>
                                <w:sz w:val="16"/>
                              </w:rPr>
                              <w:t> </w:t>
                            </w:r>
                            <w:r>
                              <w:rPr>
                                <w:rFonts w:ascii="Arial"/>
                                <w:color w:val="231F20"/>
                                <w:spacing w:val="-2"/>
                                <w:w w:val="85"/>
                                <w:sz w:val="16"/>
                              </w:rPr>
                              <w:t>China.</w:t>
                            </w:r>
                          </w:p>
                          <w:p>
                            <w:pPr>
                              <w:spacing w:before="2"/>
                              <w:ind w:left="2735" w:right="0" w:firstLine="0"/>
                              <w:jc w:val="both"/>
                              <w:rPr>
                                <w:rFonts w:ascii="Arial" w:hAnsi="Arial"/>
                                <w:color w:val="000000"/>
                                <w:sz w:val="16"/>
                              </w:rPr>
                            </w:pPr>
                            <w:r>
                              <w:rPr>
                                <w:rFonts w:ascii="Arial" w:hAnsi="Arial"/>
                                <w:color w:val="231F20"/>
                                <w:w w:val="85"/>
                                <w:sz w:val="16"/>
                              </w:rPr>
                              <w:t>E‑mail:</w:t>
                            </w:r>
                            <w:r>
                              <w:rPr>
                                <w:rFonts w:ascii="Arial" w:hAnsi="Arial"/>
                                <w:color w:val="231F20"/>
                                <w:spacing w:val="-3"/>
                                <w:w w:val="95"/>
                                <w:sz w:val="16"/>
                              </w:rPr>
                              <w:t> </w:t>
                            </w:r>
                            <w:hyperlink r:id="rId7">
                              <w:r>
                                <w:rPr>
                                  <w:rFonts w:ascii="Arial" w:hAnsi="Arial"/>
                                  <w:color w:val="231F20"/>
                                  <w:spacing w:val="-2"/>
                                  <w:w w:val="95"/>
                                  <w:sz w:val="16"/>
                                </w:rPr>
                                <w:t>neuroxym999@163.com</w:t>
                              </w:r>
                            </w:hyperlink>
                          </w:p>
                        </w:txbxContent>
                      </wps:txbx>
                      <wps:bodyPr wrap="square" lIns="0" tIns="0" rIns="0" bIns="0" rtlCol="0">
                        <a:noAutofit/>
                      </wps:bodyPr>
                    </wps:wsp>
                  </a:graphicData>
                </a:graphic>
              </wp:anchor>
            </w:drawing>
          </mc:Choice>
          <mc:Fallback>
            <w:pict>
              <v:shape style="position:absolute;margin-left:315.054993pt;margin-top:9.938634pt;width:243.15pt;height:46.25pt;mso-position-horizontal-relative:page;mso-position-vertical-relative:paragraph;z-index:-15727616;mso-wrap-distance-left:0;mso-wrap-distance-right:0" type="#_x0000_t202" id="docshape11" filled="true" fillcolor="#d1d3d4" stroked="false">
                <v:textbox inset="0,0,0,0">
                  <w:txbxContent>
                    <w:p>
                      <w:pPr>
                        <w:spacing w:line="249" w:lineRule="auto" w:before="85"/>
                        <w:ind w:left="672" w:right="110" w:firstLine="1251"/>
                        <w:jc w:val="both"/>
                        <w:rPr>
                          <w:rFonts w:ascii="Arial"/>
                          <w:color w:val="000000"/>
                          <w:sz w:val="16"/>
                        </w:rPr>
                      </w:pPr>
                      <w:r>
                        <w:rPr>
                          <w:rFonts w:ascii="Arial"/>
                          <w:b/>
                          <w:color w:val="231F20"/>
                          <w:w w:val="80"/>
                          <w:sz w:val="16"/>
                        </w:rPr>
                        <w:t>Address for correspondence: </w:t>
                      </w:r>
                      <w:r>
                        <w:rPr>
                          <w:rFonts w:ascii="Arial"/>
                          <w:color w:val="231F20"/>
                          <w:w w:val="80"/>
                          <w:sz w:val="16"/>
                        </w:rPr>
                        <w:t>Dr. Yanming Xu,</w:t>
                      </w:r>
                      <w:r>
                        <w:rPr>
                          <w:rFonts w:ascii="Arial"/>
                          <w:color w:val="231F20"/>
                          <w:sz w:val="16"/>
                        </w:rPr>
                        <w:t> </w:t>
                      </w:r>
                      <w:r>
                        <w:rPr>
                          <w:rFonts w:ascii="Arial"/>
                          <w:color w:val="231F20"/>
                          <w:w w:val="85"/>
                          <w:sz w:val="16"/>
                        </w:rPr>
                        <w:t>Department</w:t>
                      </w:r>
                      <w:r>
                        <w:rPr>
                          <w:rFonts w:ascii="Arial"/>
                          <w:color w:val="231F20"/>
                          <w:spacing w:val="-4"/>
                          <w:w w:val="85"/>
                          <w:sz w:val="16"/>
                        </w:rPr>
                        <w:t> </w:t>
                      </w:r>
                      <w:r>
                        <w:rPr>
                          <w:rFonts w:ascii="Arial"/>
                          <w:color w:val="231F20"/>
                          <w:w w:val="85"/>
                          <w:sz w:val="16"/>
                        </w:rPr>
                        <w:t>of</w:t>
                      </w:r>
                      <w:r>
                        <w:rPr>
                          <w:rFonts w:ascii="Arial"/>
                          <w:color w:val="231F20"/>
                          <w:spacing w:val="-4"/>
                          <w:w w:val="85"/>
                          <w:sz w:val="16"/>
                        </w:rPr>
                        <w:t> </w:t>
                      </w:r>
                      <w:r>
                        <w:rPr>
                          <w:rFonts w:ascii="Arial"/>
                          <w:color w:val="231F20"/>
                          <w:w w:val="85"/>
                          <w:sz w:val="16"/>
                        </w:rPr>
                        <w:t>Neurology,</w:t>
                      </w:r>
                      <w:r>
                        <w:rPr>
                          <w:rFonts w:ascii="Arial"/>
                          <w:color w:val="231F20"/>
                          <w:spacing w:val="-4"/>
                          <w:w w:val="85"/>
                          <w:sz w:val="16"/>
                        </w:rPr>
                        <w:t> </w:t>
                      </w:r>
                      <w:r>
                        <w:rPr>
                          <w:rFonts w:ascii="Arial"/>
                          <w:color w:val="231F20"/>
                          <w:w w:val="85"/>
                          <w:sz w:val="16"/>
                        </w:rPr>
                        <w:t>West</w:t>
                      </w:r>
                      <w:r>
                        <w:rPr>
                          <w:rFonts w:ascii="Arial"/>
                          <w:color w:val="231F20"/>
                          <w:spacing w:val="-4"/>
                          <w:w w:val="85"/>
                          <w:sz w:val="16"/>
                        </w:rPr>
                        <w:t> </w:t>
                      </w:r>
                      <w:r>
                        <w:rPr>
                          <w:rFonts w:ascii="Arial"/>
                          <w:color w:val="231F20"/>
                          <w:w w:val="85"/>
                          <w:sz w:val="16"/>
                        </w:rPr>
                        <w:t>China</w:t>
                      </w:r>
                      <w:r>
                        <w:rPr>
                          <w:rFonts w:ascii="Arial"/>
                          <w:color w:val="231F20"/>
                          <w:spacing w:val="-4"/>
                          <w:w w:val="85"/>
                          <w:sz w:val="16"/>
                        </w:rPr>
                        <w:t> </w:t>
                      </w:r>
                      <w:r>
                        <w:rPr>
                          <w:rFonts w:ascii="Arial"/>
                          <w:color w:val="231F20"/>
                          <w:w w:val="85"/>
                          <w:sz w:val="16"/>
                        </w:rPr>
                        <w:t>Hospital,</w:t>
                      </w:r>
                      <w:r>
                        <w:rPr>
                          <w:rFonts w:ascii="Arial"/>
                          <w:color w:val="231F20"/>
                          <w:spacing w:val="-4"/>
                          <w:w w:val="85"/>
                          <w:sz w:val="16"/>
                        </w:rPr>
                        <w:t> </w:t>
                      </w:r>
                      <w:r>
                        <w:rPr>
                          <w:rFonts w:ascii="Arial"/>
                          <w:color w:val="231F20"/>
                          <w:w w:val="85"/>
                          <w:sz w:val="16"/>
                        </w:rPr>
                        <w:t>Sichuan</w:t>
                      </w:r>
                      <w:r>
                        <w:rPr>
                          <w:rFonts w:ascii="Arial"/>
                          <w:color w:val="231F20"/>
                          <w:spacing w:val="-4"/>
                          <w:w w:val="85"/>
                          <w:sz w:val="16"/>
                        </w:rPr>
                        <w:t> </w:t>
                      </w:r>
                      <w:r>
                        <w:rPr>
                          <w:rFonts w:ascii="Arial"/>
                          <w:color w:val="231F20"/>
                          <w:w w:val="85"/>
                          <w:sz w:val="16"/>
                        </w:rPr>
                        <w:t>University,</w:t>
                      </w:r>
                      <w:r>
                        <w:rPr>
                          <w:rFonts w:ascii="Arial"/>
                          <w:color w:val="231F20"/>
                          <w:sz w:val="16"/>
                        </w:rPr>
                        <w:t> </w:t>
                      </w:r>
                      <w:r>
                        <w:rPr>
                          <w:rFonts w:ascii="Arial"/>
                          <w:color w:val="231F20"/>
                          <w:spacing w:val="-2"/>
                          <w:w w:val="85"/>
                          <w:sz w:val="16"/>
                        </w:rPr>
                        <w:t>37</w:t>
                      </w:r>
                      <w:r>
                        <w:rPr>
                          <w:rFonts w:ascii="Arial"/>
                          <w:color w:val="231F20"/>
                          <w:spacing w:val="-1"/>
                          <w:sz w:val="16"/>
                        </w:rPr>
                        <w:t> </w:t>
                      </w:r>
                      <w:r>
                        <w:rPr>
                          <w:rFonts w:ascii="Arial"/>
                          <w:color w:val="231F20"/>
                          <w:spacing w:val="-2"/>
                          <w:w w:val="85"/>
                          <w:sz w:val="16"/>
                        </w:rPr>
                        <w:t>Guo</w:t>
                      </w:r>
                      <w:r>
                        <w:rPr>
                          <w:rFonts w:ascii="Arial"/>
                          <w:color w:val="231F20"/>
                          <w:spacing w:val="-1"/>
                          <w:sz w:val="16"/>
                        </w:rPr>
                        <w:t> </w:t>
                      </w:r>
                      <w:r>
                        <w:rPr>
                          <w:rFonts w:ascii="Arial"/>
                          <w:color w:val="231F20"/>
                          <w:spacing w:val="-2"/>
                          <w:w w:val="85"/>
                          <w:sz w:val="16"/>
                        </w:rPr>
                        <w:t>Xue</w:t>
                      </w:r>
                      <w:r>
                        <w:rPr>
                          <w:rFonts w:ascii="Arial"/>
                          <w:color w:val="231F20"/>
                          <w:spacing w:val="-1"/>
                          <w:sz w:val="16"/>
                        </w:rPr>
                        <w:t> </w:t>
                      </w:r>
                      <w:r>
                        <w:rPr>
                          <w:rFonts w:ascii="Arial"/>
                          <w:color w:val="231F20"/>
                          <w:spacing w:val="-2"/>
                          <w:w w:val="85"/>
                          <w:sz w:val="16"/>
                        </w:rPr>
                        <w:t>Xiang,</w:t>
                      </w:r>
                      <w:r>
                        <w:rPr>
                          <w:rFonts w:ascii="Arial"/>
                          <w:color w:val="231F20"/>
                          <w:spacing w:val="-1"/>
                          <w:sz w:val="16"/>
                        </w:rPr>
                        <w:t> </w:t>
                      </w:r>
                      <w:r>
                        <w:rPr>
                          <w:rFonts w:ascii="Arial"/>
                          <w:color w:val="231F20"/>
                          <w:spacing w:val="-2"/>
                          <w:w w:val="85"/>
                          <w:sz w:val="16"/>
                        </w:rPr>
                        <w:t>Chengdu,</w:t>
                      </w:r>
                      <w:r>
                        <w:rPr>
                          <w:rFonts w:ascii="Arial"/>
                          <w:color w:val="231F20"/>
                          <w:sz w:val="16"/>
                        </w:rPr>
                        <w:t> </w:t>
                      </w:r>
                      <w:r>
                        <w:rPr>
                          <w:rFonts w:ascii="Arial"/>
                          <w:color w:val="231F20"/>
                          <w:spacing w:val="-2"/>
                          <w:w w:val="85"/>
                          <w:sz w:val="16"/>
                        </w:rPr>
                        <w:t>Sichuan</w:t>
                      </w:r>
                      <w:r>
                        <w:rPr>
                          <w:rFonts w:ascii="Arial"/>
                          <w:color w:val="231F20"/>
                          <w:spacing w:val="-1"/>
                          <w:sz w:val="16"/>
                        </w:rPr>
                        <w:t> </w:t>
                      </w:r>
                      <w:r>
                        <w:rPr>
                          <w:rFonts w:ascii="Arial"/>
                          <w:color w:val="231F20"/>
                          <w:spacing w:val="-2"/>
                          <w:w w:val="85"/>
                          <w:sz w:val="16"/>
                        </w:rPr>
                        <w:t>Province,</w:t>
                      </w:r>
                      <w:r>
                        <w:rPr>
                          <w:rFonts w:ascii="Arial"/>
                          <w:color w:val="231F20"/>
                          <w:spacing w:val="-1"/>
                          <w:sz w:val="16"/>
                        </w:rPr>
                        <w:t> </w:t>
                      </w:r>
                      <w:r>
                        <w:rPr>
                          <w:rFonts w:ascii="Arial"/>
                          <w:color w:val="231F20"/>
                          <w:spacing w:val="-2"/>
                          <w:w w:val="85"/>
                          <w:sz w:val="16"/>
                        </w:rPr>
                        <w:t>610041,</w:t>
                      </w:r>
                      <w:r>
                        <w:rPr>
                          <w:rFonts w:ascii="Arial"/>
                          <w:color w:val="231F20"/>
                          <w:spacing w:val="-1"/>
                          <w:sz w:val="16"/>
                        </w:rPr>
                        <w:t> </w:t>
                      </w:r>
                      <w:r>
                        <w:rPr>
                          <w:rFonts w:ascii="Arial"/>
                          <w:color w:val="231F20"/>
                          <w:spacing w:val="-2"/>
                          <w:w w:val="85"/>
                          <w:sz w:val="16"/>
                        </w:rPr>
                        <w:t>PR</w:t>
                      </w:r>
                      <w:r>
                        <w:rPr>
                          <w:rFonts w:ascii="Arial"/>
                          <w:color w:val="231F20"/>
                          <w:sz w:val="16"/>
                        </w:rPr>
                        <w:t> </w:t>
                      </w:r>
                      <w:r>
                        <w:rPr>
                          <w:rFonts w:ascii="Arial"/>
                          <w:color w:val="231F20"/>
                          <w:spacing w:val="-2"/>
                          <w:w w:val="85"/>
                          <w:sz w:val="16"/>
                        </w:rPr>
                        <w:t>China.</w:t>
                      </w:r>
                    </w:p>
                    <w:p>
                      <w:pPr>
                        <w:spacing w:before="2"/>
                        <w:ind w:left="2735" w:right="0" w:firstLine="0"/>
                        <w:jc w:val="both"/>
                        <w:rPr>
                          <w:rFonts w:ascii="Arial" w:hAnsi="Arial"/>
                          <w:color w:val="000000"/>
                          <w:sz w:val="16"/>
                        </w:rPr>
                      </w:pPr>
                      <w:r>
                        <w:rPr>
                          <w:rFonts w:ascii="Arial" w:hAnsi="Arial"/>
                          <w:color w:val="231F20"/>
                          <w:w w:val="85"/>
                          <w:sz w:val="16"/>
                        </w:rPr>
                        <w:t>E‑mail:</w:t>
                      </w:r>
                      <w:r>
                        <w:rPr>
                          <w:rFonts w:ascii="Arial" w:hAnsi="Arial"/>
                          <w:color w:val="231F20"/>
                          <w:spacing w:val="-3"/>
                          <w:w w:val="95"/>
                          <w:sz w:val="16"/>
                        </w:rPr>
                        <w:t> </w:t>
                      </w:r>
                      <w:hyperlink r:id="rId7">
                        <w:r>
                          <w:rPr>
                            <w:rFonts w:ascii="Arial" w:hAnsi="Arial"/>
                            <w:color w:val="231F20"/>
                            <w:spacing w:val="-2"/>
                            <w:w w:val="95"/>
                            <w:sz w:val="16"/>
                          </w:rPr>
                          <w:t>neuroxym999@163.com</w:t>
                        </w:r>
                      </w:hyperlink>
                    </w:p>
                  </w:txbxContent>
                </v:textbox>
                <v:fill type="solid"/>
                <w10:wrap type="topAndBottom"/>
              </v:shape>
            </w:pict>
          </mc:Fallback>
        </mc:AlternateContent>
      </w:r>
      <w:r>
        <w:rPr>
          <w:sz w:val="15"/>
        </w:rPr>
        <mc:AlternateContent>
          <mc:Choice Requires="wps">
            <w:drawing>
              <wp:anchor distT="0" distB="0" distL="0" distR="0" allowOverlap="1" layoutInCell="1" locked="0" behindDoc="1" simplePos="0" relativeHeight="487589376">
                <wp:simplePos x="0" y="0"/>
                <wp:positionH relativeFrom="page">
                  <wp:posOffset>4000671</wp:posOffset>
                </wp:positionH>
                <wp:positionV relativeFrom="paragraph">
                  <wp:posOffset>803949</wp:posOffset>
                </wp:positionV>
                <wp:extent cx="308673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3086735" cy="1270"/>
                        </a:xfrm>
                        <a:custGeom>
                          <a:avLst/>
                          <a:gdLst/>
                          <a:ahLst/>
                          <a:cxnLst/>
                          <a:rect l="l" t="t" r="r" b="b"/>
                          <a:pathLst>
                            <a:path w="3086735" h="0">
                              <a:moveTo>
                                <a:pt x="0" y="0"/>
                              </a:moveTo>
                              <a:lnTo>
                                <a:pt x="308644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315.013489pt;margin-top:63.303135pt;width:243.05pt;height:.1pt;mso-position-horizontal-relative:page;mso-position-vertical-relative:paragraph;z-index:-15727104;mso-wrap-distance-left:0;mso-wrap-distance-right:0" id="docshape12" coordorigin="6300,1266" coordsize="4861,0" path="m6300,1266l11161,1266e" filled="false" stroked="true" strokeweight=".5pt" strokecolor="#231f20">
                <v:path arrowok="t"/>
                <v:stroke dashstyle="solid"/>
                <w10:wrap type="topAndBottom"/>
              </v:shape>
            </w:pict>
          </mc:Fallback>
        </mc:AlternateContent>
      </w:r>
    </w:p>
    <w:p>
      <w:pPr>
        <w:pStyle w:val="BodyText"/>
        <w:spacing w:before="3"/>
        <w:rPr>
          <w:sz w:val="10"/>
        </w:rPr>
      </w:pPr>
    </w:p>
    <w:p>
      <w:pPr>
        <w:spacing w:line="312" w:lineRule="auto" w:before="86"/>
        <w:ind w:left="311" w:right="355" w:firstLine="0"/>
        <w:jc w:val="both"/>
        <w:rPr>
          <w:rFonts w:ascii="Arial" w:hAnsi="Arial"/>
          <w:sz w:val="12"/>
        </w:rPr>
      </w:pPr>
      <w:r>
        <w:rPr>
          <w:rFonts w:ascii="Arial" w:hAnsi="Arial"/>
          <w:color w:val="231F20"/>
          <w:w w:val="90"/>
          <w:sz w:val="12"/>
        </w:rPr>
        <w:t>This is an open access journal, and articles are distributed under the terms of the Creative Commons</w:t>
      </w:r>
      <w:r>
        <w:rPr>
          <w:rFonts w:ascii="Arial" w:hAnsi="Arial"/>
          <w:color w:val="231F20"/>
          <w:spacing w:val="40"/>
          <w:sz w:val="12"/>
        </w:rPr>
        <w:t> </w:t>
      </w:r>
      <w:r>
        <w:rPr>
          <w:rFonts w:ascii="Arial" w:hAnsi="Arial"/>
          <w:color w:val="231F20"/>
          <w:spacing w:val="-4"/>
          <w:sz w:val="12"/>
        </w:rPr>
        <w:t>Attribution‑NonCommercial‑ShareAlike</w:t>
      </w:r>
      <w:r>
        <w:rPr>
          <w:rFonts w:ascii="Arial" w:hAnsi="Arial"/>
          <w:color w:val="231F20"/>
          <w:spacing w:val="-5"/>
          <w:sz w:val="12"/>
        </w:rPr>
        <w:t> </w:t>
      </w:r>
      <w:r>
        <w:rPr>
          <w:rFonts w:ascii="Arial" w:hAnsi="Arial"/>
          <w:color w:val="231F20"/>
          <w:spacing w:val="-4"/>
          <w:sz w:val="12"/>
        </w:rPr>
        <w:t>4.0 License, which</w:t>
      </w:r>
      <w:r>
        <w:rPr>
          <w:rFonts w:ascii="Arial" w:hAnsi="Arial"/>
          <w:color w:val="231F20"/>
          <w:spacing w:val="-5"/>
          <w:sz w:val="12"/>
        </w:rPr>
        <w:t> </w:t>
      </w:r>
      <w:r>
        <w:rPr>
          <w:rFonts w:ascii="Arial" w:hAnsi="Arial"/>
          <w:color w:val="231F20"/>
          <w:spacing w:val="-4"/>
          <w:sz w:val="12"/>
        </w:rPr>
        <w:t>allows others to</w:t>
      </w:r>
      <w:r>
        <w:rPr>
          <w:rFonts w:ascii="Arial" w:hAnsi="Arial"/>
          <w:color w:val="231F20"/>
          <w:spacing w:val="-5"/>
          <w:sz w:val="12"/>
        </w:rPr>
        <w:t> </w:t>
      </w:r>
      <w:r>
        <w:rPr>
          <w:rFonts w:ascii="Arial" w:hAnsi="Arial"/>
          <w:color w:val="231F20"/>
          <w:spacing w:val="-4"/>
          <w:sz w:val="12"/>
        </w:rPr>
        <w:t>remix, tweak, and</w:t>
      </w:r>
      <w:r>
        <w:rPr>
          <w:rFonts w:ascii="Arial" w:hAnsi="Arial"/>
          <w:color w:val="231F20"/>
          <w:spacing w:val="-5"/>
          <w:sz w:val="12"/>
        </w:rPr>
        <w:t> </w:t>
      </w:r>
      <w:r>
        <w:rPr>
          <w:rFonts w:ascii="Arial" w:hAnsi="Arial"/>
          <w:color w:val="231F20"/>
          <w:spacing w:val="-4"/>
          <w:sz w:val="12"/>
        </w:rPr>
        <w:t>build</w:t>
      </w:r>
      <w:r>
        <w:rPr>
          <w:rFonts w:ascii="Arial" w:hAnsi="Arial"/>
          <w:color w:val="231F20"/>
          <w:spacing w:val="40"/>
          <w:sz w:val="12"/>
        </w:rPr>
        <w:t> </w:t>
      </w:r>
      <w:r>
        <w:rPr>
          <w:rFonts w:ascii="Arial" w:hAnsi="Arial"/>
          <w:color w:val="231F20"/>
          <w:spacing w:val="-4"/>
          <w:sz w:val="12"/>
        </w:rPr>
        <w:t>upon the work non‑commercially, as long as appropriate credit is given and the new creations are</w:t>
      </w:r>
      <w:r>
        <w:rPr>
          <w:rFonts w:ascii="Arial" w:hAnsi="Arial"/>
          <w:color w:val="231F20"/>
          <w:spacing w:val="40"/>
          <w:sz w:val="12"/>
        </w:rPr>
        <w:t> </w:t>
      </w:r>
      <w:r>
        <w:rPr>
          <w:rFonts w:ascii="Arial" w:hAnsi="Arial"/>
          <w:color w:val="231F20"/>
          <w:sz w:val="12"/>
        </w:rPr>
        <w:t>licensed</w:t>
      </w:r>
      <w:r>
        <w:rPr>
          <w:rFonts w:ascii="Arial" w:hAnsi="Arial"/>
          <w:color w:val="231F20"/>
          <w:spacing w:val="-9"/>
          <w:sz w:val="12"/>
        </w:rPr>
        <w:t> </w:t>
      </w:r>
      <w:r>
        <w:rPr>
          <w:rFonts w:ascii="Arial" w:hAnsi="Arial"/>
          <w:color w:val="231F20"/>
          <w:sz w:val="12"/>
        </w:rPr>
        <w:t>under</w:t>
      </w:r>
      <w:r>
        <w:rPr>
          <w:rFonts w:ascii="Arial" w:hAnsi="Arial"/>
          <w:color w:val="231F20"/>
          <w:spacing w:val="-8"/>
          <w:sz w:val="12"/>
        </w:rPr>
        <w:t> </w:t>
      </w:r>
      <w:r>
        <w:rPr>
          <w:rFonts w:ascii="Arial" w:hAnsi="Arial"/>
          <w:color w:val="231F20"/>
          <w:sz w:val="12"/>
        </w:rPr>
        <w:t>the</w:t>
      </w:r>
      <w:r>
        <w:rPr>
          <w:rFonts w:ascii="Arial" w:hAnsi="Arial"/>
          <w:color w:val="231F20"/>
          <w:spacing w:val="-8"/>
          <w:sz w:val="12"/>
        </w:rPr>
        <w:t> </w:t>
      </w:r>
      <w:r>
        <w:rPr>
          <w:rFonts w:ascii="Arial" w:hAnsi="Arial"/>
          <w:color w:val="231F20"/>
          <w:sz w:val="12"/>
        </w:rPr>
        <w:t>identical</w:t>
      </w:r>
      <w:r>
        <w:rPr>
          <w:rFonts w:ascii="Arial" w:hAnsi="Arial"/>
          <w:color w:val="231F20"/>
          <w:spacing w:val="-9"/>
          <w:sz w:val="12"/>
        </w:rPr>
        <w:t> </w:t>
      </w:r>
      <w:r>
        <w:rPr>
          <w:rFonts w:ascii="Arial" w:hAnsi="Arial"/>
          <w:color w:val="231F20"/>
          <w:sz w:val="12"/>
        </w:rPr>
        <w:t>terms.</w:t>
      </w:r>
    </w:p>
    <w:p>
      <w:pPr>
        <w:spacing w:before="55"/>
        <w:ind w:left="311" w:right="0" w:firstLine="0"/>
        <w:jc w:val="both"/>
        <w:rPr>
          <w:rFonts w:ascii="Arial"/>
          <w:sz w:val="16"/>
        </w:rPr>
      </w:pPr>
      <w:r>
        <w:rPr>
          <w:rFonts w:ascii="Arial"/>
          <w:b/>
          <w:color w:val="231F20"/>
          <w:w w:val="85"/>
          <w:sz w:val="16"/>
        </w:rPr>
        <w:t>For</w:t>
      </w:r>
      <w:r>
        <w:rPr>
          <w:rFonts w:ascii="Arial"/>
          <w:b/>
          <w:color w:val="231F20"/>
          <w:spacing w:val="-6"/>
          <w:sz w:val="16"/>
        </w:rPr>
        <w:t> </w:t>
      </w:r>
      <w:r>
        <w:rPr>
          <w:rFonts w:ascii="Arial"/>
          <w:b/>
          <w:color w:val="231F20"/>
          <w:w w:val="85"/>
          <w:sz w:val="16"/>
        </w:rPr>
        <w:t>reprints</w:t>
      </w:r>
      <w:r>
        <w:rPr>
          <w:rFonts w:ascii="Arial"/>
          <w:b/>
          <w:color w:val="231F20"/>
          <w:spacing w:val="-6"/>
          <w:sz w:val="16"/>
        </w:rPr>
        <w:t> </w:t>
      </w:r>
      <w:r>
        <w:rPr>
          <w:rFonts w:ascii="Arial"/>
          <w:b/>
          <w:color w:val="231F20"/>
          <w:w w:val="85"/>
          <w:sz w:val="16"/>
        </w:rPr>
        <w:t>contact:</w:t>
      </w:r>
      <w:r>
        <w:rPr>
          <w:rFonts w:ascii="Arial"/>
          <w:b/>
          <w:color w:val="231F20"/>
          <w:spacing w:val="-6"/>
          <w:sz w:val="16"/>
        </w:rPr>
        <w:t> </w:t>
      </w:r>
      <w:hyperlink r:id="rId8">
        <w:r>
          <w:rPr>
            <w:rFonts w:ascii="Arial"/>
            <w:color w:val="231F20"/>
            <w:spacing w:val="-2"/>
            <w:w w:val="85"/>
            <w:sz w:val="16"/>
          </w:rPr>
          <w:t>reprints@medknow.com</w:t>
        </w:r>
      </w:hyperlink>
    </w:p>
    <w:p>
      <w:pPr>
        <w:spacing w:before="87"/>
        <w:ind w:left="311" w:right="0" w:firstLine="0"/>
        <w:jc w:val="both"/>
        <w:rPr>
          <w:rFonts w:ascii="Arial"/>
          <w:sz w:val="16"/>
        </w:rPr>
      </w:pPr>
      <w:r>
        <w:rPr>
          <w:rFonts w:ascii="Arial"/>
          <w:b/>
          <w:color w:val="231F20"/>
          <w:w w:val="85"/>
          <w:sz w:val="16"/>
        </w:rPr>
        <w:t>DOI:</w:t>
      </w:r>
      <w:r>
        <w:rPr>
          <w:rFonts w:ascii="Arial"/>
          <w:b/>
          <w:color w:val="231F20"/>
          <w:spacing w:val="-1"/>
          <w:w w:val="95"/>
          <w:sz w:val="16"/>
        </w:rPr>
        <w:t> </w:t>
      </w:r>
      <w:r>
        <w:rPr>
          <w:rFonts w:ascii="Arial"/>
          <w:color w:val="231F20"/>
          <w:spacing w:val="-2"/>
          <w:w w:val="95"/>
          <w:sz w:val="16"/>
        </w:rPr>
        <w:t>10.4103/aian.AIAN_34_18</w:t>
      </w:r>
    </w:p>
    <w:p>
      <w:pPr>
        <w:spacing w:after="0"/>
        <w:jc w:val="both"/>
        <w:rPr>
          <w:rFonts w:ascii="Arial"/>
          <w:sz w:val="16"/>
        </w:rPr>
        <w:sectPr>
          <w:type w:val="continuous"/>
          <w:pgSz w:w="12240" w:h="15840"/>
          <w:pgMar w:header="750" w:footer="602" w:top="1040" w:bottom="800" w:left="720" w:right="720"/>
          <w:cols w:num="2" w:equalWidth="0">
            <w:col w:w="5229" w:space="40"/>
            <w:col w:w="5531"/>
          </w:cols>
        </w:sectPr>
      </w:pPr>
    </w:p>
    <w:p>
      <w:pPr>
        <w:pStyle w:val="BodyText"/>
        <w:spacing w:line="256" w:lineRule="auto" w:before="123"/>
        <w:ind w:left="357"/>
        <w:jc w:val="both"/>
      </w:pPr>
      <w:r>
        <w:rPr>
          <w:color w:val="231F20"/>
          <w:spacing w:val="11"/>
        </w:rPr>
        <w:t>Subsequently,</w:t>
      </w:r>
      <w:r>
        <w:rPr>
          <w:color w:val="231F20"/>
          <w:spacing w:val="11"/>
        </w:rPr>
        <w:t> </w:t>
      </w:r>
      <w:r>
        <w:rPr>
          <w:color w:val="231F20"/>
        </w:rPr>
        <w:t>we</w:t>
      </w:r>
      <w:r>
        <w:rPr>
          <w:color w:val="231F20"/>
          <w:spacing w:val="12"/>
        </w:rPr>
        <w:t> arranged</w:t>
      </w:r>
      <w:r>
        <w:rPr>
          <w:color w:val="231F20"/>
          <w:spacing w:val="12"/>
        </w:rPr>
        <w:t> </w:t>
      </w:r>
      <w:r>
        <w:rPr>
          <w:color w:val="231F20"/>
          <w:spacing w:val="9"/>
        </w:rPr>
        <w:t>the</w:t>
      </w:r>
      <w:r>
        <w:rPr>
          <w:color w:val="231F20"/>
          <w:spacing w:val="11"/>
        </w:rPr>
        <w:t> muscle</w:t>
      </w:r>
      <w:r>
        <w:rPr>
          <w:color w:val="231F20"/>
          <w:spacing w:val="11"/>
        </w:rPr>
        <w:t> </w:t>
      </w:r>
      <w:r>
        <w:rPr>
          <w:color w:val="231F20"/>
          <w:spacing w:val="10"/>
        </w:rPr>
        <w:t>biopsy,</w:t>
      </w:r>
      <w:r>
        <w:rPr>
          <w:color w:val="231F20"/>
          <w:spacing w:val="10"/>
        </w:rPr>
        <w:t> </w:t>
      </w:r>
      <w:r>
        <w:rPr>
          <w:color w:val="231F20"/>
          <w:spacing w:val="14"/>
        </w:rPr>
        <w:t>and</w:t>
      </w:r>
      <w:r>
        <w:rPr>
          <w:color w:val="231F20"/>
          <w:spacing w:val="80"/>
        </w:rPr>
        <w:t> </w:t>
      </w:r>
      <w:r>
        <w:rPr>
          <w:color w:val="231F20"/>
        </w:rPr>
        <w:t>the result revealed </w:t>
      </w:r>
      <w:r>
        <w:rPr>
          <w:color w:val="231F20"/>
          <w:spacing w:val="9"/>
        </w:rPr>
        <w:t>ragged-</w:t>
      </w:r>
      <w:r>
        <w:rPr>
          <w:color w:val="231F20"/>
        </w:rPr>
        <w:t>red fibers and cytochrome oxidase (COX)-negative fibers. Brain MRI showed bilateral </w:t>
      </w:r>
      <w:r>
        <w:rPr>
          <w:color w:val="231F20"/>
          <w:spacing w:val="-4"/>
        </w:rPr>
        <w:t>periventricular white matter hyperintensities in fluid-attenuated </w:t>
      </w:r>
      <w:r>
        <w:rPr>
          <w:color w:val="231F20"/>
        </w:rPr>
        <w:t>inversion recovery and T2-weighted images [Figure 1]. The medical history of the patient did not suggest alternative causes of leukoencephalopathy, such as </w:t>
      </w:r>
      <w:r>
        <w:rPr>
          <w:color w:val="231F20"/>
          <w:spacing w:val="10"/>
        </w:rPr>
        <w:t>intoxication, </w:t>
      </w:r>
      <w:r>
        <w:rPr>
          <w:color w:val="231F20"/>
        </w:rPr>
        <w:t>infections, or hypertension. Next-generation sequencing of mitochondrial and nuclear genomes from skeletal muscle tissues identified two novel heterozygous variants in </w:t>
      </w:r>
      <w:r>
        <w:rPr>
          <w:i/>
          <w:color w:val="231F20"/>
        </w:rPr>
        <w:t>POLG</w:t>
      </w:r>
      <w:r>
        <w:rPr>
          <w:color w:val="231F20"/>
        </w:rPr>
        <w:t>: c.3643</w:t>
      </w:r>
      <w:r>
        <w:rPr>
          <w:color w:val="231F20"/>
          <w:spacing w:val="-13"/>
        </w:rPr>
        <w:t> </w:t>
      </w:r>
      <w:r>
        <w:rPr>
          <w:color w:val="231F20"/>
        </w:rPr>
        <w:t>+</w:t>
      </w:r>
      <w:r>
        <w:rPr>
          <w:color w:val="231F20"/>
          <w:spacing w:val="-12"/>
        </w:rPr>
        <w:t> </w:t>
      </w:r>
      <w:r>
        <w:rPr>
          <w:color w:val="231F20"/>
        </w:rPr>
        <w:t>1G</w:t>
      </w:r>
      <w:r>
        <w:rPr>
          <w:color w:val="231F20"/>
          <w:spacing w:val="-13"/>
        </w:rPr>
        <w:t> </w:t>
      </w:r>
      <w:r>
        <w:rPr>
          <w:color w:val="231F20"/>
        </w:rPr>
        <w:t>&gt;</w:t>
      </w:r>
      <w:r>
        <w:rPr>
          <w:color w:val="231F20"/>
          <w:spacing w:val="-12"/>
        </w:rPr>
        <w:t> </w:t>
      </w:r>
      <w:r>
        <w:rPr>
          <w:color w:val="231F20"/>
        </w:rPr>
        <w:t>A</w:t>
      </w:r>
      <w:r>
        <w:rPr>
          <w:color w:val="231F20"/>
          <w:spacing w:val="-13"/>
        </w:rPr>
        <w:t> </w:t>
      </w:r>
      <w:r>
        <w:rPr>
          <w:color w:val="231F20"/>
        </w:rPr>
        <w:t>(splicing),</w:t>
      </w:r>
      <w:r>
        <w:rPr>
          <w:color w:val="231F20"/>
          <w:spacing w:val="-12"/>
        </w:rPr>
        <w:t> </w:t>
      </w:r>
      <w:r>
        <w:rPr>
          <w:color w:val="231F20"/>
        </w:rPr>
        <w:t>near</w:t>
      </w:r>
      <w:r>
        <w:rPr>
          <w:color w:val="231F20"/>
          <w:spacing w:val="-13"/>
        </w:rPr>
        <w:t> </w:t>
      </w:r>
      <w:r>
        <w:rPr>
          <w:color w:val="231F20"/>
        </w:rPr>
        <w:t>exon</w:t>
      </w:r>
      <w:r>
        <w:rPr>
          <w:color w:val="231F20"/>
          <w:spacing w:val="-7"/>
        </w:rPr>
        <w:t> </w:t>
      </w:r>
      <w:r>
        <w:rPr>
          <w:color w:val="231F20"/>
        </w:rPr>
        <w:t>23</w:t>
      </w:r>
      <w:r>
        <w:rPr>
          <w:color w:val="231F20"/>
          <w:spacing w:val="-8"/>
        </w:rPr>
        <w:t> </w:t>
      </w:r>
      <w:r>
        <w:rPr>
          <w:color w:val="231F20"/>
        </w:rPr>
        <w:t>and</w:t>
      </w:r>
      <w:r>
        <w:rPr>
          <w:color w:val="231F20"/>
          <w:spacing w:val="-8"/>
        </w:rPr>
        <w:t> </w:t>
      </w:r>
      <w:r>
        <w:rPr>
          <w:color w:val="231F20"/>
        </w:rPr>
        <w:t>c.2396C</w:t>
      </w:r>
      <w:r>
        <w:rPr>
          <w:color w:val="231F20"/>
          <w:spacing w:val="-7"/>
        </w:rPr>
        <w:t> </w:t>
      </w:r>
      <w:r>
        <w:rPr>
          <w:color w:val="231F20"/>
        </w:rPr>
        <w:t>&gt;</w:t>
      </w:r>
      <w:r>
        <w:rPr>
          <w:color w:val="231F20"/>
          <w:spacing w:val="-13"/>
        </w:rPr>
        <w:t> </w:t>
      </w:r>
      <w:r>
        <w:rPr>
          <w:color w:val="231F20"/>
        </w:rPr>
        <w:t>A</w:t>
      </w:r>
      <w:r>
        <w:rPr>
          <w:color w:val="231F20"/>
          <w:spacing w:val="-12"/>
        </w:rPr>
        <w:t> </w:t>
      </w:r>
      <w:r>
        <w:rPr>
          <w:color w:val="231F20"/>
        </w:rPr>
        <w:t>(p. S799Y), in exon 14. These mutations are located in the polymerase domain and were verified by direct </w:t>
      </w:r>
      <w:r>
        <w:rPr>
          <w:color w:val="231F20"/>
        </w:rPr>
        <w:t>DNA </w:t>
      </w:r>
      <w:r>
        <w:rPr>
          <w:color w:val="231F20"/>
          <w:spacing w:val="-2"/>
        </w:rPr>
        <w:t>sequencing.</w:t>
      </w:r>
    </w:p>
    <w:p>
      <w:pPr>
        <w:pStyle w:val="BodyText"/>
        <w:spacing w:line="256" w:lineRule="auto" w:before="128"/>
        <w:ind w:left="357" w:right="15"/>
        <w:jc w:val="both"/>
      </w:pPr>
      <w:r>
        <w:rPr>
          <w:color w:val="231F20"/>
        </w:rPr>
        <w:t>Neither variant was found in any of the databases consulted, including dbSNP, HapMap, and 1000 Genomes, or among 500 healthy Chinese samples. Protein function prediction using Polyphen-2, SIFT, and MutationTaster suggested that the missense variant is likely to be damaging.</w:t>
      </w:r>
    </w:p>
    <w:p>
      <w:pPr>
        <w:pStyle w:val="BodyText"/>
        <w:spacing w:before="22"/>
      </w:pPr>
    </w:p>
    <w:p>
      <w:pPr>
        <w:spacing w:before="0"/>
        <w:ind w:left="357" w:right="0" w:firstLine="0"/>
        <w:jc w:val="left"/>
        <w:rPr>
          <w:rFonts w:ascii="Arial"/>
          <w:b/>
          <w:sz w:val="19"/>
        </w:rPr>
      </w:pPr>
      <w:r>
        <w:rPr>
          <w:rFonts w:ascii="Arial"/>
          <w:b/>
          <w:color w:val="32327F"/>
          <w:spacing w:val="-2"/>
          <w:sz w:val="28"/>
        </w:rPr>
        <w:t>d</w:t>
      </w:r>
      <w:r>
        <w:rPr>
          <w:rFonts w:ascii="Arial"/>
          <w:b/>
          <w:color w:val="32327F"/>
          <w:spacing w:val="-2"/>
          <w:sz w:val="19"/>
        </w:rPr>
        <w:t>IscussIon</w:t>
      </w:r>
    </w:p>
    <w:p>
      <w:pPr>
        <w:pStyle w:val="BodyText"/>
        <w:spacing w:line="256" w:lineRule="auto" w:before="58"/>
        <w:ind w:left="357" w:right="16"/>
        <w:jc w:val="both"/>
      </w:pPr>
      <w:r>
        <w:rPr>
          <w:color w:val="231F20"/>
        </w:rPr>
        <w:t>Here, we report a Chinese man with clinical features of MNGIE.</w:t>
      </w:r>
      <w:r>
        <w:rPr>
          <w:color w:val="231F20"/>
          <w:spacing w:val="-5"/>
        </w:rPr>
        <w:t> </w:t>
      </w:r>
      <w:r>
        <w:rPr>
          <w:color w:val="231F20"/>
        </w:rPr>
        <w:t>Histological</w:t>
      </w:r>
      <w:r>
        <w:rPr>
          <w:color w:val="231F20"/>
          <w:spacing w:val="-5"/>
        </w:rPr>
        <w:t> </w:t>
      </w:r>
      <w:r>
        <w:rPr>
          <w:color w:val="231F20"/>
        </w:rPr>
        <w:t>examination</w:t>
      </w:r>
      <w:r>
        <w:rPr>
          <w:color w:val="231F20"/>
          <w:spacing w:val="-5"/>
        </w:rPr>
        <w:t> </w:t>
      </w:r>
      <w:r>
        <w:rPr>
          <w:color w:val="231F20"/>
        </w:rPr>
        <w:t>showed</w:t>
      </w:r>
      <w:r>
        <w:rPr>
          <w:color w:val="231F20"/>
          <w:spacing w:val="-5"/>
        </w:rPr>
        <w:t> </w:t>
      </w:r>
      <w:r>
        <w:rPr>
          <w:color w:val="231F20"/>
        </w:rPr>
        <w:t>ragged-red</w:t>
      </w:r>
      <w:r>
        <w:rPr>
          <w:color w:val="231F20"/>
          <w:spacing w:val="-5"/>
        </w:rPr>
        <w:t> </w:t>
      </w:r>
      <w:r>
        <w:rPr>
          <w:color w:val="231F20"/>
        </w:rPr>
        <w:t>fibers </w:t>
      </w:r>
      <w:r>
        <w:rPr>
          <w:color w:val="231F20"/>
          <w:spacing w:val="-4"/>
        </w:rPr>
        <w:t>and</w:t>
      </w:r>
      <w:r>
        <w:rPr>
          <w:color w:val="231F20"/>
          <w:spacing w:val="-8"/>
        </w:rPr>
        <w:t> </w:t>
      </w:r>
      <w:r>
        <w:rPr>
          <w:color w:val="231F20"/>
          <w:spacing w:val="-4"/>
        </w:rPr>
        <w:t>COX-negative</w:t>
      </w:r>
      <w:r>
        <w:rPr>
          <w:color w:val="231F20"/>
          <w:spacing w:val="-8"/>
        </w:rPr>
        <w:t> </w:t>
      </w:r>
      <w:r>
        <w:rPr>
          <w:color w:val="231F20"/>
          <w:spacing w:val="-4"/>
        </w:rPr>
        <w:t>fibers.</w:t>
      </w:r>
      <w:r>
        <w:rPr>
          <w:color w:val="231F20"/>
          <w:spacing w:val="-8"/>
        </w:rPr>
        <w:t> </w:t>
      </w:r>
      <w:r>
        <w:rPr>
          <w:color w:val="231F20"/>
          <w:spacing w:val="-4"/>
        </w:rPr>
        <w:t>Moreover,</w:t>
      </w:r>
      <w:r>
        <w:rPr>
          <w:color w:val="231F20"/>
          <w:spacing w:val="-8"/>
        </w:rPr>
        <w:t> </w:t>
      </w:r>
      <w:r>
        <w:rPr>
          <w:color w:val="231F20"/>
          <w:spacing w:val="-4"/>
        </w:rPr>
        <w:t>the</w:t>
      </w:r>
      <w:r>
        <w:rPr>
          <w:color w:val="231F20"/>
          <w:spacing w:val="-8"/>
        </w:rPr>
        <w:t> </w:t>
      </w:r>
      <w:r>
        <w:rPr>
          <w:color w:val="231F20"/>
          <w:spacing w:val="-4"/>
        </w:rPr>
        <w:t>clinical</w:t>
      </w:r>
      <w:r>
        <w:rPr>
          <w:color w:val="231F20"/>
          <w:spacing w:val="-8"/>
        </w:rPr>
        <w:t> </w:t>
      </w:r>
      <w:r>
        <w:rPr>
          <w:color w:val="231F20"/>
          <w:spacing w:val="-4"/>
        </w:rPr>
        <w:t>manifestations </w:t>
      </w:r>
      <w:r>
        <w:rPr>
          <w:color w:val="231F20"/>
        </w:rPr>
        <w:t>could</w:t>
      </w:r>
      <w:r>
        <w:rPr>
          <w:color w:val="231F20"/>
          <w:spacing w:val="-1"/>
        </w:rPr>
        <w:t> </w:t>
      </w:r>
      <w:r>
        <w:rPr>
          <w:color w:val="231F20"/>
        </w:rPr>
        <w:t>not</w:t>
      </w:r>
      <w:r>
        <w:rPr>
          <w:color w:val="231F20"/>
          <w:spacing w:val="-1"/>
        </w:rPr>
        <w:t> </w:t>
      </w:r>
      <w:r>
        <w:rPr>
          <w:color w:val="231F20"/>
        </w:rPr>
        <w:t>be</w:t>
      </w:r>
      <w:r>
        <w:rPr>
          <w:color w:val="231F20"/>
          <w:spacing w:val="-1"/>
        </w:rPr>
        <w:t> </w:t>
      </w:r>
      <w:r>
        <w:rPr>
          <w:color w:val="231F20"/>
        </w:rPr>
        <w:t>attributed</w:t>
      </w:r>
      <w:r>
        <w:rPr>
          <w:color w:val="231F20"/>
          <w:spacing w:val="-1"/>
        </w:rPr>
        <w:t> </w:t>
      </w:r>
      <w:r>
        <w:rPr>
          <w:color w:val="231F20"/>
        </w:rPr>
        <w:t>to</w:t>
      </w:r>
      <w:r>
        <w:rPr>
          <w:color w:val="231F20"/>
          <w:spacing w:val="-1"/>
        </w:rPr>
        <w:t> </w:t>
      </w:r>
      <w:r>
        <w:rPr>
          <w:color w:val="231F20"/>
        </w:rPr>
        <w:t>other</w:t>
      </w:r>
      <w:r>
        <w:rPr>
          <w:color w:val="231F20"/>
          <w:spacing w:val="-1"/>
        </w:rPr>
        <w:t> </w:t>
      </w:r>
      <w:r>
        <w:rPr>
          <w:color w:val="231F20"/>
        </w:rPr>
        <w:t>phenotypes</w:t>
      </w:r>
      <w:r>
        <w:rPr>
          <w:color w:val="231F20"/>
          <w:spacing w:val="-1"/>
        </w:rPr>
        <w:t> </w:t>
      </w:r>
      <w:r>
        <w:rPr>
          <w:color w:val="231F20"/>
        </w:rPr>
        <w:t>of </w:t>
      </w:r>
      <w:r>
        <w:rPr>
          <w:i/>
          <w:color w:val="231F20"/>
        </w:rPr>
        <w:t>POLG</w:t>
      </w:r>
      <w:r>
        <w:rPr>
          <w:color w:val="231F20"/>
        </w:rPr>
        <w:t>-related disorders,</w:t>
      </w:r>
      <w:r>
        <w:rPr>
          <w:color w:val="231F20"/>
          <w:spacing w:val="-13"/>
        </w:rPr>
        <w:t> </w:t>
      </w:r>
      <w:r>
        <w:rPr>
          <w:color w:val="231F20"/>
        </w:rPr>
        <w:t>such</w:t>
      </w:r>
      <w:r>
        <w:rPr>
          <w:color w:val="231F20"/>
          <w:spacing w:val="-12"/>
        </w:rPr>
        <w:t> </w:t>
      </w:r>
      <w:r>
        <w:rPr>
          <w:color w:val="231F20"/>
        </w:rPr>
        <w:t>as</w:t>
      </w:r>
      <w:r>
        <w:rPr>
          <w:color w:val="231F20"/>
          <w:spacing w:val="-13"/>
        </w:rPr>
        <w:t> </w:t>
      </w:r>
      <w:r>
        <w:rPr>
          <w:color w:val="231F20"/>
        </w:rPr>
        <w:t>Alpers-Huttenlocher</w:t>
      </w:r>
      <w:r>
        <w:rPr>
          <w:color w:val="231F20"/>
          <w:spacing w:val="-12"/>
        </w:rPr>
        <w:t> </w:t>
      </w:r>
      <w:r>
        <w:rPr>
          <w:color w:val="231F20"/>
        </w:rPr>
        <w:t>syndrome,</w:t>
      </w:r>
      <w:r>
        <w:rPr>
          <w:color w:val="231F20"/>
          <w:spacing w:val="-13"/>
        </w:rPr>
        <w:t> </w:t>
      </w:r>
      <w:r>
        <w:rPr>
          <w:color w:val="231F20"/>
        </w:rPr>
        <w:t>myoclonic </w:t>
      </w:r>
      <w:r>
        <w:rPr>
          <w:color w:val="231F20"/>
          <w:spacing w:val="-4"/>
        </w:rPr>
        <w:t>epilepsy myopathy sensory ataxia, ataxia neuropathy spectrum, </w:t>
      </w:r>
      <w:r>
        <w:rPr>
          <w:color w:val="231F20"/>
        </w:rPr>
        <w:t>or chronic progressive external ophthalmoplegia.</w:t>
      </w:r>
      <w:r>
        <w:rPr>
          <w:color w:val="231F20"/>
          <w:vertAlign w:val="superscript"/>
        </w:rPr>
        <w:t>[7]</w:t>
      </w:r>
    </w:p>
    <w:p>
      <w:pPr>
        <w:pStyle w:val="BodyText"/>
        <w:spacing w:line="256" w:lineRule="auto" w:before="121"/>
        <w:ind w:left="357" w:right="15"/>
        <w:jc w:val="both"/>
      </w:pPr>
      <w:r>
        <w:rPr>
          <w:color w:val="231F20"/>
        </w:rPr>
        <w:t>The patients carried two novel variants in </w:t>
      </w:r>
      <w:r>
        <w:rPr>
          <w:i/>
          <w:color w:val="231F20"/>
        </w:rPr>
        <w:t>POLG </w:t>
      </w:r>
      <w:r>
        <w:rPr>
          <w:color w:val="231F20"/>
        </w:rPr>
        <w:t>which</w:t>
      </w:r>
      <w:r>
        <w:rPr>
          <w:color w:val="231F20"/>
          <w:spacing w:val="80"/>
        </w:rPr>
        <w:t> </w:t>
      </w:r>
      <w:r>
        <w:rPr>
          <w:color w:val="231F20"/>
        </w:rPr>
        <w:t>were not detected in 500 normal control DNA</w:t>
      </w:r>
      <w:r>
        <w:rPr>
          <w:color w:val="231F20"/>
          <w:spacing w:val="-2"/>
        </w:rPr>
        <w:t> </w:t>
      </w:r>
      <w:r>
        <w:rPr>
          <w:color w:val="231F20"/>
        </w:rPr>
        <w:t>samples. We </w:t>
      </w:r>
      <w:r>
        <w:rPr>
          <w:color w:val="231F20"/>
          <w:spacing w:val="-2"/>
        </w:rPr>
        <w:t>considered</w:t>
      </w:r>
      <w:r>
        <w:rPr>
          <w:color w:val="231F20"/>
          <w:spacing w:val="-11"/>
        </w:rPr>
        <w:t> </w:t>
      </w:r>
      <w:r>
        <w:rPr>
          <w:color w:val="231F20"/>
          <w:spacing w:val="-2"/>
        </w:rPr>
        <w:t>the</w:t>
      </w:r>
      <w:r>
        <w:rPr>
          <w:color w:val="231F20"/>
          <w:spacing w:val="-10"/>
        </w:rPr>
        <w:t> </w:t>
      </w:r>
      <w:r>
        <w:rPr>
          <w:color w:val="231F20"/>
          <w:spacing w:val="-2"/>
        </w:rPr>
        <w:t>two</w:t>
      </w:r>
      <w:r>
        <w:rPr>
          <w:color w:val="231F20"/>
          <w:spacing w:val="-11"/>
        </w:rPr>
        <w:t> </w:t>
      </w:r>
      <w:r>
        <w:rPr>
          <w:color w:val="231F20"/>
          <w:spacing w:val="-2"/>
        </w:rPr>
        <w:t>variants</w:t>
      </w:r>
      <w:r>
        <w:rPr>
          <w:color w:val="231F20"/>
          <w:spacing w:val="-10"/>
        </w:rPr>
        <w:t> </w:t>
      </w:r>
      <w:r>
        <w:rPr>
          <w:color w:val="231F20"/>
          <w:spacing w:val="-2"/>
        </w:rPr>
        <w:t>are</w:t>
      </w:r>
      <w:r>
        <w:rPr>
          <w:color w:val="231F20"/>
          <w:spacing w:val="-11"/>
        </w:rPr>
        <w:t> </w:t>
      </w:r>
      <w:r>
        <w:rPr>
          <w:color w:val="231F20"/>
          <w:spacing w:val="-2"/>
        </w:rPr>
        <w:t>likely</w:t>
      </w:r>
      <w:r>
        <w:rPr>
          <w:color w:val="231F20"/>
          <w:spacing w:val="-10"/>
        </w:rPr>
        <w:t> </w:t>
      </w:r>
      <w:r>
        <w:rPr>
          <w:color w:val="231F20"/>
          <w:spacing w:val="-2"/>
        </w:rPr>
        <w:t>pathogenic.</w:t>
      </w:r>
      <w:r>
        <w:rPr>
          <w:color w:val="231F20"/>
          <w:spacing w:val="-11"/>
        </w:rPr>
        <w:t> </w:t>
      </w:r>
      <w:r>
        <w:rPr>
          <w:color w:val="231F20"/>
          <w:spacing w:val="-2"/>
        </w:rPr>
        <w:t>Other</w:t>
      </w:r>
      <w:r>
        <w:rPr>
          <w:color w:val="231F20"/>
          <w:spacing w:val="-10"/>
        </w:rPr>
        <w:t> </w:t>
      </w:r>
      <w:r>
        <w:rPr>
          <w:i/>
          <w:color w:val="231F20"/>
          <w:spacing w:val="-2"/>
        </w:rPr>
        <w:t>POLG </w:t>
      </w:r>
      <w:r>
        <w:rPr>
          <w:color w:val="231F20"/>
        </w:rPr>
        <w:t>mutations</w:t>
      </w:r>
      <w:r>
        <w:rPr>
          <w:color w:val="231F20"/>
          <w:spacing w:val="1"/>
        </w:rPr>
        <w:t> </w:t>
      </w:r>
      <w:r>
        <w:rPr>
          <w:color w:val="231F20"/>
        </w:rPr>
        <w:t>have</w:t>
      </w:r>
      <w:r>
        <w:rPr>
          <w:color w:val="231F20"/>
          <w:spacing w:val="1"/>
        </w:rPr>
        <w:t> </w:t>
      </w:r>
      <w:r>
        <w:rPr>
          <w:color w:val="231F20"/>
        </w:rPr>
        <w:t>been</w:t>
      </w:r>
      <w:r>
        <w:rPr>
          <w:color w:val="231F20"/>
          <w:spacing w:val="1"/>
        </w:rPr>
        <w:t> </w:t>
      </w:r>
      <w:r>
        <w:rPr>
          <w:color w:val="231F20"/>
        </w:rPr>
        <w:t>shown</w:t>
      </w:r>
      <w:r>
        <w:rPr>
          <w:color w:val="231F20"/>
          <w:spacing w:val="1"/>
        </w:rPr>
        <w:t> </w:t>
      </w:r>
      <w:r>
        <w:rPr>
          <w:color w:val="231F20"/>
        </w:rPr>
        <w:t>to</w:t>
      </w:r>
      <w:r>
        <w:rPr>
          <w:color w:val="231F20"/>
          <w:spacing w:val="1"/>
        </w:rPr>
        <w:t> </w:t>
      </w:r>
      <w:r>
        <w:rPr>
          <w:color w:val="231F20"/>
        </w:rPr>
        <w:t>cause</w:t>
      </w:r>
      <w:r>
        <w:rPr>
          <w:color w:val="231F20"/>
          <w:spacing w:val="1"/>
        </w:rPr>
        <w:t> </w:t>
      </w:r>
      <w:r>
        <w:rPr>
          <w:color w:val="231F20"/>
        </w:rPr>
        <w:t>MNGIE-like</w:t>
      </w:r>
      <w:r>
        <w:rPr>
          <w:color w:val="231F20"/>
          <w:spacing w:val="1"/>
        </w:rPr>
        <w:t> </w:t>
      </w:r>
      <w:r>
        <w:rPr>
          <w:color w:val="231F20"/>
          <w:spacing w:val="-2"/>
        </w:rPr>
        <w:t>syndrome</w:t>
      </w:r>
    </w:p>
    <w:p>
      <w:pPr>
        <w:pStyle w:val="BodyText"/>
        <w:spacing w:before="70"/>
      </w:pPr>
      <w:r>
        <w:rPr/>
        <mc:AlternateContent>
          <mc:Choice Requires="wps">
            <w:drawing>
              <wp:anchor distT="0" distB="0" distL="0" distR="0" allowOverlap="1" layoutInCell="1" locked="0" behindDoc="1" simplePos="0" relativeHeight="487589888">
                <wp:simplePos x="0" y="0"/>
                <wp:positionH relativeFrom="page">
                  <wp:posOffset>1213154</wp:posOffset>
                </wp:positionH>
                <wp:positionV relativeFrom="paragraph">
                  <wp:posOffset>206650</wp:posOffset>
                </wp:positionV>
                <wp:extent cx="2030095" cy="2235200"/>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2030095" cy="2235200"/>
                          <a:chExt cx="2030095" cy="2235200"/>
                        </a:xfrm>
                      </wpg:grpSpPr>
                      <pic:pic>
                        <pic:nvPicPr>
                          <pic:cNvPr id="21" name="Image 21"/>
                          <pic:cNvPicPr/>
                        </pic:nvPicPr>
                        <pic:blipFill>
                          <a:blip r:embed="rId11" cstate="print"/>
                          <a:stretch>
                            <a:fillRect/>
                          </a:stretch>
                        </pic:blipFill>
                        <pic:spPr>
                          <a:xfrm>
                            <a:off x="0" y="0"/>
                            <a:ext cx="2029967" cy="2231135"/>
                          </a:xfrm>
                          <a:prstGeom prst="rect">
                            <a:avLst/>
                          </a:prstGeom>
                        </pic:spPr>
                      </pic:pic>
                      <wps:wsp>
                        <wps:cNvPr id="22" name="Graphic 22"/>
                        <wps:cNvSpPr/>
                        <wps:spPr>
                          <a:xfrm>
                            <a:off x="1587" y="1590"/>
                            <a:ext cx="2026920" cy="2228215"/>
                          </a:xfrm>
                          <a:custGeom>
                            <a:avLst/>
                            <a:gdLst/>
                            <a:ahLst/>
                            <a:cxnLst/>
                            <a:rect l="l" t="t" r="r" b="b"/>
                            <a:pathLst>
                              <a:path w="2026920" h="2228215">
                                <a:moveTo>
                                  <a:pt x="0" y="2227960"/>
                                </a:moveTo>
                                <a:lnTo>
                                  <a:pt x="2026793" y="2227960"/>
                                </a:lnTo>
                                <a:lnTo>
                                  <a:pt x="2026793" y="0"/>
                                </a:lnTo>
                                <a:lnTo>
                                  <a:pt x="0" y="0"/>
                                </a:lnTo>
                                <a:lnTo>
                                  <a:pt x="0" y="2227960"/>
                                </a:lnTo>
                                <a:close/>
                              </a:path>
                            </a:pathLst>
                          </a:custGeom>
                          <a:ln w="3175">
                            <a:solidFill>
                              <a:srgbClr val="231F20"/>
                            </a:solidFill>
                            <a:prstDash val="solid"/>
                          </a:ln>
                        </wps:spPr>
                        <wps:bodyPr wrap="square" lIns="0" tIns="0" rIns="0" bIns="0" rtlCol="0">
                          <a:prstTxWarp prst="textNoShape">
                            <a:avLst/>
                          </a:prstTxWarp>
                          <a:noAutofit/>
                        </wps:bodyPr>
                      </wps:wsp>
                      <wps:wsp>
                        <wps:cNvPr id="23" name="Textbox 23"/>
                        <wps:cNvSpPr txBox="1"/>
                        <wps:spPr>
                          <a:xfrm>
                            <a:off x="3200" y="997626"/>
                            <a:ext cx="121285" cy="113664"/>
                          </a:xfrm>
                          <a:prstGeom prst="rect">
                            <a:avLst/>
                          </a:prstGeom>
                        </wps:spPr>
                        <wps:txbx>
                          <w:txbxContent>
                            <w:p>
                              <w:pPr>
                                <w:spacing w:line="179" w:lineRule="exact" w:before="0"/>
                                <w:ind w:left="0" w:right="0" w:firstLine="0"/>
                                <w:jc w:val="left"/>
                                <w:rPr>
                                  <w:rFonts w:ascii="Arial"/>
                                  <w:sz w:val="16"/>
                                </w:rPr>
                              </w:pPr>
                              <w:r>
                                <w:rPr>
                                  <w:rFonts w:ascii="Arial"/>
                                  <w:color w:val="FFFFFF"/>
                                  <w:spacing w:val="-4"/>
                                  <w:sz w:val="16"/>
                                  <w:shd w:fill="231F20" w:color="auto" w:val="clear"/>
                                </w:rPr>
                                <w:t> </w:t>
                              </w:r>
                              <w:r>
                                <w:rPr>
                                  <w:rFonts w:ascii="Arial"/>
                                  <w:color w:val="FFFFFF"/>
                                  <w:spacing w:val="-10"/>
                                  <w:sz w:val="16"/>
                                  <w:shd w:fill="231F20" w:color="auto" w:val="clear"/>
                                </w:rPr>
                                <w:t>a</w:t>
                              </w:r>
                              <w:r>
                                <w:rPr>
                                  <w:rFonts w:ascii="Arial"/>
                                  <w:color w:val="FFFFFF"/>
                                  <w:spacing w:val="40"/>
                                  <w:sz w:val="16"/>
                                  <w:shd w:fill="231F20" w:color="auto" w:val="clear"/>
                                </w:rPr>
                                <w:t> </w:t>
                              </w:r>
                            </w:p>
                          </w:txbxContent>
                        </wps:txbx>
                        <wps:bodyPr wrap="square" lIns="0" tIns="0" rIns="0" bIns="0" rtlCol="0">
                          <a:noAutofit/>
                        </wps:bodyPr>
                      </wps:wsp>
                      <wps:wsp>
                        <wps:cNvPr id="24" name="Textbox 24"/>
                        <wps:cNvSpPr txBox="1"/>
                        <wps:spPr>
                          <a:xfrm>
                            <a:off x="1023962" y="1006515"/>
                            <a:ext cx="121285" cy="113664"/>
                          </a:xfrm>
                          <a:prstGeom prst="rect">
                            <a:avLst/>
                          </a:prstGeom>
                        </wps:spPr>
                        <wps:txbx>
                          <w:txbxContent>
                            <w:p>
                              <w:pPr>
                                <w:spacing w:line="179" w:lineRule="exact" w:before="0"/>
                                <w:ind w:left="0" w:right="0" w:firstLine="0"/>
                                <w:jc w:val="left"/>
                                <w:rPr>
                                  <w:rFonts w:ascii="Arial"/>
                                  <w:sz w:val="16"/>
                                </w:rPr>
                              </w:pPr>
                              <w:r>
                                <w:rPr>
                                  <w:rFonts w:ascii="Arial"/>
                                  <w:color w:val="FFFFFF"/>
                                  <w:spacing w:val="-4"/>
                                  <w:sz w:val="16"/>
                                  <w:shd w:fill="231F20" w:color="auto" w:val="clear"/>
                                </w:rPr>
                                <w:t> </w:t>
                              </w:r>
                              <w:r>
                                <w:rPr>
                                  <w:rFonts w:ascii="Arial"/>
                                  <w:color w:val="FFFFFF"/>
                                  <w:spacing w:val="-10"/>
                                  <w:sz w:val="16"/>
                                  <w:shd w:fill="231F20" w:color="auto" w:val="clear"/>
                                </w:rPr>
                                <w:t>b</w:t>
                              </w:r>
                              <w:r>
                                <w:rPr>
                                  <w:rFonts w:ascii="Arial"/>
                                  <w:color w:val="FFFFFF"/>
                                  <w:spacing w:val="40"/>
                                  <w:sz w:val="16"/>
                                  <w:shd w:fill="231F20" w:color="auto" w:val="clear"/>
                                </w:rPr>
                                <w:t> </w:t>
                              </w:r>
                            </w:p>
                          </w:txbxContent>
                        </wps:txbx>
                        <wps:bodyPr wrap="square" lIns="0" tIns="0" rIns="0" bIns="0" rtlCol="0">
                          <a:noAutofit/>
                        </wps:bodyPr>
                      </wps:wsp>
                      <wps:wsp>
                        <wps:cNvPr id="25" name="Textbox 25"/>
                        <wps:cNvSpPr txBox="1"/>
                        <wps:spPr>
                          <a:xfrm>
                            <a:off x="25" y="2112368"/>
                            <a:ext cx="121285" cy="113664"/>
                          </a:xfrm>
                          <a:prstGeom prst="rect">
                            <a:avLst/>
                          </a:prstGeom>
                        </wps:spPr>
                        <wps:txbx>
                          <w:txbxContent>
                            <w:p>
                              <w:pPr>
                                <w:spacing w:line="179" w:lineRule="exact" w:before="0"/>
                                <w:ind w:left="0" w:right="0" w:firstLine="0"/>
                                <w:jc w:val="left"/>
                                <w:rPr>
                                  <w:rFonts w:ascii="Arial"/>
                                  <w:sz w:val="16"/>
                                </w:rPr>
                              </w:pPr>
                              <w:r>
                                <w:rPr>
                                  <w:rFonts w:ascii="Arial"/>
                                  <w:color w:val="FFFFFF"/>
                                  <w:sz w:val="16"/>
                                  <w:shd w:fill="231F20" w:color="auto" w:val="clear"/>
                                </w:rPr>
                                <w:t> </w:t>
                              </w:r>
                              <w:r>
                                <w:rPr>
                                  <w:rFonts w:ascii="Arial"/>
                                  <w:color w:val="FFFFFF"/>
                                  <w:spacing w:val="-10"/>
                                  <w:sz w:val="16"/>
                                  <w:shd w:fill="231F20" w:color="auto" w:val="clear"/>
                                </w:rPr>
                                <w:t>c</w:t>
                              </w:r>
                              <w:r>
                                <w:rPr>
                                  <w:rFonts w:ascii="Arial"/>
                                  <w:color w:val="FFFFFF"/>
                                  <w:spacing w:val="40"/>
                                  <w:sz w:val="16"/>
                                  <w:shd w:fill="231F20" w:color="auto" w:val="clear"/>
                                </w:rPr>
                                <w:t> </w:t>
                              </w:r>
                            </w:p>
                          </w:txbxContent>
                        </wps:txbx>
                        <wps:bodyPr wrap="square" lIns="0" tIns="0" rIns="0" bIns="0" rtlCol="0">
                          <a:noAutofit/>
                        </wps:bodyPr>
                      </wps:wsp>
                      <wps:wsp>
                        <wps:cNvPr id="26" name="Textbox 26"/>
                        <wps:cNvSpPr txBox="1"/>
                        <wps:spPr>
                          <a:xfrm>
                            <a:off x="1023962" y="2121258"/>
                            <a:ext cx="121285" cy="113664"/>
                          </a:xfrm>
                          <a:prstGeom prst="rect">
                            <a:avLst/>
                          </a:prstGeom>
                        </wps:spPr>
                        <wps:txbx>
                          <w:txbxContent>
                            <w:p>
                              <w:pPr>
                                <w:spacing w:line="179" w:lineRule="exact" w:before="0"/>
                                <w:ind w:left="0" w:right="0" w:firstLine="0"/>
                                <w:jc w:val="left"/>
                                <w:rPr>
                                  <w:rFonts w:ascii="Arial"/>
                                  <w:sz w:val="16"/>
                                </w:rPr>
                              </w:pPr>
                              <w:r>
                                <w:rPr>
                                  <w:rFonts w:ascii="Arial"/>
                                  <w:color w:val="FFFFFF"/>
                                  <w:spacing w:val="-4"/>
                                  <w:sz w:val="16"/>
                                  <w:shd w:fill="231F20" w:color="auto" w:val="clear"/>
                                </w:rPr>
                                <w:t> </w:t>
                              </w:r>
                              <w:r>
                                <w:rPr>
                                  <w:rFonts w:ascii="Arial"/>
                                  <w:color w:val="FFFFFF"/>
                                  <w:spacing w:val="-10"/>
                                  <w:sz w:val="16"/>
                                  <w:shd w:fill="231F20" w:color="auto" w:val="clear"/>
                                </w:rPr>
                                <w:t>d</w:t>
                              </w:r>
                              <w:r>
                                <w:rPr>
                                  <w:rFonts w:ascii="Arial"/>
                                  <w:color w:val="FFFFFF"/>
                                  <w:spacing w:val="40"/>
                                  <w:sz w:val="16"/>
                                  <w:shd w:fill="231F20" w:color="auto" w:val="clear"/>
                                </w:rPr>
                                <w:t> </w:t>
                              </w:r>
                            </w:p>
                          </w:txbxContent>
                        </wps:txbx>
                        <wps:bodyPr wrap="square" lIns="0" tIns="0" rIns="0" bIns="0" rtlCol="0">
                          <a:noAutofit/>
                        </wps:bodyPr>
                      </wps:wsp>
                    </wpg:wgp>
                  </a:graphicData>
                </a:graphic>
              </wp:anchor>
            </w:drawing>
          </mc:Choice>
          <mc:Fallback>
            <w:pict>
              <v:group style="position:absolute;margin-left:95.524002pt;margin-top:16.271688pt;width:159.85pt;height:176pt;mso-position-horizontal-relative:page;mso-position-vertical-relative:paragraph;z-index:-15726592;mso-wrap-distance-left:0;mso-wrap-distance-right:0" id="docshapegroup20" coordorigin="1910,325" coordsize="3197,3520">
                <v:shape style="position:absolute;left:1910;top:325;width:3197;height:3514" type="#_x0000_t75" id="docshape21" stroked="false">
                  <v:imagedata r:id="rId11" o:title=""/>
                </v:shape>
                <v:rect style="position:absolute;left:1912;top:327;width:3192;height:3509" id="docshape22" filled="false" stroked="true" strokeweight=".25pt" strokecolor="#231f20">
                  <v:stroke dashstyle="solid"/>
                </v:rect>
                <v:shape style="position:absolute;left:1915;top:1896;width:191;height:179" type="#_x0000_t202" id="docshape23" filled="false" stroked="false">
                  <v:textbox inset="0,0,0,0">
                    <w:txbxContent>
                      <w:p>
                        <w:pPr>
                          <w:spacing w:line="179" w:lineRule="exact" w:before="0"/>
                          <w:ind w:left="0" w:right="0" w:firstLine="0"/>
                          <w:jc w:val="left"/>
                          <w:rPr>
                            <w:rFonts w:ascii="Arial"/>
                            <w:sz w:val="16"/>
                          </w:rPr>
                        </w:pPr>
                        <w:r>
                          <w:rPr>
                            <w:rFonts w:ascii="Arial"/>
                            <w:color w:val="FFFFFF"/>
                            <w:spacing w:val="-4"/>
                            <w:sz w:val="16"/>
                            <w:shd w:fill="231F20" w:color="auto" w:val="clear"/>
                          </w:rPr>
                          <w:t> </w:t>
                        </w:r>
                        <w:r>
                          <w:rPr>
                            <w:rFonts w:ascii="Arial"/>
                            <w:color w:val="FFFFFF"/>
                            <w:spacing w:val="-10"/>
                            <w:sz w:val="16"/>
                            <w:shd w:fill="231F20" w:color="auto" w:val="clear"/>
                          </w:rPr>
                          <w:t>a</w:t>
                        </w:r>
                        <w:r>
                          <w:rPr>
                            <w:rFonts w:ascii="Arial"/>
                            <w:color w:val="FFFFFF"/>
                            <w:spacing w:val="40"/>
                            <w:sz w:val="16"/>
                            <w:shd w:fill="231F20" w:color="auto" w:val="clear"/>
                          </w:rPr>
                          <w:t> </w:t>
                        </w:r>
                      </w:p>
                    </w:txbxContent>
                  </v:textbox>
                  <w10:wrap type="none"/>
                </v:shape>
                <v:shape style="position:absolute;left:3523;top:1910;width:191;height:179" type="#_x0000_t202" id="docshape24" filled="false" stroked="false">
                  <v:textbox inset="0,0,0,0">
                    <w:txbxContent>
                      <w:p>
                        <w:pPr>
                          <w:spacing w:line="179" w:lineRule="exact" w:before="0"/>
                          <w:ind w:left="0" w:right="0" w:firstLine="0"/>
                          <w:jc w:val="left"/>
                          <w:rPr>
                            <w:rFonts w:ascii="Arial"/>
                            <w:sz w:val="16"/>
                          </w:rPr>
                        </w:pPr>
                        <w:r>
                          <w:rPr>
                            <w:rFonts w:ascii="Arial"/>
                            <w:color w:val="FFFFFF"/>
                            <w:spacing w:val="-4"/>
                            <w:sz w:val="16"/>
                            <w:shd w:fill="231F20" w:color="auto" w:val="clear"/>
                          </w:rPr>
                          <w:t> </w:t>
                        </w:r>
                        <w:r>
                          <w:rPr>
                            <w:rFonts w:ascii="Arial"/>
                            <w:color w:val="FFFFFF"/>
                            <w:spacing w:val="-10"/>
                            <w:sz w:val="16"/>
                            <w:shd w:fill="231F20" w:color="auto" w:val="clear"/>
                          </w:rPr>
                          <w:t>b</w:t>
                        </w:r>
                        <w:r>
                          <w:rPr>
                            <w:rFonts w:ascii="Arial"/>
                            <w:color w:val="FFFFFF"/>
                            <w:spacing w:val="40"/>
                            <w:sz w:val="16"/>
                            <w:shd w:fill="231F20" w:color="auto" w:val="clear"/>
                          </w:rPr>
                          <w:t> </w:t>
                        </w:r>
                      </w:p>
                    </w:txbxContent>
                  </v:textbox>
                  <w10:wrap type="none"/>
                </v:shape>
                <v:shape style="position:absolute;left:1910;top:3652;width:191;height:179" type="#_x0000_t202" id="docshape25" filled="false" stroked="false">
                  <v:textbox inset="0,0,0,0">
                    <w:txbxContent>
                      <w:p>
                        <w:pPr>
                          <w:spacing w:line="179" w:lineRule="exact" w:before="0"/>
                          <w:ind w:left="0" w:right="0" w:firstLine="0"/>
                          <w:jc w:val="left"/>
                          <w:rPr>
                            <w:rFonts w:ascii="Arial"/>
                            <w:sz w:val="16"/>
                          </w:rPr>
                        </w:pPr>
                        <w:r>
                          <w:rPr>
                            <w:rFonts w:ascii="Arial"/>
                            <w:color w:val="FFFFFF"/>
                            <w:sz w:val="16"/>
                            <w:shd w:fill="231F20" w:color="auto" w:val="clear"/>
                          </w:rPr>
                          <w:t> </w:t>
                        </w:r>
                        <w:r>
                          <w:rPr>
                            <w:rFonts w:ascii="Arial"/>
                            <w:color w:val="FFFFFF"/>
                            <w:spacing w:val="-10"/>
                            <w:sz w:val="16"/>
                            <w:shd w:fill="231F20" w:color="auto" w:val="clear"/>
                          </w:rPr>
                          <w:t>c</w:t>
                        </w:r>
                        <w:r>
                          <w:rPr>
                            <w:rFonts w:ascii="Arial"/>
                            <w:color w:val="FFFFFF"/>
                            <w:spacing w:val="40"/>
                            <w:sz w:val="16"/>
                            <w:shd w:fill="231F20" w:color="auto" w:val="clear"/>
                          </w:rPr>
                          <w:t> </w:t>
                        </w:r>
                      </w:p>
                    </w:txbxContent>
                  </v:textbox>
                  <w10:wrap type="none"/>
                </v:shape>
                <v:shape style="position:absolute;left:3523;top:3666;width:191;height:179" type="#_x0000_t202" id="docshape26" filled="false" stroked="false">
                  <v:textbox inset="0,0,0,0">
                    <w:txbxContent>
                      <w:p>
                        <w:pPr>
                          <w:spacing w:line="179" w:lineRule="exact" w:before="0"/>
                          <w:ind w:left="0" w:right="0" w:firstLine="0"/>
                          <w:jc w:val="left"/>
                          <w:rPr>
                            <w:rFonts w:ascii="Arial"/>
                            <w:sz w:val="16"/>
                          </w:rPr>
                        </w:pPr>
                        <w:r>
                          <w:rPr>
                            <w:rFonts w:ascii="Arial"/>
                            <w:color w:val="FFFFFF"/>
                            <w:spacing w:val="-4"/>
                            <w:sz w:val="16"/>
                            <w:shd w:fill="231F20" w:color="auto" w:val="clear"/>
                          </w:rPr>
                          <w:t> </w:t>
                        </w:r>
                        <w:r>
                          <w:rPr>
                            <w:rFonts w:ascii="Arial"/>
                            <w:color w:val="FFFFFF"/>
                            <w:spacing w:val="-10"/>
                            <w:sz w:val="16"/>
                            <w:shd w:fill="231F20" w:color="auto" w:val="clear"/>
                          </w:rPr>
                          <w:t>d</w:t>
                        </w:r>
                        <w:r>
                          <w:rPr>
                            <w:rFonts w:ascii="Arial"/>
                            <w:color w:val="FFFFFF"/>
                            <w:spacing w:val="40"/>
                            <w:sz w:val="16"/>
                            <w:shd w:fill="231F20" w:color="auto" w:val="clear"/>
                          </w:rPr>
                          <w:t> </w:t>
                        </w:r>
                      </w:p>
                    </w:txbxContent>
                  </v:textbox>
                  <w10:wrap type="none"/>
                </v:shape>
                <w10:wrap type="topAndBottom"/>
              </v:group>
            </w:pict>
          </mc:Fallback>
        </mc:AlternateContent>
      </w:r>
    </w:p>
    <w:p>
      <w:pPr>
        <w:spacing w:line="249" w:lineRule="auto" w:before="82"/>
        <w:ind w:left="357" w:right="7" w:firstLine="0"/>
        <w:jc w:val="both"/>
        <w:rPr>
          <w:rFonts w:ascii="Arial" w:hAnsi="Arial"/>
          <w:sz w:val="18"/>
        </w:rPr>
      </w:pPr>
      <w:r>
        <w:rPr>
          <w:rFonts w:ascii="Arial" w:hAnsi="Arial"/>
          <w:b/>
          <w:color w:val="231F20"/>
          <w:w w:val="90"/>
          <w:sz w:val="18"/>
        </w:rPr>
        <w:t>Figure</w:t>
      </w:r>
      <w:r>
        <w:rPr>
          <w:rFonts w:ascii="Arial" w:hAnsi="Arial"/>
          <w:b/>
          <w:color w:val="231F20"/>
          <w:w w:val="90"/>
          <w:sz w:val="18"/>
        </w:rPr>
        <w:t> 1:</w:t>
      </w:r>
      <w:r>
        <w:rPr>
          <w:rFonts w:ascii="Arial" w:hAnsi="Arial"/>
          <w:b/>
          <w:color w:val="231F20"/>
          <w:w w:val="90"/>
          <w:sz w:val="18"/>
        </w:rPr>
        <w:t> </w:t>
      </w:r>
      <w:r>
        <w:rPr>
          <w:rFonts w:ascii="Arial" w:hAnsi="Arial"/>
          <w:color w:val="231F20"/>
          <w:spacing w:val="9"/>
          <w:w w:val="90"/>
          <w:sz w:val="18"/>
        </w:rPr>
        <w:t>Leukoencephalopathy</w:t>
      </w:r>
      <w:r>
        <w:rPr>
          <w:rFonts w:ascii="Arial" w:hAnsi="Arial"/>
          <w:color w:val="231F20"/>
          <w:spacing w:val="9"/>
          <w:w w:val="90"/>
          <w:sz w:val="18"/>
        </w:rPr>
        <w:t> </w:t>
      </w:r>
      <w:r>
        <w:rPr>
          <w:rFonts w:ascii="Arial" w:hAnsi="Arial"/>
          <w:color w:val="231F20"/>
          <w:w w:val="90"/>
          <w:sz w:val="18"/>
        </w:rPr>
        <w:t>in</w:t>
      </w:r>
      <w:r>
        <w:rPr>
          <w:rFonts w:ascii="Arial" w:hAnsi="Arial"/>
          <w:color w:val="231F20"/>
          <w:w w:val="90"/>
          <w:sz w:val="18"/>
        </w:rPr>
        <w:t> a</w:t>
      </w:r>
      <w:r>
        <w:rPr>
          <w:rFonts w:ascii="Arial" w:hAnsi="Arial"/>
          <w:color w:val="231F20"/>
          <w:w w:val="90"/>
          <w:sz w:val="18"/>
        </w:rPr>
        <w:t> man</w:t>
      </w:r>
      <w:r>
        <w:rPr>
          <w:rFonts w:ascii="Arial" w:hAnsi="Arial"/>
          <w:color w:val="231F20"/>
          <w:w w:val="90"/>
          <w:sz w:val="18"/>
        </w:rPr>
        <w:t> with</w:t>
      </w:r>
      <w:r>
        <w:rPr>
          <w:rFonts w:ascii="Arial" w:hAnsi="Arial"/>
          <w:color w:val="231F20"/>
          <w:w w:val="90"/>
          <w:sz w:val="18"/>
        </w:rPr>
        <w:t> </w:t>
      </w:r>
      <w:r>
        <w:rPr>
          <w:rFonts w:ascii="Arial" w:hAnsi="Arial"/>
          <w:color w:val="231F20"/>
          <w:spacing w:val="10"/>
          <w:w w:val="90"/>
          <w:sz w:val="18"/>
        </w:rPr>
        <w:t>mitochondrial </w:t>
      </w:r>
      <w:r>
        <w:rPr>
          <w:rFonts w:ascii="Arial" w:hAnsi="Arial"/>
          <w:color w:val="231F20"/>
          <w:w w:val="85"/>
          <w:sz w:val="18"/>
        </w:rPr>
        <w:t>neurogastrointestinal</w:t>
      </w:r>
      <w:r>
        <w:rPr>
          <w:rFonts w:ascii="Arial" w:hAnsi="Arial"/>
          <w:color w:val="231F20"/>
          <w:w w:val="85"/>
          <w:sz w:val="18"/>
        </w:rPr>
        <w:t> encephalomyopathy‑like</w:t>
      </w:r>
      <w:r>
        <w:rPr>
          <w:rFonts w:ascii="Arial" w:hAnsi="Arial"/>
          <w:color w:val="231F20"/>
          <w:w w:val="85"/>
          <w:sz w:val="18"/>
        </w:rPr>
        <w:t> associated</w:t>
      </w:r>
      <w:r>
        <w:rPr>
          <w:rFonts w:ascii="Arial" w:hAnsi="Arial"/>
          <w:color w:val="231F20"/>
          <w:w w:val="85"/>
          <w:sz w:val="18"/>
        </w:rPr>
        <w:t> with </w:t>
      </w:r>
      <w:r>
        <w:rPr>
          <w:rFonts w:ascii="Arial" w:hAnsi="Arial"/>
          <w:color w:val="231F20"/>
          <w:w w:val="90"/>
          <w:sz w:val="18"/>
        </w:rPr>
        <w:t>polymerase‑gamma gene mutations and fluid‑attenuated inversion recovery (a and c) and T2‑weighted (b and d) axial brain magnetic resonance</w:t>
      </w:r>
      <w:r>
        <w:rPr>
          <w:rFonts w:ascii="Arial" w:hAnsi="Arial"/>
          <w:color w:val="231F20"/>
          <w:w w:val="90"/>
          <w:sz w:val="18"/>
        </w:rPr>
        <w:t> images</w:t>
      </w:r>
      <w:r>
        <w:rPr>
          <w:rFonts w:ascii="Arial" w:hAnsi="Arial"/>
          <w:color w:val="231F20"/>
          <w:w w:val="90"/>
          <w:sz w:val="18"/>
        </w:rPr>
        <w:t> show</w:t>
      </w:r>
      <w:r>
        <w:rPr>
          <w:rFonts w:ascii="Arial" w:hAnsi="Arial"/>
          <w:color w:val="231F20"/>
          <w:w w:val="90"/>
          <w:sz w:val="18"/>
        </w:rPr>
        <w:t> bilateral</w:t>
      </w:r>
      <w:r>
        <w:rPr>
          <w:rFonts w:ascii="Arial" w:hAnsi="Arial"/>
          <w:color w:val="231F20"/>
          <w:w w:val="90"/>
          <w:sz w:val="18"/>
        </w:rPr>
        <w:t> </w:t>
      </w:r>
      <w:r>
        <w:rPr>
          <w:rFonts w:ascii="Arial" w:hAnsi="Arial"/>
          <w:color w:val="231F20"/>
          <w:spacing w:val="9"/>
          <w:w w:val="90"/>
          <w:sz w:val="18"/>
        </w:rPr>
        <w:t>periventricular</w:t>
      </w:r>
      <w:r>
        <w:rPr>
          <w:rFonts w:ascii="Arial" w:hAnsi="Arial"/>
          <w:color w:val="231F20"/>
          <w:spacing w:val="9"/>
          <w:w w:val="90"/>
          <w:sz w:val="18"/>
        </w:rPr>
        <w:t> </w:t>
      </w:r>
      <w:r>
        <w:rPr>
          <w:rFonts w:ascii="Arial" w:hAnsi="Arial"/>
          <w:color w:val="231F20"/>
          <w:w w:val="90"/>
          <w:sz w:val="18"/>
        </w:rPr>
        <w:t>white</w:t>
      </w:r>
      <w:r>
        <w:rPr>
          <w:rFonts w:ascii="Arial" w:hAnsi="Arial"/>
          <w:color w:val="231F20"/>
          <w:w w:val="90"/>
          <w:sz w:val="18"/>
        </w:rPr>
        <w:t> </w:t>
      </w:r>
      <w:r>
        <w:rPr>
          <w:rFonts w:ascii="Arial" w:hAnsi="Arial"/>
          <w:color w:val="231F20"/>
          <w:spacing w:val="10"/>
          <w:w w:val="90"/>
          <w:sz w:val="18"/>
        </w:rPr>
        <w:t>matter </w:t>
      </w:r>
      <w:r>
        <w:rPr>
          <w:rFonts w:ascii="Arial" w:hAnsi="Arial"/>
          <w:color w:val="231F20"/>
          <w:spacing w:val="-2"/>
          <w:w w:val="95"/>
          <w:sz w:val="18"/>
        </w:rPr>
        <w:t>hyperintensity</w:t>
      </w:r>
    </w:p>
    <w:p>
      <w:pPr>
        <w:pStyle w:val="BodyText"/>
        <w:spacing w:line="254" w:lineRule="auto" w:before="123"/>
        <w:ind w:left="297" w:right="353"/>
        <w:jc w:val="both"/>
      </w:pPr>
      <w:r>
        <w:rPr/>
        <w:br w:type="column"/>
      </w:r>
      <w:r>
        <w:rPr>
          <w:color w:val="231F20"/>
        </w:rPr>
        <w:t>through autosomal recessive or dominant transmission.</w:t>
      </w:r>
      <w:r>
        <w:rPr>
          <w:color w:val="231F20"/>
          <w:vertAlign w:val="superscript"/>
        </w:rPr>
        <w:t>[2-</w:t>
      </w:r>
      <w:r>
        <w:rPr>
          <w:color w:val="231F20"/>
          <w:vertAlign w:val="superscript"/>
        </w:rPr>
        <w:t>4]</w:t>
      </w:r>
      <w:r>
        <w:rPr>
          <w:color w:val="231F20"/>
          <w:vertAlign w:val="baseline"/>
        </w:rPr>
        <w:t> The patient has no family history. We do not know whether the</w:t>
      </w:r>
      <w:r>
        <w:rPr>
          <w:color w:val="231F20"/>
          <w:spacing w:val="-10"/>
          <w:vertAlign w:val="baseline"/>
        </w:rPr>
        <w:t> </w:t>
      </w:r>
      <w:r>
        <w:rPr>
          <w:color w:val="231F20"/>
          <w:vertAlign w:val="baseline"/>
        </w:rPr>
        <w:t>two</w:t>
      </w:r>
      <w:r>
        <w:rPr>
          <w:color w:val="231F20"/>
          <w:spacing w:val="-10"/>
          <w:vertAlign w:val="baseline"/>
        </w:rPr>
        <w:t> </w:t>
      </w:r>
      <w:r>
        <w:rPr>
          <w:i/>
          <w:color w:val="231F20"/>
          <w:vertAlign w:val="baseline"/>
        </w:rPr>
        <w:t>POLG</w:t>
      </w:r>
      <w:r>
        <w:rPr>
          <w:i/>
          <w:color w:val="231F20"/>
          <w:spacing w:val="-10"/>
          <w:vertAlign w:val="baseline"/>
        </w:rPr>
        <w:t> </w:t>
      </w:r>
      <w:r>
        <w:rPr>
          <w:color w:val="231F20"/>
          <w:vertAlign w:val="baseline"/>
        </w:rPr>
        <w:t>variants</w:t>
      </w:r>
      <w:r>
        <w:rPr>
          <w:color w:val="231F20"/>
          <w:spacing w:val="-10"/>
          <w:vertAlign w:val="baseline"/>
        </w:rPr>
        <w:t> </w:t>
      </w:r>
      <w:r>
        <w:rPr>
          <w:color w:val="231F20"/>
          <w:vertAlign w:val="baseline"/>
        </w:rPr>
        <w:t>in</w:t>
      </w:r>
      <w:r>
        <w:rPr>
          <w:color w:val="231F20"/>
          <w:spacing w:val="-10"/>
          <w:vertAlign w:val="baseline"/>
        </w:rPr>
        <w:t> </w:t>
      </w:r>
      <w:r>
        <w:rPr>
          <w:color w:val="231F20"/>
          <w:vertAlign w:val="baseline"/>
        </w:rPr>
        <w:t>our</w:t>
      </w:r>
      <w:r>
        <w:rPr>
          <w:color w:val="231F20"/>
          <w:spacing w:val="-10"/>
          <w:vertAlign w:val="baseline"/>
        </w:rPr>
        <w:t> </w:t>
      </w:r>
      <w:r>
        <w:rPr>
          <w:color w:val="231F20"/>
          <w:vertAlign w:val="baseline"/>
        </w:rPr>
        <w:t>patients</w:t>
      </w:r>
      <w:r>
        <w:rPr>
          <w:color w:val="231F20"/>
          <w:spacing w:val="-10"/>
          <w:vertAlign w:val="baseline"/>
        </w:rPr>
        <w:t> </w:t>
      </w:r>
      <w:r>
        <w:rPr>
          <w:color w:val="231F20"/>
          <w:vertAlign w:val="baseline"/>
        </w:rPr>
        <w:t>occurred</w:t>
      </w:r>
      <w:r>
        <w:rPr>
          <w:color w:val="231F20"/>
          <w:spacing w:val="-10"/>
          <w:vertAlign w:val="baseline"/>
        </w:rPr>
        <w:t> </w:t>
      </w:r>
      <w:r>
        <w:rPr>
          <w:color w:val="231F20"/>
          <w:vertAlign w:val="baseline"/>
        </w:rPr>
        <w:t>in</w:t>
      </w:r>
      <w:r>
        <w:rPr>
          <w:color w:val="231F20"/>
          <w:spacing w:val="-10"/>
          <w:vertAlign w:val="baseline"/>
        </w:rPr>
        <w:t> </w:t>
      </w:r>
      <w:r>
        <w:rPr>
          <w:i/>
          <w:color w:val="231F20"/>
          <w:vertAlign w:val="baseline"/>
        </w:rPr>
        <w:t>trans</w:t>
      </w:r>
      <w:r>
        <w:rPr>
          <w:i/>
          <w:color w:val="231F20"/>
          <w:spacing w:val="-10"/>
          <w:vertAlign w:val="baseline"/>
        </w:rPr>
        <w:t> </w:t>
      </w:r>
      <w:r>
        <w:rPr>
          <w:color w:val="231F20"/>
          <w:vertAlign w:val="baseline"/>
        </w:rPr>
        <w:t>since no DNA from their relatives was available. Further work is needed to establish a clear genotype–phenotype correlation and to confirm the pathogenicity of these two novel </w:t>
      </w:r>
      <w:r>
        <w:rPr>
          <w:i/>
          <w:color w:val="231F20"/>
          <w:vertAlign w:val="baseline"/>
        </w:rPr>
        <w:t>POLG </w:t>
      </w:r>
      <w:r>
        <w:rPr>
          <w:color w:val="231F20"/>
          <w:spacing w:val="-2"/>
          <w:vertAlign w:val="baseline"/>
        </w:rPr>
        <w:t>variants.</w:t>
      </w:r>
    </w:p>
    <w:p>
      <w:pPr>
        <w:pStyle w:val="BodyText"/>
        <w:spacing w:line="254" w:lineRule="auto" w:before="112"/>
        <w:ind w:left="297" w:right="342"/>
        <w:jc w:val="both"/>
      </w:pPr>
      <w:r>
        <w:rPr>
          <w:color w:val="231F20"/>
        </w:rPr>
        <w:t>The </w:t>
      </w:r>
      <w:r>
        <w:rPr>
          <w:color w:val="231F20"/>
          <w:spacing w:val="10"/>
        </w:rPr>
        <w:t>leukoencephalopathy</w:t>
      </w:r>
      <w:r>
        <w:rPr>
          <w:color w:val="231F20"/>
          <w:spacing w:val="10"/>
        </w:rPr>
        <w:t> </w:t>
      </w:r>
      <w:r>
        <w:rPr>
          <w:color w:val="231F20"/>
        </w:rPr>
        <w:t>in our </w:t>
      </w:r>
      <w:r>
        <w:rPr>
          <w:color w:val="231F20"/>
          <w:spacing w:val="9"/>
        </w:rPr>
        <w:t>patient</w:t>
      </w:r>
      <w:r>
        <w:rPr>
          <w:color w:val="231F20"/>
          <w:spacing w:val="9"/>
        </w:rPr>
        <w:t> appeared</w:t>
      </w:r>
      <w:r>
        <w:rPr>
          <w:color w:val="231F20"/>
          <w:spacing w:val="9"/>
        </w:rPr>
        <w:t> </w:t>
      </w:r>
      <w:r>
        <w:rPr>
          <w:color w:val="231F20"/>
          <w:spacing w:val="11"/>
        </w:rPr>
        <w:t>as </w:t>
      </w:r>
      <w:r>
        <w:rPr>
          <w:color w:val="231F20"/>
        </w:rPr>
        <w:t>patchy white matter lesions in contrast to the confluent </w:t>
      </w:r>
      <w:r>
        <w:rPr>
          <w:color w:val="231F20"/>
          <w:spacing w:val="-2"/>
        </w:rPr>
        <w:t>leukoencephalopathy</w:t>
      </w:r>
      <w:r>
        <w:rPr>
          <w:color w:val="231F20"/>
          <w:spacing w:val="-4"/>
        </w:rPr>
        <w:t> </w:t>
      </w:r>
      <w:r>
        <w:rPr>
          <w:color w:val="231F20"/>
          <w:spacing w:val="-2"/>
        </w:rPr>
        <w:t>usually</w:t>
      </w:r>
      <w:r>
        <w:rPr>
          <w:color w:val="231F20"/>
          <w:spacing w:val="-4"/>
        </w:rPr>
        <w:t> </w:t>
      </w:r>
      <w:r>
        <w:rPr>
          <w:color w:val="231F20"/>
          <w:spacing w:val="-2"/>
        </w:rPr>
        <w:t>observed</w:t>
      </w:r>
      <w:r>
        <w:rPr>
          <w:color w:val="231F20"/>
          <w:spacing w:val="-4"/>
        </w:rPr>
        <w:t> </w:t>
      </w:r>
      <w:r>
        <w:rPr>
          <w:color w:val="231F20"/>
          <w:spacing w:val="-2"/>
        </w:rPr>
        <w:t>in</w:t>
      </w:r>
      <w:r>
        <w:rPr>
          <w:color w:val="231F20"/>
          <w:spacing w:val="-4"/>
        </w:rPr>
        <w:t> </w:t>
      </w:r>
      <w:r>
        <w:rPr>
          <w:color w:val="231F20"/>
          <w:spacing w:val="-2"/>
        </w:rPr>
        <w:t>MNGIE.</w:t>
      </w:r>
      <w:r>
        <w:rPr>
          <w:color w:val="231F20"/>
          <w:spacing w:val="-2"/>
          <w:vertAlign w:val="superscript"/>
        </w:rPr>
        <w:t>[8]</w:t>
      </w:r>
      <w:r>
        <w:rPr>
          <w:color w:val="231F20"/>
          <w:spacing w:val="-4"/>
          <w:vertAlign w:val="baseline"/>
        </w:rPr>
        <w:t> </w:t>
      </w:r>
      <w:r>
        <w:rPr>
          <w:color w:val="231F20"/>
          <w:spacing w:val="-2"/>
          <w:vertAlign w:val="baseline"/>
        </w:rPr>
        <w:t>In</w:t>
      </w:r>
      <w:r>
        <w:rPr>
          <w:color w:val="231F20"/>
          <w:spacing w:val="-4"/>
          <w:vertAlign w:val="baseline"/>
        </w:rPr>
        <w:t> </w:t>
      </w:r>
      <w:r>
        <w:rPr>
          <w:color w:val="231F20"/>
          <w:spacing w:val="-2"/>
          <w:vertAlign w:val="baseline"/>
        </w:rPr>
        <w:t>recent </w:t>
      </w:r>
      <w:r>
        <w:rPr>
          <w:color w:val="231F20"/>
          <w:vertAlign w:val="baseline"/>
        </w:rPr>
        <w:t>years,</w:t>
      </w:r>
      <w:r>
        <w:rPr>
          <w:color w:val="231F20"/>
          <w:spacing w:val="-13"/>
          <w:vertAlign w:val="baseline"/>
        </w:rPr>
        <w:t> </w:t>
      </w:r>
      <w:r>
        <w:rPr>
          <w:color w:val="231F20"/>
          <w:vertAlign w:val="baseline"/>
        </w:rPr>
        <w:t>white</w:t>
      </w:r>
      <w:r>
        <w:rPr>
          <w:color w:val="231F20"/>
          <w:spacing w:val="-12"/>
          <w:vertAlign w:val="baseline"/>
        </w:rPr>
        <w:t> </w:t>
      </w:r>
      <w:r>
        <w:rPr>
          <w:color w:val="231F20"/>
          <w:vertAlign w:val="baseline"/>
        </w:rPr>
        <w:t>matter</w:t>
      </w:r>
      <w:r>
        <w:rPr>
          <w:color w:val="231F20"/>
          <w:spacing w:val="-13"/>
          <w:vertAlign w:val="baseline"/>
        </w:rPr>
        <w:t> </w:t>
      </w:r>
      <w:r>
        <w:rPr>
          <w:color w:val="231F20"/>
          <w:vertAlign w:val="baseline"/>
        </w:rPr>
        <w:t>lesions</w:t>
      </w:r>
      <w:r>
        <w:rPr>
          <w:color w:val="231F20"/>
          <w:spacing w:val="-12"/>
          <w:vertAlign w:val="baseline"/>
        </w:rPr>
        <w:t> </w:t>
      </w:r>
      <w:r>
        <w:rPr>
          <w:color w:val="231F20"/>
          <w:vertAlign w:val="baseline"/>
        </w:rPr>
        <w:t>have</w:t>
      </w:r>
      <w:r>
        <w:rPr>
          <w:color w:val="231F20"/>
          <w:spacing w:val="-13"/>
          <w:vertAlign w:val="baseline"/>
        </w:rPr>
        <w:t> </w:t>
      </w:r>
      <w:r>
        <w:rPr>
          <w:color w:val="231F20"/>
          <w:vertAlign w:val="baseline"/>
        </w:rPr>
        <w:t>been</w:t>
      </w:r>
      <w:r>
        <w:rPr>
          <w:color w:val="231F20"/>
          <w:spacing w:val="-12"/>
          <w:vertAlign w:val="baseline"/>
        </w:rPr>
        <w:t> </w:t>
      </w:r>
      <w:r>
        <w:rPr>
          <w:color w:val="231F20"/>
          <w:vertAlign w:val="baseline"/>
        </w:rPr>
        <w:t>increasingly</w:t>
      </w:r>
      <w:r>
        <w:rPr>
          <w:color w:val="231F20"/>
          <w:spacing w:val="-13"/>
          <w:vertAlign w:val="baseline"/>
        </w:rPr>
        <w:t> </w:t>
      </w:r>
      <w:r>
        <w:rPr>
          <w:color w:val="231F20"/>
          <w:vertAlign w:val="baseline"/>
        </w:rPr>
        <w:t>recognized in mitochondrial disorders.</w:t>
      </w:r>
      <w:r>
        <w:rPr>
          <w:color w:val="231F20"/>
          <w:vertAlign w:val="superscript"/>
        </w:rPr>
        <w:t>[9]</w:t>
      </w:r>
      <w:r>
        <w:rPr>
          <w:color w:val="231F20"/>
          <w:vertAlign w:val="baseline"/>
        </w:rPr>
        <w:t> Other mutations in the </w:t>
      </w:r>
      <w:r>
        <w:rPr>
          <w:i/>
          <w:color w:val="231F20"/>
          <w:vertAlign w:val="baseline"/>
        </w:rPr>
        <w:t>POLG </w:t>
      </w:r>
      <w:r>
        <w:rPr>
          <w:color w:val="231F20"/>
          <w:vertAlign w:val="baseline"/>
        </w:rPr>
        <w:t>gene have similarly been linked to leukoencephalopathy, such as in Alpers syndrome.</w:t>
      </w:r>
      <w:r>
        <w:rPr>
          <w:color w:val="231F20"/>
          <w:vertAlign w:val="superscript"/>
        </w:rPr>
        <w:t>[9,10]</w:t>
      </w:r>
      <w:r>
        <w:rPr>
          <w:color w:val="231F20"/>
          <w:vertAlign w:val="baseline"/>
        </w:rPr>
        <w:t> Encephalopathy is closely related to mitochondrial dysfunction resulting in energy </w:t>
      </w:r>
      <w:r>
        <w:rPr>
          <w:color w:val="231F20"/>
          <w:spacing w:val="-2"/>
          <w:vertAlign w:val="baseline"/>
        </w:rPr>
        <w:t>deficiency.</w:t>
      </w:r>
      <w:r>
        <w:rPr>
          <w:color w:val="231F20"/>
          <w:spacing w:val="-2"/>
          <w:vertAlign w:val="superscript"/>
        </w:rPr>
        <w:t>[9]</w:t>
      </w:r>
    </w:p>
    <w:p>
      <w:pPr>
        <w:pStyle w:val="BodyText"/>
        <w:spacing w:line="254" w:lineRule="auto" w:before="112"/>
        <w:ind w:left="297" w:right="348"/>
        <w:jc w:val="both"/>
      </w:pPr>
      <w:r>
        <w:rPr>
          <w:color w:val="231F20"/>
        </w:rPr>
        <w:t>To our knowledge, this is the first case of MNGIE-like </w:t>
      </w:r>
      <w:r>
        <w:rPr>
          <w:color w:val="231F20"/>
          <w:spacing w:val="-4"/>
        </w:rPr>
        <w:t>syndrome with leukoencephalopathy involving</w:t>
      </w:r>
      <w:r>
        <w:rPr>
          <w:color w:val="231F20"/>
          <w:spacing w:val="-7"/>
        </w:rPr>
        <w:t> </w:t>
      </w:r>
      <w:r>
        <w:rPr>
          <w:i/>
          <w:color w:val="231F20"/>
          <w:spacing w:val="-4"/>
        </w:rPr>
        <w:t>POLG </w:t>
      </w:r>
      <w:r>
        <w:rPr>
          <w:color w:val="231F20"/>
          <w:spacing w:val="-4"/>
        </w:rPr>
        <w:t>variants. </w:t>
      </w:r>
      <w:r>
        <w:rPr>
          <w:color w:val="231F20"/>
        </w:rPr>
        <w:t>Our findings expand the clinical spectrum of MNGIE-like </w:t>
      </w:r>
      <w:r>
        <w:rPr>
          <w:color w:val="231F20"/>
          <w:spacing w:val="-2"/>
        </w:rPr>
        <w:t>syndrome</w:t>
      </w:r>
      <w:r>
        <w:rPr>
          <w:color w:val="231F20"/>
          <w:spacing w:val="-7"/>
        </w:rPr>
        <w:t> </w:t>
      </w:r>
      <w:r>
        <w:rPr>
          <w:color w:val="231F20"/>
          <w:spacing w:val="-2"/>
        </w:rPr>
        <w:t>linked</w:t>
      </w:r>
      <w:r>
        <w:rPr>
          <w:color w:val="231F20"/>
          <w:spacing w:val="-7"/>
        </w:rPr>
        <w:t> </w:t>
      </w:r>
      <w:r>
        <w:rPr>
          <w:color w:val="231F20"/>
          <w:spacing w:val="-2"/>
        </w:rPr>
        <w:t>to</w:t>
      </w:r>
      <w:r>
        <w:rPr>
          <w:color w:val="231F20"/>
          <w:spacing w:val="-8"/>
        </w:rPr>
        <w:t> </w:t>
      </w:r>
      <w:r>
        <w:rPr>
          <w:i/>
          <w:color w:val="231F20"/>
          <w:spacing w:val="-2"/>
        </w:rPr>
        <w:t>POLG</w:t>
      </w:r>
      <w:r>
        <w:rPr>
          <w:i/>
          <w:color w:val="231F20"/>
          <w:spacing w:val="-7"/>
        </w:rPr>
        <w:t> </w:t>
      </w:r>
      <w:r>
        <w:rPr>
          <w:color w:val="231F20"/>
          <w:spacing w:val="-2"/>
        </w:rPr>
        <w:t>variants</w:t>
      </w:r>
      <w:r>
        <w:rPr>
          <w:color w:val="231F20"/>
          <w:spacing w:val="-7"/>
        </w:rPr>
        <w:t> </w:t>
      </w:r>
      <w:r>
        <w:rPr>
          <w:color w:val="231F20"/>
          <w:spacing w:val="-2"/>
        </w:rPr>
        <w:t>and</w:t>
      </w:r>
      <w:r>
        <w:rPr>
          <w:color w:val="231F20"/>
          <w:spacing w:val="-7"/>
        </w:rPr>
        <w:t> </w:t>
      </w:r>
      <w:r>
        <w:rPr>
          <w:color w:val="231F20"/>
          <w:spacing w:val="-2"/>
        </w:rPr>
        <w:t>challenge</w:t>
      </w:r>
      <w:r>
        <w:rPr>
          <w:color w:val="231F20"/>
          <w:spacing w:val="-7"/>
        </w:rPr>
        <w:t> </w:t>
      </w:r>
      <w:r>
        <w:rPr>
          <w:color w:val="231F20"/>
          <w:spacing w:val="-2"/>
        </w:rPr>
        <w:t>the</w:t>
      </w:r>
      <w:r>
        <w:rPr>
          <w:color w:val="231F20"/>
          <w:spacing w:val="-7"/>
        </w:rPr>
        <w:t> </w:t>
      </w:r>
      <w:r>
        <w:rPr>
          <w:color w:val="231F20"/>
          <w:spacing w:val="-2"/>
        </w:rPr>
        <w:t>previous </w:t>
      </w:r>
      <w:r>
        <w:rPr>
          <w:color w:val="231F20"/>
        </w:rPr>
        <w:t>view that the presence or absence of leukoencephalopathy </w:t>
      </w:r>
      <w:r>
        <w:rPr>
          <w:color w:val="231F20"/>
          <w:spacing w:val="-2"/>
        </w:rPr>
        <w:t>differentiates</w:t>
      </w:r>
      <w:r>
        <w:rPr>
          <w:color w:val="231F20"/>
          <w:spacing w:val="-10"/>
        </w:rPr>
        <w:t> </w:t>
      </w:r>
      <w:r>
        <w:rPr>
          <w:color w:val="231F20"/>
          <w:spacing w:val="-2"/>
        </w:rPr>
        <w:t>MNGIE</w:t>
      </w:r>
      <w:r>
        <w:rPr>
          <w:color w:val="231F20"/>
          <w:spacing w:val="-10"/>
        </w:rPr>
        <w:t> </w:t>
      </w:r>
      <w:r>
        <w:rPr>
          <w:color w:val="231F20"/>
          <w:spacing w:val="-2"/>
        </w:rPr>
        <w:t>from</w:t>
      </w:r>
      <w:r>
        <w:rPr>
          <w:color w:val="231F20"/>
          <w:spacing w:val="-10"/>
        </w:rPr>
        <w:t> </w:t>
      </w:r>
      <w:r>
        <w:rPr>
          <w:color w:val="231F20"/>
          <w:spacing w:val="-2"/>
        </w:rPr>
        <w:t>MNGIE-like</w:t>
      </w:r>
      <w:r>
        <w:rPr>
          <w:color w:val="231F20"/>
          <w:spacing w:val="-10"/>
        </w:rPr>
        <w:t> </w:t>
      </w:r>
      <w:r>
        <w:rPr>
          <w:color w:val="231F20"/>
          <w:spacing w:val="-2"/>
        </w:rPr>
        <w:t>syndrome</w:t>
      </w:r>
      <w:r>
        <w:rPr>
          <w:color w:val="231F20"/>
          <w:spacing w:val="-10"/>
        </w:rPr>
        <w:t> </w:t>
      </w:r>
      <w:r>
        <w:rPr>
          <w:color w:val="231F20"/>
          <w:spacing w:val="-2"/>
        </w:rPr>
        <w:t>associated </w:t>
      </w:r>
      <w:r>
        <w:rPr>
          <w:color w:val="231F20"/>
        </w:rPr>
        <w:t>with </w:t>
      </w:r>
      <w:r>
        <w:rPr>
          <w:i/>
          <w:color w:val="231F20"/>
        </w:rPr>
        <w:t>POLG </w:t>
      </w:r>
      <w:r>
        <w:rPr>
          <w:color w:val="231F20"/>
        </w:rPr>
        <w:t>variants.</w:t>
      </w:r>
      <w:r>
        <w:rPr>
          <w:color w:val="231F20"/>
          <w:vertAlign w:val="superscript"/>
        </w:rPr>
        <w:t>[2-4]</w:t>
      </w:r>
    </w:p>
    <w:p>
      <w:pPr>
        <w:pStyle w:val="BodyText"/>
        <w:spacing w:line="254" w:lineRule="auto" w:before="113"/>
        <w:ind w:left="297" w:right="344"/>
        <w:jc w:val="both"/>
      </w:pPr>
      <w:r>
        <w:rPr>
          <w:color w:val="231F20"/>
        </w:rPr>
        <w:t>Diagnosis of MNGIE or </w:t>
      </w:r>
      <w:r>
        <w:rPr>
          <w:color w:val="231F20"/>
          <w:spacing w:val="9"/>
        </w:rPr>
        <w:t>MNGIE-</w:t>
      </w:r>
      <w:r>
        <w:rPr>
          <w:color w:val="231F20"/>
        </w:rPr>
        <w:t>like is </w:t>
      </w:r>
      <w:r>
        <w:rPr>
          <w:color w:val="231F20"/>
          <w:spacing w:val="10"/>
        </w:rPr>
        <w:t>challenging. </w:t>
      </w:r>
      <w:r>
        <w:rPr>
          <w:color w:val="231F20"/>
        </w:rPr>
        <w:t>Appropriate attention to gastrointestinal manifestations and brain MRI may help identify these syndromes in the early </w:t>
      </w:r>
      <w:r>
        <w:rPr>
          <w:color w:val="231F20"/>
          <w:spacing w:val="-2"/>
        </w:rPr>
        <w:t>stage.</w:t>
      </w:r>
    </w:p>
    <w:p>
      <w:pPr>
        <w:pStyle w:val="Heading2"/>
      </w:pPr>
      <w:r>
        <w:rPr>
          <w:color w:val="32327F"/>
          <w:w w:val="85"/>
        </w:rPr>
        <w:t>What</w:t>
      </w:r>
      <w:r>
        <w:rPr>
          <w:color w:val="32327F"/>
          <w:spacing w:val="-5"/>
          <w:w w:val="85"/>
        </w:rPr>
        <w:t> </w:t>
      </w:r>
      <w:r>
        <w:rPr>
          <w:color w:val="32327F"/>
          <w:w w:val="85"/>
        </w:rPr>
        <w:t>is</w:t>
      </w:r>
      <w:r>
        <w:rPr>
          <w:color w:val="32327F"/>
          <w:spacing w:val="-4"/>
          <w:w w:val="85"/>
        </w:rPr>
        <w:t> </w:t>
      </w:r>
      <w:r>
        <w:rPr>
          <w:color w:val="32327F"/>
          <w:spacing w:val="-2"/>
          <w:w w:val="85"/>
        </w:rPr>
        <w:t>Known?</w:t>
      </w:r>
    </w:p>
    <w:p>
      <w:pPr>
        <w:pStyle w:val="BodyText"/>
        <w:spacing w:line="254" w:lineRule="auto" w:before="10"/>
        <w:ind w:left="297" w:right="353"/>
        <w:jc w:val="both"/>
      </w:pPr>
      <w:r>
        <w:rPr>
          <w:color w:val="231F20"/>
        </w:rPr>
        <w:t>Polymerase-gamma gene mutations have been linked to mitochondrial</w:t>
      </w:r>
      <w:r>
        <w:rPr>
          <w:color w:val="231F20"/>
          <w:spacing w:val="-13"/>
        </w:rPr>
        <w:t> </w:t>
      </w:r>
      <w:r>
        <w:rPr>
          <w:color w:val="231F20"/>
        </w:rPr>
        <w:t>neurogastrointestinal</w:t>
      </w:r>
      <w:r>
        <w:rPr>
          <w:color w:val="231F20"/>
          <w:spacing w:val="-12"/>
        </w:rPr>
        <w:t> </w:t>
      </w:r>
      <w:r>
        <w:rPr>
          <w:color w:val="231F20"/>
        </w:rPr>
        <w:t>encephalomyopathy-</w:t>
      </w:r>
      <w:r>
        <w:rPr>
          <w:color w:val="231F20"/>
        </w:rPr>
        <w:t>like (MNGIE-like) syndrome, which shares the manifestations</w:t>
      </w:r>
      <w:r>
        <w:rPr>
          <w:color w:val="231F20"/>
          <w:spacing w:val="80"/>
        </w:rPr>
        <w:t> </w:t>
      </w:r>
      <w:r>
        <w:rPr>
          <w:color w:val="231F20"/>
        </w:rPr>
        <w:t>of classical MNGIE syndrome except leukoencephalopathy.</w:t>
      </w:r>
    </w:p>
    <w:p>
      <w:pPr>
        <w:pStyle w:val="Heading2"/>
      </w:pPr>
      <w:r>
        <w:rPr>
          <w:color w:val="32327F"/>
          <w:w w:val="85"/>
        </w:rPr>
        <w:t>What</w:t>
      </w:r>
      <w:r>
        <w:rPr>
          <w:color w:val="32327F"/>
          <w:spacing w:val="-5"/>
          <w:w w:val="85"/>
        </w:rPr>
        <w:t> </w:t>
      </w:r>
      <w:r>
        <w:rPr>
          <w:color w:val="32327F"/>
          <w:w w:val="85"/>
        </w:rPr>
        <w:t>is</w:t>
      </w:r>
      <w:r>
        <w:rPr>
          <w:color w:val="32327F"/>
          <w:spacing w:val="-4"/>
          <w:w w:val="85"/>
        </w:rPr>
        <w:t> New?</w:t>
      </w:r>
    </w:p>
    <w:p>
      <w:pPr>
        <w:pStyle w:val="BodyText"/>
        <w:spacing w:line="254" w:lineRule="auto" w:before="11"/>
        <w:ind w:left="297" w:right="354"/>
        <w:jc w:val="both"/>
      </w:pPr>
      <w:r>
        <w:rPr>
          <w:color w:val="231F20"/>
        </w:rPr>
        <w:t>Two</w:t>
      </w:r>
      <w:r>
        <w:rPr>
          <w:color w:val="231F20"/>
          <w:spacing w:val="-13"/>
        </w:rPr>
        <w:t> </w:t>
      </w:r>
      <w:r>
        <w:rPr>
          <w:color w:val="231F20"/>
        </w:rPr>
        <w:t>novel</w:t>
      </w:r>
      <w:r>
        <w:rPr>
          <w:color w:val="231F20"/>
          <w:spacing w:val="-12"/>
        </w:rPr>
        <w:t> </w:t>
      </w:r>
      <w:r>
        <w:rPr>
          <w:color w:val="231F20"/>
        </w:rPr>
        <w:t>polymerase-gamma</w:t>
      </w:r>
      <w:r>
        <w:rPr>
          <w:color w:val="231F20"/>
          <w:spacing w:val="-13"/>
        </w:rPr>
        <w:t> </w:t>
      </w:r>
      <w:r>
        <w:rPr>
          <w:color w:val="231F20"/>
        </w:rPr>
        <w:t>mutations</w:t>
      </w:r>
      <w:r>
        <w:rPr>
          <w:color w:val="231F20"/>
          <w:spacing w:val="-12"/>
        </w:rPr>
        <w:t> </w:t>
      </w:r>
      <w:r>
        <w:rPr>
          <w:color w:val="231F20"/>
        </w:rPr>
        <w:t>have</w:t>
      </w:r>
      <w:r>
        <w:rPr>
          <w:color w:val="231F20"/>
          <w:spacing w:val="-13"/>
        </w:rPr>
        <w:t> </w:t>
      </w:r>
      <w:r>
        <w:rPr>
          <w:color w:val="231F20"/>
        </w:rPr>
        <w:t>been</w:t>
      </w:r>
      <w:r>
        <w:rPr>
          <w:color w:val="231F20"/>
          <w:spacing w:val="-12"/>
        </w:rPr>
        <w:t> </w:t>
      </w:r>
      <w:r>
        <w:rPr>
          <w:color w:val="231F20"/>
        </w:rPr>
        <w:t>linked</w:t>
      </w:r>
      <w:r>
        <w:rPr>
          <w:color w:val="231F20"/>
          <w:spacing w:val="-13"/>
        </w:rPr>
        <w:t> </w:t>
      </w:r>
      <w:r>
        <w:rPr>
          <w:color w:val="231F20"/>
        </w:rPr>
        <w:t>to mitochondrial</w:t>
      </w:r>
      <w:r>
        <w:rPr>
          <w:color w:val="231F20"/>
          <w:spacing w:val="-13"/>
        </w:rPr>
        <w:t> </w:t>
      </w:r>
      <w:r>
        <w:rPr>
          <w:color w:val="231F20"/>
        </w:rPr>
        <w:t>neurogastrointestinal</w:t>
      </w:r>
      <w:r>
        <w:rPr>
          <w:color w:val="231F20"/>
          <w:spacing w:val="-12"/>
        </w:rPr>
        <w:t> </w:t>
      </w:r>
      <w:r>
        <w:rPr>
          <w:color w:val="231F20"/>
        </w:rPr>
        <w:t>encephalomyopathy-</w:t>
      </w:r>
      <w:r>
        <w:rPr>
          <w:color w:val="231F20"/>
        </w:rPr>
        <w:t>like syndrome that involves leukoencephalopathy.</w:t>
      </w:r>
    </w:p>
    <w:p>
      <w:pPr>
        <w:pStyle w:val="Heading2"/>
      </w:pPr>
      <w:r>
        <w:rPr>
          <w:color w:val="32327F"/>
          <w:spacing w:val="-2"/>
          <w:w w:val="90"/>
        </w:rPr>
        <w:t>Acknowledgments</w:t>
      </w:r>
    </w:p>
    <w:p>
      <w:pPr>
        <w:pStyle w:val="BodyText"/>
        <w:spacing w:line="254" w:lineRule="auto" w:before="10"/>
        <w:ind w:left="297" w:right="355"/>
        <w:jc w:val="both"/>
      </w:pPr>
      <w:r>
        <w:rPr>
          <w:color w:val="231F20"/>
        </w:rPr>
        <w:t>We wish to acknowledge the patient and his family for their participation in this study and their efforts to help us.</w:t>
      </w:r>
    </w:p>
    <w:p>
      <w:pPr>
        <w:pStyle w:val="Heading2"/>
        <w:spacing w:before="118"/>
      </w:pPr>
      <w:r>
        <w:rPr>
          <w:color w:val="32327F"/>
          <w:w w:val="80"/>
        </w:rPr>
        <w:t>Financial</w:t>
      </w:r>
      <w:r>
        <w:rPr>
          <w:color w:val="32327F"/>
          <w:spacing w:val="2"/>
        </w:rPr>
        <w:t> </w:t>
      </w:r>
      <w:r>
        <w:rPr>
          <w:color w:val="32327F"/>
          <w:w w:val="80"/>
        </w:rPr>
        <w:t>support</w:t>
      </w:r>
      <w:r>
        <w:rPr>
          <w:color w:val="32327F"/>
          <w:spacing w:val="2"/>
        </w:rPr>
        <w:t> </w:t>
      </w:r>
      <w:r>
        <w:rPr>
          <w:color w:val="32327F"/>
          <w:w w:val="80"/>
        </w:rPr>
        <w:t>and</w:t>
      </w:r>
      <w:r>
        <w:rPr>
          <w:color w:val="32327F"/>
          <w:spacing w:val="3"/>
        </w:rPr>
        <w:t> </w:t>
      </w:r>
      <w:r>
        <w:rPr>
          <w:color w:val="32327F"/>
          <w:spacing w:val="-2"/>
          <w:w w:val="80"/>
        </w:rPr>
        <w:t>sponsorship</w:t>
      </w:r>
    </w:p>
    <w:p>
      <w:pPr>
        <w:pStyle w:val="BodyText"/>
        <w:spacing w:before="10"/>
        <w:ind w:left="297"/>
      </w:pPr>
      <w:r>
        <w:rPr>
          <w:color w:val="231F20"/>
          <w:spacing w:val="-4"/>
        </w:rPr>
        <w:t>Nil.</w:t>
      </w:r>
    </w:p>
    <w:p>
      <w:pPr>
        <w:pStyle w:val="Heading2"/>
        <w:spacing w:before="131"/>
      </w:pPr>
      <w:r>
        <w:rPr>
          <w:color w:val="32327F"/>
          <w:w w:val="80"/>
        </w:rPr>
        <w:t>Conflicts</w:t>
      </w:r>
      <w:r>
        <w:rPr>
          <w:color w:val="32327F"/>
          <w:spacing w:val="-9"/>
        </w:rPr>
        <w:t> </w:t>
      </w:r>
      <w:r>
        <w:rPr>
          <w:color w:val="32327F"/>
          <w:w w:val="80"/>
        </w:rPr>
        <w:t>of</w:t>
      </w:r>
      <w:r>
        <w:rPr>
          <w:color w:val="32327F"/>
          <w:spacing w:val="-8"/>
        </w:rPr>
        <w:t> </w:t>
      </w:r>
      <w:r>
        <w:rPr>
          <w:color w:val="32327F"/>
          <w:spacing w:val="-2"/>
          <w:w w:val="80"/>
        </w:rPr>
        <w:t>interest</w:t>
      </w:r>
    </w:p>
    <w:p>
      <w:pPr>
        <w:pStyle w:val="BodyText"/>
        <w:spacing w:before="11"/>
        <w:ind w:left="297"/>
      </w:pPr>
      <w:r>
        <w:rPr>
          <w:color w:val="231F20"/>
        </w:rPr>
        <w:t>There</w:t>
      </w:r>
      <w:r>
        <w:rPr>
          <w:color w:val="231F20"/>
          <w:spacing w:val="-5"/>
        </w:rPr>
        <w:t> </w:t>
      </w:r>
      <w:r>
        <w:rPr>
          <w:color w:val="231F20"/>
        </w:rPr>
        <w:t>are</w:t>
      </w:r>
      <w:r>
        <w:rPr>
          <w:color w:val="231F20"/>
          <w:spacing w:val="-4"/>
        </w:rPr>
        <w:t> </w:t>
      </w:r>
      <w:r>
        <w:rPr>
          <w:color w:val="231F20"/>
        </w:rPr>
        <w:t>no</w:t>
      </w:r>
      <w:r>
        <w:rPr>
          <w:color w:val="231F20"/>
          <w:spacing w:val="-5"/>
        </w:rPr>
        <w:t> </w:t>
      </w:r>
      <w:r>
        <w:rPr>
          <w:color w:val="231F20"/>
        </w:rPr>
        <w:t>conflicts</w:t>
      </w:r>
      <w:r>
        <w:rPr>
          <w:color w:val="231F20"/>
          <w:spacing w:val="-5"/>
        </w:rPr>
        <w:t> </w:t>
      </w:r>
      <w:r>
        <w:rPr>
          <w:color w:val="231F20"/>
        </w:rPr>
        <w:t>of</w:t>
      </w:r>
      <w:r>
        <w:rPr>
          <w:color w:val="231F20"/>
          <w:spacing w:val="-4"/>
        </w:rPr>
        <w:t> </w:t>
      </w:r>
      <w:r>
        <w:rPr>
          <w:color w:val="231F20"/>
          <w:spacing w:val="-2"/>
        </w:rPr>
        <w:t>interest.</w:t>
      </w:r>
    </w:p>
    <w:p>
      <w:pPr>
        <w:pStyle w:val="BodyText"/>
        <w:spacing w:before="30"/>
      </w:pPr>
    </w:p>
    <w:p>
      <w:pPr>
        <w:spacing w:before="0"/>
        <w:ind w:left="297" w:right="0" w:firstLine="0"/>
        <w:jc w:val="left"/>
        <w:rPr>
          <w:rFonts w:ascii="Arial"/>
          <w:b/>
          <w:sz w:val="19"/>
        </w:rPr>
      </w:pPr>
      <w:r>
        <w:rPr>
          <w:rFonts w:ascii="Arial"/>
          <w:b/>
          <w:color w:val="32327F"/>
          <w:spacing w:val="-2"/>
          <w:w w:val="105"/>
          <w:sz w:val="28"/>
        </w:rPr>
        <w:t>r</w:t>
      </w:r>
      <w:r>
        <w:rPr>
          <w:rFonts w:ascii="Arial"/>
          <w:b/>
          <w:color w:val="32327F"/>
          <w:spacing w:val="-2"/>
          <w:w w:val="105"/>
          <w:sz w:val="19"/>
        </w:rPr>
        <w:t>eFerences</w:t>
      </w:r>
    </w:p>
    <w:p>
      <w:pPr>
        <w:pStyle w:val="ListParagraph"/>
        <w:numPr>
          <w:ilvl w:val="0"/>
          <w:numId w:val="1"/>
        </w:numPr>
        <w:tabs>
          <w:tab w:pos="581" w:val="left" w:leader="none"/>
        </w:tabs>
        <w:spacing w:line="254" w:lineRule="auto" w:before="44" w:after="0"/>
        <w:ind w:left="581" w:right="354" w:hanging="284"/>
        <w:jc w:val="both"/>
        <w:rPr>
          <w:sz w:val="16"/>
        </w:rPr>
      </w:pPr>
      <w:r>
        <w:rPr>
          <w:color w:val="231F20"/>
          <w:sz w:val="16"/>
        </w:rPr>
        <w:t>Hirano M, Nishigaki Y, Martí R. Mitochondrial </w:t>
      </w:r>
      <w:r>
        <w:rPr>
          <w:color w:val="231F20"/>
          <w:sz w:val="16"/>
        </w:rPr>
        <w:t>neurogastrointestinal</w:t>
      </w:r>
      <w:r>
        <w:rPr>
          <w:color w:val="231F20"/>
          <w:spacing w:val="40"/>
          <w:sz w:val="16"/>
        </w:rPr>
        <w:t> </w:t>
      </w:r>
      <w:r>
        <w:rPr>
          <w:color w:val="231F20"/>
          <w:sz w:val="16"/>
        </w:rPr>
        <w:t>encephalomyopathy</w:t>
      </w:r>
      <w:r>
        <w:rPr>
          <w:color w:val="231F20"/>
          <w:spacing w:val="-1"/>
          <w:sz w:val="16"/>
        </w:rPr>
        <w:t> </w:t>
      </w:r>
      <w:r>
        <w:rPr>
          <w:color w:val="231F20"/>
          <w:sz w:val="16"/>
        </w:rPr>
        <w:t>(MNGIE):</w:t>
      </w:r>
      <w:r>
        <w:rPr>
          <w:color w:val="231F20"/>
          <w:spacing w:val="-9"/>
          <w:sz w:val="16"/>
        </w:rPr>
        <w:t> </w:t>
      </w:r>
      <w:r>
        <w:rPr>
          <w:color w:val="231F20"/>
          <w:sz w:val="16"/>
        </w:rPr>
        <w:t>A</w:t>
      </w:r>
      <w:r>
        <w:rPr>
          <w:color w:val="231F20"/>
          <w:spacing w:val="-9"/>
          <w:sz w:val="16"/>
        </w:rPr>
        <w:t> </w:t>
      </w:r>
      <w:r>
        <w:rPr>
          <w:color w:val="231F20"/>
          <w:sz w:val="16"/>
        </w:rPr>
        <w:t>disease</w:t>
      </w:r>
      <w:r>
        <w:rPr>
          <w:color w:val="231F20"/>
          <w:spacing w:val="-1"/>
          <w:sz w:val="16"/>
        </w:rPr>
        <w:t> </w:t>
      </w:r>
      <w:r>
        <w:rPr>
          <w:color w:val="231F20"/>
          <w:sz w:val="16"/>
        </w:rPr>
        <w:t>of</w:t>
      </w:r>
      <w:r>
        <w:rPr>
          <w:color w:val="231F20"/>
          <w:spacing w:val="-1"/>
          <w:sz w:val="16"/>
        </w:rPr>
        <w:t> </w:t>
      </w:r>
      <w:r>
        <w:rPr>
          <w:color w:val="231F20"/>
          <w:sz w:val="16"/>
        </w:rPr>
        <w:t>two</w:t>
      </w:r>
      <w:r>
        <w:rPr>
          <w:color w:val="231F20"/>
          <w:spacing w:val="-1"/>
          <w:sz w:val="16"/>
        </w:rPr>
        <w:t> </w:t>
      </w:r>
      <w:r>
        <w:rPr>
          <w:color w:val="231F20"/>
          <w:sz w:val="16"/>
        </w:rPr>
        <w:t>genomes.</w:t>
      </w:r>
      <w:r>
        <w:rPr>
          <w:color w:val="231F20"/>
          <w:spacing w:val="-1"/>
          <w:sz w:val="16"/>
        </w:rPr>
        <w:t> </w:t>
      </w:r>
      <w:r>
        <w:rPr>
          <w:color w:val="231F20"/>
          <w:sz w:val="16"/>
        </w:rPr>
        <w:t>Neurologist</w:t>
      </w:r>
      <w:r>
        <w:rPr>
          <w:color w:val="231F20"/>
          <w:spacing w:val="40"/>
          <w:sz w:val="16"/>
        </w:rPr>
        <w:t> </w:t>
      </w:r>
      <w:r>
        <w:rPr>
          <w:color w:val="231F20"/>
          <w:spacing w:val="-2"/>
          <w:sz w:val="16"/>
        </w:rPr>
        <w:t>2004;10:8-17.</w:t>
      </w:r>
    </w:p>
    <w:p>
      <w:pPr>
        <w:pStyle w:val="ListParagraph"/>
        <w:numPr>
          <w:ilvl w:val="0"/>
          <w:numId w:val="1"/>
        </w:numPr>
        <w:tabs>
          <w:tab w:pos="581" w:val="left" w:leader="none"/>
        </w:tabs>
        <w:spacing w:line="254" w:lineRule="auto" w:before="2" w:after="0"/>
        <w:ind w:left="581" w:right="355" w:hanging="284"/>
        <w:jc w:val="both"/>
        <w:rPr>
          <w:sz w:val="16"/>
        </w:rPr>
      </w:pPr>
      <w:r>
        <w:rPr>
          <w:color w:val="231F20"/>
          <w:spacing w:val="-4"/>
          <w:sz w:val="16"/>
        </w:rPr>
        <w:t>Van</w:t>
      </w:r>
      <w:r>
        <w:rPr>
          <w:color w:val="231F20"/>
          <w:spacing w:val="-8"/>
          <w:sz w:val="16"/>
        </w:rPr>
        <w:t> </w:t>
      </w:r>
      <w:r>
        <w:rPr>
          <w:color w:val="231F20"/>
          <w:spacing w:val="-4"/>
          <w:sz w:val="16"/>
        </w:rPr>
        <w:t>Goethem</w:t>
      </w:r>
      <w:r>
        <w:rPr>
          <w:color w:val="231F20"/>
          <w:spacing w:val="-6"/>
          <w:sz w:val="16"/>
        </w:rPr>
        <w:t> </w:t>
      </w:r>
      <w:r>
        <w:rPr>
          <w:color w:val="231F20"/>
          <w:spacing w:val="-4"/>
          <w:sz w:val="16"/>
        </w:rPr>
        <w:t>G,</w:t>
      </w:r>
      <w:r>
        <w:rPr>
          <w:color w:val="231F20"/>
          <w:spacing w:val="-6"/>
          <w:sz w:val="16"/>
        </w:rPr>
        <w:t> </w:t>
      </w:r>
      <w:r>
        <w:rPr>
          <w:color w:val="231F20"/>
          <w:spacing w:val="-4"/>
          <w:sz w:val="16"/>
        </w:rPr>
        <w:t>Schwartz</w:t>
      </w:r>
      <w:r>
        <w:rPr>
          <w:color w:val="231F20"/>
          <w:spacing w:val="-6"/>
          <w:sz w:val="16"/>
        </w:rPr>
        <w:t> </w:t>
      </w:r>
      <w:r>
        <w:rPr>
          <w:color w:val="231F20"/>
          <w:spacing w:val="-4"/>
          <w:sz w:val="16"/>
        </w:rPr>
        <w:t>M,</w:t>
      </w:r>
      <w:r>
        <w:rPr>
          <w:color w:val="231F20"/>
          <w:spacing w:val="-6"/>
          <w:sz w:val="16"/>
        </w:rPr>
        <w:t> </w:t>
      </w:r>
      <w:r>
        <w:rPr>
          <w:color w:val="231F20"/>
          <w:spacing w:val="-4"/>
          <w:sz w:val="16"/>
        </w:rPr>
        <w:t>LöfgrenA,</w:t>
      </w:r>
      <w:r>
        <w:rPr>
          <w:color w:val="231F20"/>
          <w:spacing w:val="-6"/>
          <w:sz w:val="16"/>
        </w:rPr>
        <w:t> </w:t>
      </w:r>
      <w:r>
        <w:rPr>
          <w:color w:val="231F20"/>
          <w:spacing w:val="-4"/>
          <w:sz w:val="16"/>
        </w:rPr>
        <w:t>Dermaut</w:t>
      </w:r>
      <w:r>
        <w:rPr>
          <w:color w:val="231F20"/>
          <w:spacing w:val="-6"/>
          <w:sz w:val="16"/>
        </w:rPr>
        <w:t> </w:t>
      </w:r>
      <w:r>
        <w:rPr>
          <w:color w:val="231F20"/>
          <w:spacing w:val="-4"/>
          <w:sz w:val="16"/>
        </w:rPr>
        <w:t>B,</w:t>
      </w:r>
      <w:r>
        <w:rPr>
          <w:color w:val="231F20"/>
          <w:spacing w:val="-6"/>
          <w:sz w:val="16"/>
        </w:rPr>
        <w:t> </w:t>
      </w:r>
      <w:r>
        <w:rPr>
          <w:color w:val="231F20"/>
          <w:spacing w:val="-4"/>
          <w:sz w:val="16"/>
        </w:rPr>
        <w:t>Van</w:t>
      </w:r>
      <w:r>
        <w:rPr>
          <w:color w:val="231F20"/>
          <w:spacing w:val="-6"/>
          <w:sz w:val="16"/>
        </w:rPr>
        <w:t> </w:t>
      </w:r>
      <w:r>
        <w:rPr>
          <w:color w:val="231F20"/>
          <w:spacing w:val="-4"/>
          <w:sz w:val="16"/>
        </w:rPr>
        <w:t>Broeckhoven</w:t>
      </w:r>
      <w:r>
        <w:rPr>
          <w:color w:val="231F20"/>
          <w:spacing w:val="-6"/>
          <w:sz w:val="16"/>
        </w:rPr>
        <w:t> </w:t>
      </w:r>
      <w:r>
        <w:rPr>
          <w:color w:val="231F20"/>
          <w:spacing w:val="-4"/>
          <w:sz w:val="16"/>
        </w:rPr>
        <w:t>C,</w:t>
      </w:r>
      <w:r>
        <w:rPr>
          <w:color w:val="231F20"/>
          <w:spacing w:val="40"/>
          <w:sz w:val="16"/>
        </w:rPr>
        <w:t> </w:t>
      </w:r>
      <w:r>
        <w:rPr>
          <w:color w:val="231F20"/>
          <w:sz w:val="16"/>
        </w:rPr>
        <w:t>Vissing J, </w:t>
      </w:r>
      <w:r>
        <w:rPr>
          <w:i/>
          <w:color w:val="231F20"/>
          <w:sz w:val="16"/>
        </w:rPr>
        <w:t>et al. </w:t>
      </w:r>
      <w:r>
        <w:rPr>
          <w:color w:val="231F20"/>
          <w:sz w:val="16"/>
        </w:rPr>
        <w:t>Novel POLG mutations in progressive external</w:t>
      </w:r>
      <w:r>
        <w:rPr>
          <w:color w:val="231F20"/>
          <w:spacing w:val="40"/>
          <w:sz w:val="16"/>
        </w:rPr>
        <w:t> </w:t>
      </w:r>
      <w:r>
        <w:rPr>
          <w:color w:val="231F20"/>
          <w:sz w:val="16"/>
        </w:rPr>
        <w:t>ophthalmoplegia mimicking mitochondrial </w:t>
      </w:r>
      <w:r>
        <w:rPr>
          <w:color w:val="231F20"/>
          <w:sz w:val="16"/>
        </w:rPr>
        <w:t>neurogastrointestinal</w:t>
      </w:r>
      <w:r>
        <w:rPr>
          <w:color w:val="231F20"/>
          <w:spacing w:val="40"/>
          <w:sz w:val="16"/>
        </w:rPr>
        <w:t> </w:t>
      </w:r>
      <w:r>
        <w:rPr>
          <w:color w:val="231F20"/>
          <w:sz w:val="16"/>
        </w:rPr>
        <w:t>encephalomyopathy. Eur J Hum Genet 2003;11:547-9.</w:t>
      </w:r>
    </w:p>
    <w:p>
      <w:pPr>
        <w:pStyle w:val="ListParagraph"/>
        <w:spacing w:after="0" w:line="254" w:lineRule="auto"/>
        <w:jc w:val="both"/>
        <w:rPr>
          <w:sz w:val="16"/>
        </w:rPr>
        <w:sectPr>
          <w:headerReference w:type="default" r:id="rId9"/>
          <w:footerReference w:type="default" r:id="rId10"/>
          <w:pgSz w:w="12240" w:h="15840"/>
          <w:pgMar w:header="750" w:footer="602" w:top="1040" w:bottom="800" w:left="720" w:right="720"/>
          <w:cols w:num="2" w:equalWidth="0">
            <w:col w:w="5243" w:space="40"/>
            <w:col w:w="5517"/>
          </w:cols>
        </w:sectPr>
      </w:pPr>
    </w:p>
    <w:p>
      <w:pPr>
        <w:pStyle w:val="ListParagraph"/>
        <w:numPr>
          <w:ilvl w:val="0"/>
          <w:numId w:val="1"/>
        </w:numPr>
        <w:tabs>
          <w:tab w:pos="641" w:val="left" w:leader="none"/>
        </w:tabs>
        <w:spacing w:line="256" w:lineRule="auto" w:before="133" w:after="0"/>
        <w:ind w:left="641" w:right="1" w:hanging="284"/>
        <w:jc w:val="both"/>
        <w:rPr>
          <w:sz w:val="16"/>
        </w:rPr>
      </w:pPr>
      <w:r>
        <w:rPr>
          <w:color w:val="231F20"/>
          <w:sz w:val="16"/>
        </w:rPr>
        <w:t>Tang S, Dimberg EL, Milone M, Wong LJ. </w:t>
      </w:r>
      <w:r>
        <w:rPr>
          <w:color w:val="231F20"/>
          <w:sz w:val="16"/>
        </w:rPr>
        <w:t>Mitochondrial</w:t>
      </w:r>
      <w:r>
        <w:rPr>
          <w:color w:val="231F20"/>
          <w:spacing w:val="40"/>
          <w:sz w:val="16"/>
        </w:rPr>
        <w:t> </w:t>
      </w:r>
      <w:r>
        <w:rPr>
          <w:color w:val="231F20"/>
          <w:sz w:val="16"/>
        </w:rPr>
        <w:t>neurogastrointestinal encephalomyopathy (MNGIE)-like phenotype:</w:t>
      </w:r>
      <w:r>
        <w:rPr>
          <w:color w:val="231F20"/>
          <w:spacing w:val="40"/>
          <w:sz w:val="16"/>
        </w:rPr>
        <w:t> </w:t>
      </w:r>
      <w:r>
        <w:rPr>
          <w:color w:val="231F20"/>
          <w:sz w:val="16"/>
        </w:rPr>
        <w:t>An expanded clinical spectrum of POLG1 mutations. J Neurol</w:t>
      </w:r>
      <w:r>
        <w:rPr>
          <w:color w:val="231F20"/>
          <w:spacing w:val="40"/>
          <w:sz w:val="16"/>
        </w:rPr>
        <w:t> </w:t>
      </w:r>
      <w:r>
        <w:rPr>
          <w:color w:val="231F20"/>
          <w:spacing w:val="-2"/>
          <w:sz w:val="16"/>
        </w:rPr>
        <w:t>2012;259:862-8.</w:t>
      </w:r>
    </w:p>
    <w:p>
      <w:pPr>
        <w:pStyle w:val="ListParagraph"/>
        <w:numPr>
          <w:ilvl w:val="0"/>
          <w:numId w:val="1"/>
        </w:numPr>
        <w:tabs>
          <w:tab w:pos="641" w:val="left" w:leader="none"/>
        </w:tabs>
        <w:spacing w:line="256" w:lineRule="auto" w:before="0" w:after="0"/>
        <w:ind w:left="641" w:right="1" w:hanging="284"/>
        <w:jc w:val="both"/>
        <w:rPr>
          <w:sz w:val="16"/>
        </w:rPr>
      </w:pPr>
      <w:r>
        <w:rPr>
          <w:color w:val="231F20"/>
          <w:sz w:val="16"/>
        </w:rPr>
        <w:t>Prasun P, Koeberl DD. Mitochondrial </w:t>
      </w:r>
      <w:r>
        <w:rPr>
          <w:color w:val="231F20"/>
          <w:sz w:val="16"/>
        </w:rPr>
        <w:t>neurogastrointestinal</w:t>
      </w:r>
      <w:r>
        <w:rPr>
          <w:color w:val="231F20"/>
          <w:spacing w:val="40"/>
          <w:sz w:val="16"/>
        </w:rPr>
        <w:t> </w:t>
      </w:r>
      <w:r>
        <w:rPr>
          <w:color w:val="231F20"/>
          <w:sz w:val="16"/>
        </w:rPr>
        <w:t>encephalomyopathy (MNGIE)-like</w:t>
      </w:r>
      <w:r>
        <w:rPr>
          <w:color w:val="231F20"/>
          <w:spacing w:val="-1"/>
          <w:sz w:val="16"/>
        </w:rPr>
        <w:t> </w:t>
      </w:r>
      <w:r>
        <w:rPr>
          <w:color w:val="231F20"/>
          <w:sz w:val="16"/>
        </w:rPr>
        <w:t>phenotype in</w:t>
      </w:r>
      <w:r>
        <w:rPr>
          <w:color w:val="231F20"/>
          <w:spacing w:val="-1"/>
          <w:sz w:val="16"/>
        </w:rPr>
        <w:t> </w:t>
      </w:r>
      <w:r>
        <w:rPr>
          <w:color w:val="231F20"/>
          <w:sz w:val="16"/>
        </w:rPr>
        <w:t>a patient</w:t>
      </w:r>
      <w:r>
        <w:rPr>
          <w:color w:val="231F20"/>
          <w:spacing w:val="-1"/>
          <w:sz w:val="16"/>
        </w:rPr>
        <w:t> </w:t>
      </w:r>
      <w:r>
        <w:rPr>
          <w:color w:val="231F20"/>
          <w:sz w:val="16"/>
        </w:rPr>
        <w:t>with a</w:t>
      </w:r>
      <w:r>
        <w:rPr>
          <w:color w:val="231F20"/>
          <w:spacing w:val="-1"/>
          <w:sz w:val="16"/>
        </w:rPr>
        <w:t> </w:t>
      </w:r>
      <w:r>
        <w:rPr>
          <w:color w:val="231F20"/>
          <w:sz w:val="16"/>
        </w:rPr>
        <w:t>novel</w:t>
      </w:r>
      <w:r>
        <w:rPr>
          <w:color w:val="231F20"/>
          <w:spacing w:val="40"/>
          <w:sz w:val="16"/>
        </w:rPr>
        <w:t> </w:t>
      </w:r>
      <w:r>
        <w:rPr>
          <w:color w:val="231F20"/>
          <w:sz w:val="16"/>
        </w:rPr>
        <w:t>heterozygous POLG mutation. J Neurol 2014;261:1818-9.</w:t>
      </w:r>
    </w:p>
    <w:p>
      <w:pPr>
        <w:pStyle w:val="ListParagraph"/>
        <w:numPr>
          <w:ilvl w:val="0"/>
          <w:numId w:val="1"/>
        </w:numPr>
        <w:tabs>
          <w:tab w:pos="641" w:val="left" w:leader="none"/>
        </w:tabs>
        <w:spacing w:line="256" w:lineRule="auto" w:before="0" w:after="0"/>
        <w:ind w:left="641" w:right="1" w:hanging="284"/>
        <w:jc w:val="both"/>
        <w:rPr>
          <w:sz w:val="16"/>
        </w:rPr>
      </w:pPr>
      <w:r>
        <w:rPr>
          <w:color w:val="231F20"/>
          <w:sz w:val="16"/>
        </w:rPr>
        <w:t>Shaibani A, Shchelochkov OA, Zhang S, Katsonis P, Lichtarge O,</w:t>
      </w:r>
      <w:r>
        <w:rPr>
          <w:color w:val="231F20"/>
          <w:spacing w:val="40"/>
          <w:sz w:val="16"/>
        </w:rPr>
        <w:t> </w:t>
      </w:r>
      <w:r>
        <w:rPr>
          <w:color w:val="231F20"/>
          <w:spacing w:val="-2"/>
          <w:sz w:val="16"/>
        </w:rPr>
        <w:t>Wong LJ, </w:t>
      </w:r>
      <w:r>
        <w:rPr>
          <w:i/>
          <w:color w:val="231F20"/>
          <w:spacing w:val="-2"/>
          <w:sz w:val="16"/>
        </w:rPr>
        <w:t>et al. </w:t>
      </w:r>
      <w:r>
        <w:rPr>
          <w:color w:val="231F20"/>
          <w:spacing w:val="-2"/>
          <w:sz w:val="16"/>
        </w:rPr>
        <w:t>Mitochondrial neurogastrointestinal encephalopathy </w:t>
      </w:r>
      <w:r>
        <w:rPr>
          <w:color w:val="231F20"/>
          <w:spacing w:val="-2"/>
          <w:sz w:val="16"/>
        </w:rPr>
        <w:t>due</w:t>
      </w:r>
      <w:r>
        <w:rPr>
          <w:color w:val="231F20"/>
          <w:spacing w:val="40"/>
          <w:sz w:val="16"/>
        </w:rPr>
        <w:t> </w:t>
      </w:r>
      <w:r>
        <w:rPr>
          <w:color w:val="231F20"/>
          <w:sz w:val="16"/>
        </w:rPr>
        <w:t>to mutations in RRM2B. Arch Neurol 2009;66:1028-32.</w:t>
      </w:r>
    </w:p>
    <w:p>
      <w:pPr>
        <w:pStyle w:val="ListParagraph"/>
        <w:numPr>
          <w:ilvl w:val="0"/>
          <w:numId w:val="1"/>
        </w:numPr>
        <w:tabs>
          <w:tab w:pos="639" w:val="left" w:leader="none"/>
          <w:tab w:pos="641" w:val="left" w:leader="none"/>
        </w:tabs>
        <w:spacing w:line="256" w:lineRule="auto" w:before="0" w:after="0"/>
        <w:ind w:left="641" w:right="0" w:hanging="284"/>
        <w:jc w:val="both"/>
        <w:rPr>
          <w:sz w:val="16"/>
        </w:rPr>
      </w:pPr>
      <w:r>
        <w:rPr>
          <w:color w:val="231F20"/>
          <w:sz w:val="16"/>
        </w:rPr>
        <w:t>Lehnhardt</w:t>
      </w:r>
      <w:r>
        <w:rPr>
          <w:color w:val="231F20"/>
          <w:spacing w:val="40"/>
          <w:sz w:val="16"/>
        </w:rPr>
        <w:t> </w:t>
      </w:r>
      <w:r>
        <w:rPr>
          <w:color w:val="231F20"/>
          <w:sz w:val="16"/>
        </w:rPr>
        <w:t>FG,</w:t>
      </w:r>
      <w:r>
        <w:rPr>
          <w:color w:val="231F20"/>
          <w:spacing w:val="40"/>
          <w:sz w:val="16"/>
        </w:rPr>
        <w:t> </w:t>
      </w:r>
      <w:r>
        <w:rPr>
          <w:color w:val="231F20"/>
          <w:sz w:val="16"/>
        </w:rPr>
        <w:t>Horvath</w:t>
      </w:r>
      <w:r>
        <w:rPr>
          <w:color w:val="231F20"/>
          <w:spacing w:val="40"/>
          <w:sz w:val="16"/>
        </w:rPr>
        <w:t> </w:t>
      </w:r>
      <w:r>
        <w:rPr>
          <w:color w:val="231F20"/>
          <w:sz w:val="16"/>
        </w:rPr>
        <w:t>R,</w:t>
      </w:r>
      <w:r>
        <w:rPr>
          <w:color w:val="231F20"/>
          <w:spacing w:val="40"/>
          <w:sz w:val="16"/>
        </w:rPr>
        <w:t> </w:t>
      </w:r>
      <w:r>
        <w:rPr>
          <w:color w:val="231F20"/>
          <w:sz w:val="16"/>
        </w:rPr>
        <w:t>Ullrich</w:t>
      </w:r>
      <w:r>
        <w:rPr>
          <w:color w:val="231F20"/>
          <w:spacing w:val="40"/>
          <w:sz w:val="16"/>
        </w:rPr>
        <w:t> </w:t>
      </w:r>
      <w:r>
        <w:rPr>
          <w:color w:val="231F20"/>
          <w:sz w:val="16"/>
        </w:rPr>
        <w:t>R,</w:t>
      </w:r>
      <w:r>
        <w:rPr>
          <w:color w:val="231F20"/>
          <w:spacing w:val="40"/>
          <w:sz w:val="16"/>
        </w:rPr>
        <w:t> </w:t>
      </w:r>
      <w:r>
        <w:rPr>
          <w:color w:val="231F20"/>
          <w:sz w:val="16"/>
        </w:rPr>
        <w:t>Kracht</w:t>
      </w:r>
      <w:r>
        <w:rPr>
          <w:color w:val="231F20"/>
          <w:spacing w:val="40"/>
          <w:sz w:val="16"/>
        </w:rPr>
        <w:t> </w:t>
      </w:r>
      <w:r>
        <w:rPr>
          <w:color w:val="231F20"/>
          <w:sz w:val="16"/>
        </w:rPr>
        <w:t>L,</w:t>
      </w:r>
      <w:r>
        <w:rPr>
          <w:color w:val="231F20"/>
          <w:spacing w:val="40"/>
          <w:sz w:val="16"/>
        </w:rPr>
        <w:t> </w:t>
      </w:r>
      <w:r>
        <w:rPr>
          <w:color w:val="231F20"/>
          <w:sz w:val="16"/>
        </w:rPr>
        <w:t>Sobesky</w:t>
      </w:r>
      <w:r>
        <w:rPr>
          <w:color w:val="231F20"/>
          <w:spacing w:val="40"/>
          <w:sz w:val="16"/>
        </w:rPr>
        <w:t> </w:t>
      </w:r>
      <w:r>
        <w:rPr>
          <w:color w:val="231F20"/>
          <w:sz w:val="16"/>
        </w:rPr>
        <w:t>J,</w:t>
      </w:r>
      <w:r>
        <w:rPr>
          <w:color w:val="231F20"/>
          <w:spacing w:val="40"/>
          <w:sz w:val="16"/>
        </w:rPr>
        <w:t> </w:t>
      </w:r>
      <w:r>
        <w:rPr>
          <w:color w:val="231F20"/>
          <w:sz w:val="16"/>
        </w:rPr>
        <w:t>Möller-Hartmann</w:t>
      </w:r>
      <w:r>
        <w:rPr>
          <w:color w:val="231F20"/>
          <w:spacing w:val="40"/>
          <w:sz w:val="16"/>
        </w:rPr>
        <w:t> </w:t>
      </w:r>
      <w:r>
        <w:rPr>
          <w:color w:val="231F20"/>
          <w:sz w:val="16"/>
        </w:rPr>
        <w:t>W,</w:t>
      </w:r>
      <w:r>
        <w:rPr>
          <w:color w:val="231F20"/>
          <w:spacing w:val="40"/>
          <w:sz w:val="16"/>
        </w:rPr>
        <w:t> </w:t>
      </w:r>
      <w:r>
        <w:rPr>
          <w:i/>
          <w:color w:val="231F20"/>
          <w:sz w:val="16"/>
        </w:rPr>
        <w:t>et</w:t>
      </w:r>
      <w:r>
        <w:rPr>
          <w:i/>
          <w:color w:val="231F20"/>
          <w:spacing w:val="40"/>
          <w:sz w:val="16"/>
        </w:rPr>
        <w:t> </w:t>
      </w:r>
      <w:r>
        <w:rPr>
          <w:i/>
          <w:color w:val="231F20"/>
          <w:sz w:val="16"/>
        </w:rPr>
        <w:t>al.</w:t>
      </w:r>
      <w:r>
        <w:rPr>
          <w:i/>
          <w:color w:val="231F20"/>
          <w:spacing w:val="40"/>
          <w:sz w:val="16"/>
        </w:rPr>
        <w:t> </w:t>
      </w:r>
      <w:r>
        <w:rPr>
          <w:color w:val="231F20"/>
          <w:sz w:val="16"/>
        </w:rPr>
        <w:t>Altered</w:t>
      </w:r>
      <w:r>
        <w:rPr>
          <w:color w:val="231F20"/>
          <w:spacing w:val="40"/>
          <w:sz w:val="16"/>
        </w:rPr>
        <w:t> </w:t>
      </w:r>
      <w:r>
        <w:rPr>
          <w:color w:val="231F20"/>
          <w:sz w:val="16"/>
        </w:rPr>
        <w:t>cerebral</w:t>
      </w:r>
      <w:r>
        <w:rPr>
          <w:color w:val="231F20"/>
          <w:spacing w:val="40"/>
          <w:sz w:val="16"/>
        </w:rPr>
        <w:t> </w:t>
      </w:r>
      <w:r>
        <w:rPr>
          <w:color w:val="231F20"/>
          <w:sz w:val="16"/>
        </w:rPr>
        <w:t>glucose</w:t>
      </w:r>
      <w:r>
        <w:rPr>
          <w:color w:val="231F20"/>
          <w:spacing w:val="40"/>
          <w:sz w:val="16"/>
        </w:rPr>
        <w:t> </w:t>
      </w:r>
      <w:r>
        <w:rPr>
          <w:color w:val="231F20"/>
          <w:sz w:val="16"/>
        </w:rPr>
        <w:t>metabolism</w:t>
      </w:r>
      <w:r>
        <w:rPr>
          <w:color w:val="231F20"/>
          <w:spacing w:val="80"/>
          <w:sz w:val="16"/>
        </w:rPr>
        <w:t> </w:t>
      </w:r>
      <w:r>
        <w:rPr>
          <w:color w:val="231F20"/>
          <w:sz w:val="16"/>
        </w:rPr>
        <w:t>in a family with clinical features resembling mitochondrial</w:t>
      </w:r>
      <w:r>
        <w:rPr>
          <w:color w:val="231F20"/>
          <w:spacing w:val="40"/>
          <w:sz w:val="16"/>
        </w:rPr>
        <w:t> </w:t>
      </w:r>
      <w:r>
        <w:rPr>
          <w:color w:val="231F20"/>
          <w:sz w:val="16"/>
        </w:rPr>
        <w:t>neurogastrointestinal</w:t>
      </w:r>
      <w:r>
        <w:rPr>
          <w:color w:val="231F20"/>
          <w:spacing w:val="40"/>
          <w:sz w:val="16"/>
        </w:rPr>
        <w:t> </w:t>
      </w:r>
      <w:r>
        <w:rPr>
          <w:color w:val="231F20"/>
          <w:sz w:val="16"/>
        </w:rPr>
        <w:t>encephalomyopathy</w:t>
      </w:r>
      <w:r>
        <w:rPr>
          <w:color w:val="231F20"/>
          <w:spacing w:val="40"/>
          <w:sz w:val="16"/>
        </w:rPr>
        <w:t> </w:t>
      </w:r>
      <w:r>
        <w:rPr>
          <w:color w:val="231F20"/>
          <w:sz w:val="16"/>
        </w:rPr>
        <w:t>syndrome</w:t>
      </w:r>
      <w:r>
        <w:rPr>
          <w:color w:val="231F20"/>
          <w:spacing w:val="40"/>
          <w:sz w:val="16"/>
        </w:rPr>
        <w:t> </w:t>
      </w:r>
      <w:r>
        <w:rPr>
          <w:color w:val="231F20"/>
          <w:sz w:val="16"/>
        </w:rPr>
        <w:t>in</w:t>
      </w:r>
      <w:r>
        <w:rPr>
          <w:color w:val="231F20"/>
          <w:spacing w:val="40"/>
          <w:sz w:val="16"/>
        </w:rPr>
        <w:t> </w:t>
      </w:r>
      <w:r>
        <w:rPr>
          <w:color w:val="231F20"/>
          <w:sz w:val="16"/>
        </w:rPr>
        <w:t>association</w:t>
      </w:r>
    </w:p>
    <w:p>
      <w:pPr>
        <w:spacing w:line="256" w:lineRule="auto" w:before="133"/>
        <w:ind w:left="601" w:right="353" w:firstLine="0"/>
        <w:jc w:val="both"/>
        <w:rPr>
          <w:sz w:val="16"/>
        </w:rPr>
      </w:pPr>
      <w:r>
        <w:rPr/>
        <w:br w:type="column"/>
      </w:r>
      <w:r>
        <w:rPr>
          <w:color w:val="231F20"/>
          <w:sz w:val="16"/>
        </w:rPr>
        <w:t>with multiple mitochondrial DNA deletions. Arch Neurol</w:t>
      </w:r>
      <w:r>
        <w:rPr>
          <w:color w:val="231F20"/>
          <w:spacing w:val="80"/>
          <w:sz w:val="16"/>
        </w:rPr>
        <w:t> </w:t>
      </w:r>
      <w:r>
        <w:rPr>
          <w:color w:val="231F20"/>
          <w:spacing w:val="-2"/>
          <w:sz w:val="16"/>
        </w:rPr>
        <w:t>2008;65:407-11.</w:t>
      </w:r>
    </w:p>
    <w:p>
      <w:pPr>
        <w:pStyle w:val="ListParagraph"/>
        <w:numPr>
          <w:ilvl w:val="0"/>
          <w:numId w:val="1"/>
        </w:numPr>
        <w:tabs>
          <w:tab w:pos="601" w:val="left" w:leader="none"/>
        </w:tabs>
        <w:spacing w:line="256" w:lineRule="auto" w:before="0" w:after="0"/>
        <w:ind w:left="601" w:right="355" w:hanging="284"/>
        <w:jc w:val="both"/>
        <w:rPr>
          <w:sz w:val="16"/>
        </w:rPr>
      </w:pPr>
      <w:r>
        <w:rPr>
          <w:color w:val="231F20"/>
          <w:sz w:val="16"/>
        </w:rPr>
        <w:t>Stumpf JD, Saneto RP, Copeland WC. Clinical and molecular features</w:t>
      </w:r>
      <w:r>
        <w:rPr>
          <w:color w:val="231F20"/>
          <w:spacing w:val="40"/>
          <w:sz w:val="16"/>
        </w:rPr>
        <w:t> </w:t>
      </w:r>
      <w:r>
        <w:rPr>
          <w:color w:val="231F20"/>
          <w:sz w:val="16"/>
        </w:rPr>
        <w:t>of</w:t>
      </w:r>
      <w:r>
        <w:rPr>
          <w:color w:val="231F20"/>
          <w:spacing w:val="-10"/>
          <w:sz w:val="16"/>
        </w:rPr>
        <w:t> </w:t>
      </w:r>
      <w:r>
        <w:rPr>
          <w:color w:val="231F20"/>
          <w:sz w:val="16"/>
        </w:rPr>
        <w:t>POLG-related</w:t>
      </w:r>
      <w:r>
        <w:rPr>
          <w:color w:val="231F20"/>
          <w:spacing w:val="-10"/>
          <w:sz w:val="16"/>
        </w:rPr>
        <w:t> </w:t>
      </w:r>
      <w:r>
        <w:rPr>
          <w:color w:val="231F20"/>
          <w:sz w:val="16"/>
        </w:rPr>
        <w:t>mitochondrial</w:t>
      </w:r>
      <w:r>
        <w:rPr>
          <w:color w:val="231F20"/>
          <w:spacing w:val="-10"/>
          <w:sz w:val="16"/>
        </w:rPr>
        <w:t> </w:t>
      </w:r>
      <w:r>
        <w:rPr>
          <w:color w:val="231F20"/>
          <w:sz w:val="16"/>
        </w:rPr>
        <w:t>disease.</w:t>
      </w:r>
      <w:r>
        <w:rPr>
          <w:color w:val="231F20"/>
          <w:spacing w:val="-10"/>
          <w:sz w:val="16"/>
        </w:rPr>
        <w:t> </w:t>
      </w:r>
      <w:r>
        <w:rPr>
          <w:color w:val="231F20"/>
          <w:sz w:val="16"/>
        </w:rPr>
        <w:t>Cold</w:t>
      </w:r>
      <w:r>
        <w:rPr>
          <w:color w:val="231F20"/>
          <w:spacing w:val="-10"/>
          <w:sz w:val="16"/>
        </w:rPr>
        <w:t> </w:t>
      </w:r>
      <w:r>
        <w:rPr>
          <w:color w:val="231F20"/>
          <w:sz w:val="16"/>
        </w:rPr>
        <w:t>Spring</w:t>
      </w:r>
      <w:r>
        <w:rPr>
          <w:color w:val="231F20"/>
          <w:spacing w:val="-10"/>
          <w:sz w:val="16"/>
        </w:rPr>
        <w:t> </w:t>
      </w:r>
      <w:r>
        <w:rPr>
          <w:color w:val="231F20"/>
          <w:sz w:val="16"/>
        </w:rPr>
        <w:t>Harb</w:t>
      </w:r>
      <w:r>
        <w:rPr>
          <w:color w:val="231F20"/>
          <w:spacing w:val="-10"/>
          <w:sz w:val="16"/>
        </w:rPr>
        <w:t> </w:t>
      </w:r>
      <w:r>
        <w:rPr>
          <w:color w:val="231F20"/>
          <w:sz w:val="16"/>
        </w:rPr>
        <w:t>Perspect</w:t>
      </w:r>
      <w:r>
        <w:rPr>
          <w:color w:val="231F20"/>
          <w:spacing w:val="-10"/>
          <w:sz w:val="16"/>
        </w:rPr>
        <w:t> </w:t>
      </w:r>
      <w:r>
        <w:rPr>
          <w:color w:val="231F20"/>
          <w:sz w:val="16"/>
        </w:rPr>
        <w:t>Biol</w:t>
      </w:r>
      <w:r>
        <w:rPr>
          <w:color w:val="231F20"/>
          <w:spacing w:val="40"/>
          <w:sz w:val="16"/>
        </w:rPr>
        <w:t> </w:t>
      </w:r>
      <w:r>
        <w:rPr>
          <w:color w:val="231F20"/>
          <w:spacing w:val="-2"/>
          <w:sz w:val="16"/>
        </w:rPr>
        <w:t>2013;5:a011395.</w:t>
      </w:r>
    </w:p>
    <w:p>
      <w:pPr>
        <w:pStyle w:val="ListParagraph"/>
        <w:numPr>
          <w:ilvl w:val="0"/>
          <w:numId w:val="1"/>
        </w:numPr>
        <w:tabs>
          <w:tab w:pos="601" w:val="left" w:leader="none"/>
        </w:tabs>
        <w:spacing w:line="256" w:lineRule="auto" w:before="0" w:after="0"/>
        <w:ind w:left="601" w:right="355" w:hanging="284"/>
        <w:jc w:val="both"/>
        <w:rPr>
          <w:sz w:val="16"/>
        </w:rPr>
      </w:pPr>
      <w:r>
        <w:rPr>
          <w:color w:val="231F20"/>
          <w:sz w:val="16"/>
        </w:rPr>
        <w:t>Scarpelli M, Ricciardi GK, Beltramello A, Zocca I, Calabria F,</w:t>
      </w:r>
      <w:r>
        <w:rPr>
          <w:color w:val="231F20"/>
          <w:spacing w:val="40"/>
          <w:sz w:val="16"/>
        </w:rPr>
        <w:t> </w:t>
      </w:r>
      <w:r>
        <w:rPr>
          <w:color w:val="231F20"/>
          <w:sz w:val="16"/>
        </w:rPr>
        <w:t>Russignan A, </w:t>
      </w:r>
      <w:r>
        <w:rPr>
          <w:i/>
          <w:color w:val="231F20"/>
          <w:sz w:val="16"/>
        </w:rPr>
        <w:t>et al. </w:t>
      </w:r>
      <w:r>
        <w:rPr>
          <w:color w:val="231F20"/>
          <w:sz w:val="16"/>
        </w:rPr>
        <w:t>The role of brain MRI in </w:t>
      </w:r>
      <w:r>
        <w:rPr>
          <w:color w:val="231F20"/>
          <w:sz w:val="16"/>
        </w:rPr>
        <w:t>mitochondrial</w:t>
      </w:r>
      <w:r>
        <w:rPr>
          <w:color w:val="231F20"/>
          <w:spacing w:val="40"/>
          <w:sz w:val="16"/>
        </w:rPr>
        <w:t> </w:t>
      </w:r>
      <w:r>
        <w:rPr>
          <w:color w:val="231F20"/>
          <w:sz w:val="16"/>
        </w:rPr>
        <w:t>neurogastrointestinal</w:t>
      </w:r>
      <w:r>
        <w:rPr>
          <w:color w:val="231F20"/>
          <w:spacing w:val="40"/>
          <w:sz w:val="16"/>
        </w:rPr>
        <w:t> </w:t>
      </w:r>
      <w:r>
        <w:rPr>
          <w:color w:val="231F20"/>
          <w:sz w:val="16"/>
        </w:rPr>
        <w:t>encephalomyopathy.</w:t>
      </w:r>
      <w:r>
        <w:rPr>
          <w:color w:val="231F20"/>
          <w:spacing w:val="40"/>
          <w:sz w:val="16"/>
        </w:rPr>
        <w:t> </w:t>
      </w:r>
      <w:r>
        <w:rPr>
          <w:color w:val="231F20"/>
          <w:sz w:val="16"/>
        </w:rPr>
        <w:t>Neuroradiol</w:t>
      </w:r>
      <w:r>
        <w:rPr>
          <w:color w:val="231F20"/>
          <w:spacing w:val="40"/>
          <w:sz w:val="16"/>
        </w:rPr>
        <w:t> </w:t>
      </w:r>
      <w:r>
        <w:rPr>
          <w:color w:val="231F20"/>
          <w:sz w:val="16"/>
        </w:rPr>
        <w:t>J</w:t>
      </w:r>
      <w:r>
        <w:rPr>
          <w:color w:val="231F20"/>
          <w:spacing w:val="40"/>
          <w:sz w:val="16"/>
        </w:rPr>
        <w:t> </w:t>
      </w:r>
      <w:r>
        <w:rPr>
          <w:color w:val="231F20"/>
          <w:spacing w:val="-2"/>
          <w:sz w:val="16"/>
        </w:rPr>
        <w:t>2013;26:520-30.</w:t>
      </w:r>
    </w:p>
    <w:p>
      <w:pPr>
        <w:pStyle w:val="ListParagraph"/>
        <w:numPr>
          <w:ilvl w:val="0"/>
          <w:numId w:val="1"/>
        </w:numPr>
        <w:tabs>
          <w:tab w:pos="601" w:val="left" w:leader="none"/>
        </w:tabs>
        <w:spacing w:line="256" w:lineRule="auto" w:before="0" w:after="0"/>
        <w:ind w:left="601" w:right="355" w:hanging="284"/>
        <w:jc w:val="both"/>
        <w:rPr>
          <w:sz w:val="16"/>
        </w:rPr>
      </w:pPr>
      <w:r>
        <w:rPr>
          <w:color w:val="231F20"/>
          <w:sz w:val="16"/>
        </w:rPr>
        <w:t>Wong</w:t>
      </w:r>
      <w:r>
        <w:rPr>
          <w:color w:val="231F20"/>
          <w:spacing w:val="-10"/>
          <w:sz w:val="16"/>
        </w:rPr>
        <w:t> </w:t>
      </w:r>
      <w:r>
        <w:rPr>
          <w:color w:val="231F20"/>
          <w:sz w:val="16"/>
        </w:rPr>
        <w:t>LJ.</w:t>
      </w:r>
      <w:r>
        <w:rPr>
          <w:color w:val="231F20"/>
          <w:spacing w:val="-10"/>
          <w:sz w:val="16"/>
        </w:rPr>
        <w:t> </w:t>
      </w:r>
      <w:r>
        <w:rPr>
          <w:color w:val="231F20"/>
          <w:sz w:val="16"/>
        </w:rPr>
        <w:t>Mitochondrial</w:t>
      </w:r>
      <w:r>
        <w:rPr>
          <w:color w:val="231F20"/>
          <w:spacing w:val="-10"/>
          <w:sz w:val="16"/>
        </w:rPr>
        <w:t> </w:t>
      </w:r>
      <w:r>
        <w:rPr>
          <w:color w:val="231F20"/>
          <w:sz w:val="16"/>
        </w:rPr>
        <w:t>syndromes</w:t>
      </w:r>
      <w:r>
        <w:rPr>
          <w:color w:val="231F20"/>
          <w:spacing w:val="-10"/>
          <w:sz w:val="16"/>
        </w:rPr>
        <w:t> </w:t>
      </w:r>
      <w:r>
        <w:rPr>
          <w:color w:val="231F20"/>
          <w:sz w:val="16"/>
        </w:rPr>
        <w:t>with</w:t>
      </w:r>
      <w:r>
        <w:rPr>
          <w:color w:val="231F20"/>
          <w:spacing w:val="-10"/>
          <w:sz w:val="16"/>
        </w:rPr>
        <w:t> </w:t>
      </w:r>
      <w:r>
        <w:rPr>
          <w:color w:val="231F20"/>
          <w:sz w:val="16"/>
        </w:rPr>
        <w:t>leukoencephalopathies.</w:t>
      </w:r>
      <w:r>
        <w:rPr>
          <w:color w:val="231F20"/>
          <w:spacing w:val="-10"/>
          <w:sz w:val="16"/>
        </w:rPr>
        <w:t> </w:t>
      </w:r>
      <w:r>
        <w:rPr>
          <w:color w:val="231F20"/>
          <w:sz w:val="16"/>
        </w:rPr>
        <w:t>Semin</w:t>
      </w:r>
      <w:r>
        <w:rPr>
          <w:color w:val="231F20"/>
          <w:spacing w:val="40"/>
          <w:sz w:val="16"/>
        </w:rPr>
        <w:t> </w:t>
      </w:r>
      <w:r>
        <w:rPr>
          <w:color w:val="231F20"/>
          <w:sz w:val="16"/>
        </w:rPr>
        <w:t>Neurol</w:t>
      </w:r>
      <w:r>
        <w:rPr>
          <w:color w:val="231F20"/>
          <w:spacing w:val="-1"/>
          <w:sz w:val="16"/>
        </w:rPr>
        <w:t> </w:t>
      </w:r>
      <w:r>
        <w:rPr>
          <w:color w:val="231F20"/>
          <w:sz w:val="16"/>
        </w:rPr>
        <w:t>2012;32:55-61.</w:t>
      </w:r>
    </w:p>
    <w:p>
      <w:pPr>
        <w:pStyle w:val="ListParagraph"/>
        <w:numPr>
          <w:ilvl w:val="0"/>
          <w:numId w:val="1"/>
        </w:numPr>
        <w:tabs>
          <w:tab w:pos="601" w:val="left" w:leader="none"/>
        </w:tabs>
        <w:spacing w:line="256" w:lineRule="auto" w:before="0" w:after="0"/>
        <w:ind w:left="601" w:right="355" w:hanging="284"/>
        <w:jc w:val="both"/>
        <w:rPr>
          <w:sz w:val="16"/>
        </w:rPr>
      </w:pPr>
      <w:r>
        <w:rPr>
          <w:color w:val="231F20"/>
          <w:sz w:val="16"/>
        </w:rPr>
        <w:t>Milone M,</w:t>
      </w:r>
      <w:r>
        <w:rPr>
          <w:color w:val="231F20"/>
          <w:spacing w:val="-1"/>
          <w:sz w:val="16"/>
        </w:rPr>
        <w:t> </w:t>
      </w:r>
      <w:r>
        <w:rPr>
          <w:color w:val="231F20"/>
          <w:sz w:val="16"/>
        </w:rPr>
        <w:t>Wang J, Liewluck</w:t>
      </w:r>
      <w:r>
        <w:rPr>
          <w:color w:val="231F20"/>
          <w:spacing w:val="-1"/>
          <w:sz w:val="16"/>
        </w:rPr>
        <w:t> </w:t>
      </w:r>
      <w:r>
        <w:rPr>
          <w:color w:val="231F20"/>
          <w:sz w:val="16"/>
        </w:rPr>
        <w:t>T, Chen LC, Leavitt JA,</w:t>
      </w:r>
      <w:r>
        <w:rPr>
          <w:color w:val="231F20"/>
          <w:spacing w:val="-1"/>
          <w:sz w:val="16"/>
        </w:rPr>
        <w:t> </w:t>
      </w:r>
      <w:r>
        <w:rPr>
          <w:color w:val="231F20"/>
          <w:sz w:val="16"/>
        </w:rPr>
        <w:t>Wong LJ, </w:t>
      </w:r>
      <w:r>
        <w:rPr>
          <w:i/>
          <w:color w:val="231F20"/>
          <w:sz w:val="16"/>
        </w:rPr>
        <w:t>et al.</w:t>
      </w:r>
      <w:r>
        <w:rPr>
          <w:i/>
          <w:color w:val="231F20"/>
          <w:spacing w:val="40"/>
          <w:sz w:val="16"/>
        </w:rPr>
        <w:t> </w:t>
      </w:r>
      <w:r>
        <w:rPr>
          <w:color w:val="231F20"/>
          <w:sz w:val="16"/>
        </w:rPr>
        <w:t>Novel POLG splice site mutation and optic atrophy. Arch Neurol</w:t>
      </w:r>
      <w:r>
        <w:rPr>
          <w:color w:val="231F20"/>
          <w:spacing w:val="40"/>
          <w:sz w:val="16"/>
        </w:rPr>
        <w:t> </w:t>
      </w:r>
      <w:r>
        <w:rPr>
          <w:color w:val="231F20"/>
          <w:spacing w:val="-2"/>
          <w:sz w:val="16"/>
        </w:rPr>
        <w:t>2011;68:806-11.</w:t>
      </w:r>
    </w:p>
    <w:p>
      <w:pPr>
        <w:pStyle w:val="ListParagraph"/>
        <w:spacing w:after="0" w:line="256" w:lineRule="auto"/>
        <w:jc w:val="both"/>
        <w:rPr>
          <w:sz w:val="16"/>
        </w:rPr>
        <w:sectPr>
          <w:headerReference w:type="default" r:id="rId12"/>
          <w:footerReference w:type="default" r:id="rId13"/>
          <w:pgSz w:w="12240" w:h="15840"/>
          <w:pgMar w:header="750" w:footer="602" w:top="1040" w:bottom="800" w:left="720" w:right="720"/>
          <w:cols w:num="2" w:equalWidth="0">
            <w:col w:w="5223" w:space="40"/>
            <w:col w:w="5537"/>
          </w:cols>
        </w:sectPr>
      </w:pPr>
    </w:p>
    <w:p>
      <w:pPr>
        <w:pStyle w:val="BodyText"/>
        <w:spacing w:before="151"/>
        <w:rPr>
          <w:sz w:val="40"/>
        </w:rPr>
      </w:pPr>
    </w:p>
    <w:p>
      <w:pPr>
        <w:pStyle w:val="Heading1"/>
        <w:spacing w:line="249" w:lineRule="auto"/>
      </w:pPr>
      <w:r>
        <w:rPr/>
        <mc:AlternateContent>
          <mc:Choice Requires="wps">
            <w:drawing>
              <wp:anchor distT="0" distB="0" distL="0" distR="0" allowOverlap="1" layoutInCell="1" locked="0" behindDoc="1" simplePos="0" relativeHeight="487476224">
                <wp:simplePos x="0" y="0"/>
                <wp:positionH relativeFrom="page">
                  <wp:posOffset>678392</wp:posOffset>
                </wp:positionH>
                <wp:positionV relativeFrom="paragraph">
                  <wp:posOffset>-195810</wp:posOffset>
                </wp:positionV>
                <wp:extent cx="6454775" cy="661860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6454775" cy="6618605"/>
                          <a:chExt cx="6454775" cy="6618605"/>
                        </a:xfrm>
                      </wpg:grpSpPr>
                      <wps:wsp>
                        <wps:cNvPr id="34" name="Graphic 34"/>
                        <wps:cNvSpPr/>
                        <wps:spPr>
                          <a:xfrm>
                            <a:off x="5985" y="6350"/>
                            <a:ext cx="6405245" cy="1270"/>
                          </a:xfrm>
                          <a:custGeom>
                            <a:avLst/>
                            <a:gdLst/>
                            <a:ahLst/>
                            <a:cxnLst/>
                            <a:rect l="l" t="t" r="r" b="b"/>
                            <a:pathLst>
                              <a:path w="6405245" h="0">
                                <a:moveTo>
                                  <a:pt x="0" y="0"/>
                                </a:moveTo>
                                <a:lnTo>
                                  <a:pt x="6405232" y="0"/>
                                </a:lnTo>
                              </a:path>
                            </a:pathLst>
                          </a:custGeom>
                          <a:ln w="12700">
                            <a:solidFill>
                              <a:srgbClr val="32327F"/>
                            </a:solidFill>
                            <a:prstDash val="solid"/>
                          </a:ln>
                        </wps:spPr>
                        <wps:bodyPr wrap="square" lIns="0" tIns="0" rIns="0" bIns="0" rtlCol="0">
                          <a:prstTxWarp prst="textNoShape">
                            <a:avLst/>
                          </a:prstTxWarp>
                          <a:noAutofit/>
                        </wps:bodyPr>
                      </wps:wsp>
                      <wps:wsp>
                        <wps:cNvPr id="35" name="Graphic 35"/>
                        <wps:cNvSpPr/>
                        <wps:spPr>
                          <a:xfrm>
                            <a:off x="0" y="54028"/>
                            <a:ext cx="6454775" cy="6564630"/>
                          </a:xfrm>
                          <a:custGeom>
                            <a:avLst/>
                            <a:gdLst/>
                            <a:ahLst/>
                            <a:cxnLst/>
                            <a:rect l="l" t="t" r="r" b="b"/>
                            <a:pathLst>
                              <a:path w="6454775" h="6564630">
                                <a:moveTo>
                                  <a:pt x="6454325" y="0"/>
                                </a:moveTo>
                                <a:lnTo>
                                  <a:pt x="0" y="0"/>
                                </a:lnTo>
                                <a:lnTo>
                                  <a:pt x="0" y="6564495"/>
                                </a:lnTo>
                                <a:lnTo>
                                  <a:pt x="6454325" y="6564495"/>
                                </a:lnTo>
                                <a:lnTo>
                                  <a:pt x="6454325"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53.416698pt;margin-top:-15.418131pt;width:508.25pt;height:521.15pt;mso-position-horizontal-relative:page;mso-position-vertical-relative:paragraph;z-index:-15840256" id="docshapegroup33" coordorigin="1068,-308" coordsize="10165,10423">
                <v:line style="position:absolute" from="1078,-298" to="11165,-298" stroked="true" strokeweight="1pt" strokecolor="#32327f">
                  <v:stroke dashstyle="solid"/>
                </v:line>
                <v:rect style="position:absolute;left:1068;top:-224;width:10165;height:10338" id="docshape34" filled="true" fillcolor="#ffffff" stroked="false">
                  <v:fill type="solid"/>
                </v:rect>
                <w10:wrap type="none"/>
              </v:group>
            </w:pict>
          </mc:Fallback>
        </mc:AlternateContent>
      </w:r>
      <w:r>
        <w:rPr>
          <w:color w:val="32327F"/>
          <w:w w:val="80"/>
        </w:rPr>
        <w:t>An Unusual Combination of Neurological Manifestations and Sudden Vision Loss in a Child with Familial Hyperphosphatemic</w:t>
      </w:r>
      <w:r>
        <w:rPr>
          <w:color w:val="32327F"/>
        </w:rPr>
        <w:t> </w:t>
      </w:r>
      <w:r>
        <w:rPr>
          <w:color w:val="32327F"/>
          <w:w w:val="85"/>
        </w:rPr>
        <w:t>Tumoral Calcinosis</w:t>
      </w:r>
    </w:p>
    <w:p>
      <w:pPr>
        <w:spacing w:line="249" w:lineRule="auto" w:before="295"/>
        <w:ind w:left="945" w:right="948" w:firstLine="0"/>
        <w:jc w:val="center"/>
        <w:rPr>
          <w:rFonts w:ascii="Arial"/>
          <w:b/>
          <w:sz w:val="16"/>
        </w:rPr>
      </w:pPr>
      <w:r>
        <w:rPr>
          <w:rFonts w:ascii="Arial"/>
          <w:b/>
          <w:color w:val="231F20"/>
          <w:w w:val="80"/>
          <w:sz w:val="16"/>
        </w:rPr>
        <w:t>Lokesh</w:t>
      </w:r>
      <w:r>
        <w:rPr>
          <w:rFonts w:ascii="Arial"/>
          <w:b/>
          <w:color w:val="231F20"/>
          <w:sz w:val="16"/>
        </w:rPr>
        <w:t> </w:t>
      </w:r>
      <w:r>
        <w:rPr>
          <w:rFonts w:ascii="Arial"/>
          <w:b/>
          <w:color w:val="231F20"/>
          <w:w w:val="80"/>
          <w:sz w:val="16"/>
        </w:rPr>
        <w:t>Lingappa,</w:t>
      </w:r>
      <w:r>
        <w:rPr>
          <w:rFonts w:ascii="Arial"/>
          <w:b/>
          <w:color w:val="231F20"/>
          <w:sz w:val="16"/>
        </w:rPr>
        <w:t> </w:t>
      </w:r>
      <w:r>
        <w:rPr>
          <w:rFonts w:ascii="Arial"/>
          <w:b/>
          <w:color w:val="231F20"/>
          <w:w w:val="80"/>
          <w:sz w:val="16"/>
        </w:rPr>
        <w:t>Shoji</w:t>
      </w:r>
      <w:r>
        <w:rPr>
          <w:rFonts w:ascii="Arial"/>
          <w:b/>
          <w:color w:val="231F20"/>
          <w:sz w:val="16"/>
        </w:rPr>
        <w:t> </w:t>
      </w:r>
      <w:r>
        <w:rPr>
          <w:rFonts w:ascii="Arial"/>
          <w:b/>
          <w:color w:val="231F20"/>
          <w:w w:val="80"/>
          <w:sz w:val="16"/>
        </w:rPr>
        <w:t>Ichikawa</w:t>
      </w:r>
      <w:r>
        <w:rPr>
          <w:rFonts w:ascii="Arial"/>
          <w:b/>
          <w:color w:val="231F20"/>
          <w:w w:val="80"/>
          <w:position w:val="5"/>
          <w:sz w:val="9"/>
        </w:rPr>
        <w:t>1</w:t>
      </w:r>
      <w:r>
        <w:rPr>
          <w:rFonts w:ascii="Arial"/>
          <w:b/>
          <w:color w:val="231F20"/>
          <w:w w:val="80"/>
          <w:sz w:val="16"/>
        </w:rPr>
        <w:t>,</w:t>
      </w:r>
      <w:r>
        <w:rPr>
          <w:rFonts w:ascii="Arial"/>
          <w:b/>
          <w:color w:val="231F20"/>
          <w:sz w:val="16"/>
        </w:rPr>
        <w:t> </w:t>
      </w:r>
      <w:r>
        <w:rPr>
          <w:rFonts w:ascii="Arial"/>
          <w:b/>
          <w:color w:val="231F20"/>
          <w:w w:val="80"/>
          <w:sz w:val="16"/>
        </w:rPr>
        <w:t>Amie</w:t>
      </w:r>
      <w:r>
        <w:rPr>
          <w:rFonts w:ascii="Arial"/>
          <w:b/>
          <w:color w:val="231F20"/>
          <w:sz w:val="16"/>
        </w:rPr>
        <w:t> </w:t>
      </w:r>
      <w:r>
        <w:rPr>
          <w:rFonts w:ascii="Arial"/>
          <w:b/>
          <w:color w:val="231F20"/>
          <w:w w:val="80"/>
          <w:sz w:val="16"/>
        </w:rPr>
        <w:t>K.</w:t>
      </w:r>
      <w:r>
        <w:rPr>
          <w:rFonts w:ascii="Arial"/>
          <w:b/>
          <w:color w:val="231F20"/>
          <w:sz w:val="16"/>
        </w:rPr>
        <w:t> </w:t>
      </w:r>
      <w:r>
        <w:rPr>
          <w:rFonts w:ascii="Arial"/>
          <w:b/>
          <w:color w:val="231F20"/>
          <w:w w:val="80"/>
          <w:sz w:val="16"/>
        </w:rPr>
        <w:t>Gray</w:t>
      </w:r>
      <w:r>
        <w:rPr>
          <w:rFonts w:ascii="Arial"/>
          <w:b/>
          <w:color w:val="231F20"/>
          <w:w w:val="80"/>
          <w:position w:val="5"/>
          <w:sz w:val="9"/>
        </w:rPr>
        <w:t>1</w:t>
      </w:r>
      <w:r>
        <w:rPr>
          <w:rFonts w:ascii="Arial"/>
          <w:b/>
          <w:color w:val="231F20"/>
          <w:w w:val="80"/>
          <w:sz w:val="16"/>
        </w:rPr>
        <w:t>,</w:t>
      </w:r>
      <w:r>
        <w:rPr>
          <w:rFonts w:ascii="Arial"/>
          <w:b/>
          <w:color w:val="231F20"/>
          <w:sz w:val="16"/>
        </w:rPr>
        <w:t> </w:t>
      </w:r>
      <w:r>
        <w:rPr>
          <w:rFonts w:ascii="Arial"/>
          <w:b/>
          <w:color w:val="231F20"/>
          <w:w w:val="80"/>
          <w:sz w:val="16"/>
        </w:rPr>
        <w:t>Dena</w:t>
      </w:r>
      <w:r>
        <w:rPr>
          <w:rFonts w:ascii="Arial"/>
          <w:b/>
          <w:color w:val="231F20"/>
          <w:sz w:val="16"/>
        </w:rPr>
        <w:t> </w:t>
      </w:r>
      <w:r>
        <w:rPr>
          <w:rFonts w:ascii="Arial"/>
          <w:b/>
          <w:color w:val="231F20"/>
          <w:w w:val="80"/>
          <w:sz w:val="16"/>
        </w:rPr>
        <w:t>Acton</w:t>
      </w:r>
      <w:r>
        <w:rPr>
          <w:rFonts w:ascii="Arial"/>
          <w:b/>
          <w:color w:val="231F20"/>
          <w:w w:val="80"/>
          <w:position w:val="5"/>
          <w:sz w:val="9"/>
        </w:rPr>
        <w:t>1</w:t>
      </w:r>
      <w:r>
        <w:rPr>
          <w:rFonts w:ascii="Arial"/>
          <w:b/>
          <w:color w:val="231F20"/>
          <w:w w:val="80"/>
          <w:sz w:val="16"/>
        </w:rPr>
        <w:t>,</w:t>
      </w:r>
      <w:r>
        <w:rPr>
          <w:rFonts w:ascii="Arial"/>
          <w:b/>
          <w:color w:val="231F20"/>
          <w:sz w:val="16"/>
        </w:rPr>
        <w:t> </w:t>
      </w:r>
      <w:r>
        <w:rPr>
          <w:rFonts w:ascii="Arial"/>
          <w:b/>
          <w:color w:val="231F20"/>
          <w:w w:val="80"/>
          <w:sz w:val="16"/>
        </w:rPr>
        <w:t>Michael</w:t>
      </w:r>
      <w:r>
        <w:rPr>
          <w:rFonts w:ascii="Arial"/>
          <w:b/>
          <w:color w:val="231F20"/>
          <w:sz w:val="16"/>
        </w:rPr>
        <w:t> </w:t>
      </w:r>
      <w:r>
        <w:rPr>
          <w:rFonts w:ascii="Arial"/>
          <w:b/>
          <w:color w:val="231F20"/>
          <w:w w:val="80"/>
          <w:sz w:val="16"/>
        </w:rPr>
        <w:t>J.</w:t>
      </w:r>
      <w:r>
        <w:rPr>
          <w:rFonts w:ascii="Arial"/>
          <w:b/>
          <w:color w:val="231F20"/>
          <w:sz w:val="16"/>
        </w:rPr>
        <w:t> </w:t>
      </w:r>
      <w:r>
        <w:rPr>
          <w:rFonts w:ascii="Arial"/>
          <w:b/>
          <w:color w:val="231F20"/>
          <w:w w:val="80"/>
          <w:sz w:val="16"/>
        </w:rPr>
        <w:t>Evans</w:t>
      </w:r>
      <w:r>
        <w:rPr>
          <w:rFonts w:ascii="Arial"/>
          <w:b/>
          <w:color w:val="231F20"/>
          <w:w w:val="80"/>
          <w:position w:val="5"/>
          <w:sz w:val="9"/>
        </w:rPr>
        <w:t>1</w:t>
      </w:r>
      <w:r>
        <w:rPr>
          <w:rFonts w:ascii="Arial"/>
          <w:b/>
          <w:color w:val="231F20"/>
          <w:w w:val="80"/>
          <w:sz w:val="16"/>
        </w:rPr>
        <w:t>,</w:t>
      </w:r>
      <w:r>
        <w:rPr>
          <w:rFonts w:ascii="Arial"/>
          <w:b/>
          <w:color w:val="231F20"/>
          <w:sz w:val="16"/>
        </w:rPr>
        <w:t> </w:t>
      </w:r>
      <w:r>
        <w:rPr>
          <w:rFonts w:ascii="Arial"/>
          <w:b/>
          <w:color w:val="231F20"/>
          <w:w w:val="80"/>
          <w:sz w:val="16"/>
        </w:rPr>
        <w:t>Rajsekara</w:t>
      </w:r>
      <w:r>
        <w:rPr>
          <w:rFonts w:ascii="Arial"/>
          <w:b/>
          <w:color w:val="231F20"/>
          <w:sz w:val="16"/>
        </w:rPr>
        <w:t> </w:t>
      </w:r>
      <w:r>
        <w:rPr>
          <w:rFonts w:ascii="Arial"/>
          <w:b/>
          <w:color w:val="231F20"/>
          <w:w w:val="80"/>
          <w:sz w:val="16"/>
        </w:rPr>
        <w:t>Chakravarthi</w:t>
      </w:r>
      <w:r>
        <w:rPr>
          <w:rFonts w:ascii="Arial"/>
          <w:b/>
          <w:color w:val="231F20"/>
          <w:sz w:val="16"/>
        </w:rPr>
        <w:t> </w:t>
      </w:r>
      <w:r>
        <w:rPr>
          <w:rFonts w:ascii="Arial"/>
          <w:b/>
          <w:color w:val="231F20"/>
          <w:w w:val="80"/>
          <w:sz w:val="16"/>
        </w:rPr>
        <w:t>Madarasu</w:t>
      </w:r>
      <w:r>
        <w:rPr>
          <w:rFonts w:ascii="Arial"/>
          <w:b/>
          <w:color w:val="231F20"/>
          <w:w w:val="80"/>
          <w:position w:val="5"/>
          <w:sz w:val="9"/>
        </w:rPr>
        <w:t>2</w:t>
      </w:r>
      <w:r>
        <w:rPr>
          <w:rFonts w:ascii="Arial"/>
          <w:b/>
          <w:color w:val="231F20"/>
          <w:w w:val="80"/>
          <w:sz w:val="16"/>
        </w:rPr>
        <w:t>,</w:t>
      </w:r>
      <w:r>
        <w:rPr>
          <w:rFonts w:ascii="Arial"/>
          <w:b/>
          <w:color w:val="231F20"/>
          <w:sz w:val="16"/>
        </w:rPr>
        <w:t> </w:t>
      </w:r>
      <w:r>
        <w:rPr>
          <w:rFonts w:ascii="Arial"/>
          <w:b/>
          <w:color w:val="231F20"/>
          <w:w w:val="80"/>
          <w:sz w:val="16"/>
        </w:rPr>
        <w:t>Ramesh</w:t>
      </w:r>
      <w:r>
        <w:rPr>
          <w:rFonts w:ascii="Arial"/>
          <w:b/>
          <w:color w:val="231F20"/>
          <w:sz w:val="16"/>
        </w:rPr>
        <w:t> </w:t>
      </w:r>
      <w:r>
        <w:rPr>
          <w:rFonts w:ascii="Arial"/>
          <w:b/>
          <w:color w:val="231F20"/>
          <w:w w:val="80"/>
          <w:sz w:val="16"/>
        </w:rPr>
        <w:t>Kekunnaya</w:t>
      </w:r>
      <w:r>
        <w:rPr>
          <w:rFonts w:ascii="Arial"/>
          <w:b/>
          <w:color w:val="231F20"/>
          <w:w w:val="80"/>
          <w:position w:val="5"/>
          <w:sz w:val="9"/>
        </w:rPr>
        <w:t>3</w:t>
      </w:r>
      <w:r>
        <w:rPr>
          <w:rFonts w:ascii="Arial"/>
          <w:b/>
          <w:color w:val="231F20"/>
          <w:w w:val="80"/>
          <w:sz w:val="16"/>
        </w:rPr>
        <w:t>,</w:t>
      </w:r>
      <w:r>
        <w:rPr>
          <w:rFonts w:ascii="Arial"/>
          <w:b/>
          <w:color w:val="231F20"/>
          <w:spacing w:val="40"/>
          <w:sz w:val="16"/>
        </w:rPr>
        <w:t> </w:t>
      </w:r>
      <w:r>
        <w:rPr>
          <w:rFonts w:ascii="Arial"/>
          <w:b/>
          <w:color w:val="231F20"/>
          <w:w w:val="90"/>
          <w:sz w:val="16"/>
        </w:rPr>
        <w:t>Sirisharani</w:t>
      </w:r>
      <w:r>
        <w:rPr>
          <w:rFonts w:ascii="Arial"/>
          <w:b/>
          <w:color w:val="231F20"/>
          <w:spacing w:val="-2"/>
          <w:w w:val="90"/>
          <w:sz w:val="16"/>
        </w:rPr>
        <w:t> </w:t>
      </w:r>
      <w:r>
        <w:rPr>
          <w:rFonts w:ascii="Arial"/>
          <w:b/>
          <w:color w:val="231F20"/>
          <w:w w:val="90"/>
          <w:sz w:val="16"/>
        </w:rPr>
        <w:t>Siddaiahagari</w:t>
      </w:r>
    </w:p>
    <w:p>
      <w:pPr>
        <w:spacing w:line="249" w:lineRule="auto" w:before="58"/>
        <w:ind w:left="375" w:right="379" w:firstLine="0"/>
        <w:jc w:val="center"/>
        <w:rPr>
          <w:rFonts w:ascii="Arial" w:hAnsi="Arial"/>
          <w:sz w:val="16"/>
        </w:rPr>
      </w:pPr>
      <w:r>
        <w:rPr>
          <w:rFonts w:ascii="Arial" w:hAnsi="Arial"/>
          <w:color w:val="231F20"/>
          <w:spacing w:val="-2"/>
          <w:w w:val="85"/>
          <w:sz w:val="16"/>
        </w:rPr>
        <w:t>Department of Neurology and Hemato‑Oncology, Rainbow Children’s Hospital and Birthright, </w:t>
      </w:r>
      <w:r>
        <w:rPr>
          <w:rFonts w:ascii="Arial" w:hAnsi="Arial"/>
          <w:color w:val="231F20"/>
          <w:spacing w:val="-2"/>
          <w:w w:val="85"/>
          <w:position w:val="5"/>
          <w:sz w:val="9"/>
        </w:rPr>
        <w:t>2</w:t>
      </w:r>
      <w:r>
        <w:rPr>
          <w:rFonts w:ascii="Arial" w:hAnsi="Arial"/>
          <w:color w:val="231F20"/>
          <w:spacing w:val="-2"/>
          <w:w w:val="85"/>
          <w:sz w:val="16"/>
        </w:rPr>
        <w:t>Department of Nephrology, Star Hospital, </w:t>
      </w:r>
      <w:r>
        <w:rPr>
          <w:rFonts w:ascii="Arial" w:hAnsi="Arial"/>
          <w:color w:val="231F20"/>
          <w:spacing w:val="-2"/>
          <w:w w:val="85"/>
          <w:position w:val="5"/>
          <w:sz w:val="9"/>
        </w:rPr>
        <w:t>3</w:t>
      </w:r>
      <w:r>
        <w:rPr>
          <w:rFonts w:ascii="Arial" w:hAnsi="Arial"/>
          <w:color w:val="231F20"/>
          <w:spacing w:val="-2"/>
          <w:w w:val="85"/>
          <w:sz w:val="16"/>
        </w:rPr>
        <w:t>Jasti V Ramanamma Children’s</w:t>
      </w:r>
      <w:r>
        <w:rPr>
          <w:rFonts w:ascii="Arial" w:hAnsi="Arial"/>
          <w:color w:val="231F20"/>
          <w:spacing w:val="40"/>
          <w:sz w:val="16"/>
        </w:rPr>
        <w:t> </w:t>
      </w:r>
      <w:r>
        <w:rPr>
          <w:rFonts w:ascii="Arial" w:hAnsi="Arial"/>
          <w:color w:val="231F20"/>
          <w:w w:val="85"/>
          <w:sz w:val="16"/>
        </w:rPr>
        <w:t>Eye</w:t>
      </w:r>
      <w:r>
        <w:rPr>
          <w:rFonts w:ascii="Arial" w:hAnsi="Arial"/>
          <w:color w:val="231F20"/>
          <w:spacing w:val="-5"/>
          <w:w w:val="85"/>
          <w:sz w:val="16"/>
        </w:rPr>
        <w:t> </w:t>
      </w:r>
      <w:r>
        <w:rPr>
          <w:rFonts w:ascii="Arial" w:hAnsi="Arial"/>
          <w:color w:val="231F20"/>
          <w:w w:val="85"/>
          <w:sz w:val="16"/>
        </w:rPr>
        <w:t>Care</w:t>
      </w:r>
      <w:r>
        <w:rPr>
          <w:rFonts w:ascii="Arial" w:hAnsi="Arial"/>
          <w:color w:val="231F20"/>
          <w:spacing w:val="-4"/>
          <w:w w:val="85"/>
          <w:sz w:val="16"/>
        </w:rPr>
        <w:t> </w:t>
      </w:r>
      <w:r>
        <w:rPr>
          <w:rFonts w:ascii="Arial" w:hAnsi="Arial"/>
          <w:color w:val="231F20"/>
          <w:w w:val="85"/>
          <w:sz w:val="16"/>
        </w:rPr>
        <w:t>Centre,</w:t>
      </w:r>
      <w:r>
        <w:rPr>
          <w:rFonts w:ascii="Arial" w:hAnsi="Arial"/>
          <w:color w:val="231F20"/>
          <w:spacing w:val="-5"/>
          <w:w w:val="85"/>
          <w:sz w:val="16"/>
        </w:rPr>
        <w:t> </w:t>
      </w:r>
      <w:r>
        <w:rPr>
          <w:rFonts w:ascii="Arial" w:hAnsi="Arial"/>
          <w:color w:val="231F20"/>
          <w:w w:val="85"/>
          <w:sz w:val="16"/>
        </w:rPr>
        <w:t>LV</w:t>
      </w:r>
      <w:r>
        <w:rPr>
          <w:rFonts w:ascii="Arial" w:hAnsi="Arial"/>
          <w:color w:val="231F20"/>
          <w:spacing w:val="-4"/>
          <w:w w:val="85"/>
          <w:sz w:val="16"/>
        </w:rPr>
        <w:t> </w:t>
      </w:r>
      <w:r>
        <w:rPr>
          <w:rFonts w:ascii="Arial" w:hAnsi="Arial"/>
          <w:color w:val="231F20"/>
          <w:w w:val="85"/>
          <w:sz w:val="16"/>
        </w:rPr>
        <w:t>Prasad</w:t>
      </w:r>
      <w:r>
        <w:rPr>
          <w:rFonts w:ascii="Arial" w:hAnsi="Arial"/>
          <w:color w:val="231F20"/>
          <w:spacing w:val="-5"/>
          <w:w w:val="85"/>
          <w:sz w:val="16"/>
        </w:rPr>
        <w:t> </w:t>
      </w:r>
      <w:r>
        <w:rPr>
          <w:rFonts w:ascii="Arial" w:hAnsi="Arial"/>
          <w:color w:val="231F20"/>
          <w:w w:val="85"/>
          <w:sz w:val="16"/>
        </w:rPr>
        <w:t>Eye</w:t>
      </w:r>
      <w:r>
        <w:rPr>
          <w:rFonts w:ascii="Arial" w:hAnsi="Arial"/>
          <w:color w:val="231F20"/>
          <w:spacing w:val="-4"/>
          <w:w w:val="85"/>
          <w:sz w:val="16"/>
        </w:rPr>
        <w:t> </w:t>
      </w:r>
      <w:r>
        <w:rPr>
          <w:rFonts w:ascii="Arial" w:hAnsi="Arial"/>
          <w:color w:val="231F20"/>
          <w:w w:val="85"/>
          <w:sz w:val="16"/>
        </w:rPr>
        <w:t>Institute,</w:t>
      </w:r>
      <w:r>
        <w:rPr>
          <w:rFonts w:ascii="Arial" w:hAnsi="Arial"/>
          <w:color w:val="231F20"/>
          <w:spacing w:val="-5"/>
          <w:w w:val="85"/>
          <w:sz w:val="16"/>
        </w:rPr>
        <w:t> </w:t>
      </w:r>
      <w:r>
        <w:rPr>
          <w:rFonts w:ascii="Arial" w:hAnsi="Arial"/>
          <w:color w:val="231F20"/>
          <w:w w:val="85"/>
          <w:sz w:val="16"/>
        </w:rPr>
        <w:t>Hyderabad,</w:t>
      </w:r>
      <w:r>
        <w:rPr>
          <w:rFonts w:ascii="Arial" w:hAnsi="Arial"/>
          <w:color w:val="231F20"/>
          <w:spacing w:val="-4"/>
          <w:w w:val="85"/>
          <w:sz w:val="16"/>
        </w:rPr>
        <w:t> </w:t>
      </w:r>
      <w:r>
        <w:rPr>
          <w:rFonts w:ascii="Arial" w:hAnsi="Arial"/>
          <w:color w:val="231F20"/>
          <w:w w:val="85"/>
          <w:sz w:val="16"/>
        </w:rPr>
        <w:t>Telangana,</w:t>
      </w:r>
      <w:r>
        <w:rPr>
          <w:rFonts w:ascii="Arial" w:hAnsi="Arial"/>
          <w:color w:val="231F20"/>
          <w:spacing w:val="-4"/>
          <w:w w:val="85"/>
          <w:sz w:val="16"/>
        </w:rPr>
        <w:t> </w:t>
      </w:r>
      <w:r>
        <w:rPr>
          <w:rFonts w:ascii="Arial" w:hAnsi="Arial"/>
          <w:color w:val="231F20"/>
          <w:w w:val="85"/>
          <w:sz w:val="16"/>
        </w:rPr>
        <w:t>India,</w:t>
      </w:r>
      <w:r>
        <w:rPr>
          <w:rFonts w:ascii="Arial" w:hAnsi="Arial"/>
          <w:color w:val="231F20"/>
          <w:spacing w:val="-5"/>
          <w:w w:val="85"/>
          <w:sz w:val="16"/>
        </w:rPr>
        <w:t> </w:t>
      </w:r>
      <w:r>
        <w:rPr>
          <w:rFonts w:ascii="Arial" w:hAnsi="Arial"/>
          <w:color w:val="231F20"/>
          <w:w w:val="85"/>
          <w:position w:val="5"/>
          <w:sz w:val="9"/>
        </w:rPr>
        <w:t>1</w:t>
      </w:r>
      <w:r>
        <w:rPr>
          <w:rFonts w:ascii="Arial" w:hAnsi="Arial"/>
          <w:color w:val="231F20"/>
          <w:w w:val="85"/>
          <w:sz w:val="16"/>
        </w:rPr>
        <w:t>Department</w:t>
      </w:r>
      <w:r>
        <w:rPr>
          <w:rFonts w:ascii="Arial" w:hAnsi="Arial"/>
          <w:color w:val="231F20"/>
          <w:spacing w:val="-4"/>
          <w:w w:val="85"/>
          <w:sz w:val="16"/>
        </w:rPr>
        <w:t> </w:t>
      </w:r>
      <w:r>
        <w:rPr>
          <w:rFonts w:ascii="Arial" w:hAnsi="Arial"/>
          <w:color w:val="231F20"/>
          <w:w w:val="85"/>
          <w:sz w:val="16"/>
        </w:rPr>
        <w:t>of</w:t>
      </w:r>
      <w:r>
        <w:rPr>
          <w:rFonts w:ascii="Arial" w:hAnsi="Arial"/>
          <w:color w:val="231F20"/>
          <w:spacing w:val="-5"/>
          <w:w w:val="85"/>
          <w:sz w:val="16"/>
        </w:rPr>
        <w:t> </w:t>
      </w:r>
      <w:r>
        <w:rPr>
          <w:rFonts w:ascii="Arial" w:hAnsi="Arial"/>
          <w:color w:val="231F20"/>
          <w:w w:val="85"/>
          <w:sz w:val="16"/>
        </w:rPr>
        <w:t>Medicine,</w:t>
      </w:r>
      <w:r>
        <w:rPr>
          <w:rFonts w:ascii="Arial" w:hAnsi="Arial"/>
          <w:color w:val="231F20"/>
          <w:spacing w:val="-4"/>
          <w:w w:val="85"/>
          <w:sz w:val="16"/>
        </w:rPr>
        <w:t> </w:t>
      </w:r>
      <w:r>
        <w:rPr>
          <w:rFonts w:ascii="Arial" w:hAnsi="Arial"/>
          <w:color w:val="231F20"/>
          <w:w w:val="85"/>
          <w:sz w:val="16"/>
        </w:rPr>
        <w:t>Indiana</w:t>
      </w:r>
      <w:r>
        <w:rPr>
          <w:rFonts w:ascii="Arial" w:hAnsi="Arial"/>
          <w:color w:val="231F20"/>
          <w:spacing w:val="-5"/>
          <w:w w:val="85"/>
          <w:sz w:val="16"/>
        </w:rPr>
        <w:t> </w:t>
      </w:r>
      <w:r>
        <w:rPr>
          <w:rFonts w:ascii="Arial" w:hAnsi="Arial"/>
          <w:color w:val="231F20"/>
          <w:w w:val="85"/>
          <w:sz w:val="16"/>
        </w:rPr>
        <w:t>University</w:t>
      </w:r>
      <w:r>
        <w:rPr>
          <w:rFonts w:ascii="Arial" w:hAnsi="Arial"/>
          <w:color w:val="231F20"/>
          <w:spacing w:val="-4"/>
          <w:w w:val="85"/>
          <w:sz w:val="16"/>
        </w:rPr>
        <w:t> </w:t>
      </w:r>
      <w:r>
        <w:rPr>
          <w:rFonts w:ascii="Arial" w:hAnsi="Arial"/>
          <w:color w:val="231F20"/>
          <w:w w:val="85"/>
          <w:sz w:val="16"/>
        </w:rPr>
        <w:t>School</w:t>
      </w:r>
      <w:r>
        <w:rPr>
          <w:rFonts w:ascii="Arial" w:hAnsi="Arial"/>
          <w:color w:val="231F20"/>
          <w:spacing w:val="-5"/>
          <w:w w:val="85"/>
          <w:sz w:val="16"/>
        </w:rPr>
        <w:t> </w:t>
      </w:r>
      <w:r>
        <w:rPr>
          <w:rFonts w:ascii="Arial" w:hAnsi="Arial"/>
          <w:color w:val="231F20"/>
          <w:w w:val="85"/>
          <w:sz w:val="16"/>
        </w:rPr>
        <w:t>of</w:t>
      </w:r>
      <w:r>
        <w:rPr>
          <w:rFonts w:ascii="Arial" w:hAnsi="Arial"/>
          <w:color w:val="231F20"/>
          <w:spacing w:val="-4"/>
          <w:w w:val="85"/>
          <w:sz w:val="16"/>
        </w:rPr>
        <w:t> </w:t>
      </w:r>
      <w:r>
        <w:rPr>
          <w:rFonts w:ascii="Arial" w:hAnsi="Arial"/>
          <w:color w:val="231F20"/>
          <w:w w:val="85"/>
          <w:sz w:val="16"/>
        </w:rPr>
        <w:t>Medicine,</w:t>
      </w:r>
      <w:r>
        <w:rPr>
          <w:rFonts w:ascii="Arial" w:hAnsi="Arial"/>
          <w:color w:val="231F20"/>
          <w:spacing w:val="-5"/>
          <w:w w:val="85"/>
          <w:sz w:val="16"/>
        </w:rPr>
        <w:t> </w:t>
      </w:r>
      <w:r>
        <w:rPr>
          <w:rFonts w:ascii="Arial" w:hAnsi="Arial"/>
          <w:color w:val="231F20"/>
          <w:w w:val="85"/>
          <w:sz w:val="16"/>
        </w:rPr>
        <w:t>Indianapolis,</w:t>
      </w:r>
      <w:r>
        <w:rPr>
          <w:rFonts w:ascii="Arial" w:hAnsi="Arial"/>
          <w:color w:val="231F20"/>
          <w:spacing w:val="-4"/>
          <w:w w:val="85"/>
          <w:sz w:val="16"/>
        </w:rPr>
        <w:t> </w:t>
      </w:r>
      <w:r>
        <w:rPr>
          <w:rFonts w:ascii="Arial" w:hAnsi="Arial"/>
          <w:color w:val="231F20"/>
          <w:w w:val="85"/>
          <w:sz w:val="16"/>
        </w:rPr>
        <w:t>Indiana,</w:t>
      </w:r>
      <w:r>
        <w:rPr>
          <w:rFonts w:ascii="Arial" w:hAnsi="Arial"/>
          <w:color w:val="231F20"/>
          <w:spacing w:val="-4"/>
          <w:w w:val="85"/>
          <w:sz w:val="16"/>
        </w:rPr>
        <w:t> </w:t>
      </w:r>
      <w:r>
        <w:rPr>
          <w:rFonts w:ascii="Arial" w:hAnsi="Arial"/>
          <w:color w:val="231F20"/>
          <w:w w:val="85"/>
          <w:sz w:val="16"/>
        </w:rPr>
        <w:t>USA</w:t>
      </w:r>
    </w:p>
    <w:p>
      <w:pPr>
        <w:pStyle w:val="BodyText"/>
        <w:spacing w:before="181"/>
        <w:rPr>
          <w:rFonts w:ascii="Arial"/>
          <w:sz w:val="24"/>
        </w:rPr>
      </w:pPr>
    </w:p>
    <w:p>
      <w:pPr>
        <w:spacing w:before="0"/>
        <w:ind w:left="469" w:right="0" w:firstLine="0"/>
        <w:jc w:val="left"/>
        <w:rPr>
          <w:rFonts w:ascii="Arial"/>
          <w:b/>
          <w:sz w:val="24"/>
        </w:rPr>
      </w:pPr>
      <w:r>
        <w:rPr>
          <w:rFonts w:ascii="Arial"/>
          <w:b/>
          <w:color w:val="FFFFFF"/>
          <w:spacing w:val="-2"/>
          <w:w w:val="90"/>
          <w:sz w:val="24"/>
        </w:rPr>
        <w:t>Abstract</w:t>
      </w:r>
    </w:p>
    <w:p>
      <w:pPr>
        <w:spacing w:line="249" w:lineRule="auto" w:before="218"/>
        <w:ind w:left="355" w:right="355" w:firstLine="0"/>
        <w:jc w:val="both"/>
        <w:rPr>
          <w:sz w:val="18"/>
        </w:rPr>
      </w:pPr>
      <w:r>
        <w:rPr>
          <w:color w:val="231F20"/>
          <w:sz w:val="18"/>
        </w:rPr>
        <w:t>Hyperphosphatemia in the absence of renal failure is an unusual occurrence, particularly in children, but is a common primary feature of familial</w:t>
      </w:r>
      <w:r>
        <w:rPr>
          <w:color w:val="231F20"/>
          <w:spacing w:val="-10"/>
          <w:sz w:val="18"/>
        </w:rPr>
        <w:t> </w:t>
      </w:r>
      <w:r>
        <w:rPr>
          <w:color w:val="231F20"/>
          <w:sz w:val="18"/>
        </w:rPr>
        <w:t>hyperphosphatemic</w:t>
      </w:r>
      <w:r>
        <w:rPr>
          <w:color w:val="231F20"/>
          <w:spacing w:val="-9"/>
          <w:sz w:val="18"/>
        </w:rPr>
        <w:t> </w:t>
      </w:r>
      <w:r>
        <w:rPr>
          <w:color w:val="231F20"/>
          <w:sz w:val="18"/>
        </w:rPr>
        <w:t>tumor</w:t>
      </w:r>
      <w:r>
        <w:rPr>
          <w:color w:val="231F20"/>
          <w:spacing w:val="-9"/>
          <w:sz w:val="18"/>
        </w:rPr>
        <w:t> </w:t>
      </w:r>
      <w:r>
        <w:rPr>
          <w:color w:val="231F20"/>
          <w:sz w:val="18"/>
        </w:rPr>
        <w:t>calcinosis.</w:t>
      </w:r>
      <w:r>
        <w:rPr>
          <w:color w:val="231F20"/>
          <w:spacing w:val="-12"/>
          <w:sz w:val="18"/>
        </w:rPr>
        <w:t> </w:t>
      </w:r>
      <w:r>
        <w:rPr>
          <w:color w:val="231F20"/>
          <w:sz w:val="18"/>
        </w:rPr>
        <w:t>We</w:t>
      </w:r>
      <w:r>
        <w:rPr>
          <w:color w:val="231F20"/>
          <w:spacing w:val="-8"/>
          <w:sz w:val="18"/>
        </w:rPr>
        <w:t> </w:t>
      </w:r>
      <w:r>
        <w:rPr>
          <w:color w:val="231F20"/>
          <w:sz w:val="18"/>
        </w:rPr>
        <w:t>report</w:t>
      </w:r>
      <w:r>
        <w:rPr>
          <w:color w:val="231F20"/>
          <w:spacing w:val="-9"/>
          <w:sz w:val="18"/>
        </w:rPr>
        <w:t> </w:t>
      </w:r>
      <w:r>
        <w:rPr>
          <w:color w:val="231F20"/>
          <w:sz w:val="18"/>
        </w:rPr>
        <w:t>a</w:t>
      </w:r>
      <w:r>
        <w:rPr>
          <w:color w:val="231F20"/>
          <w:spacing w:val="-9"/>
          <w:sz w:val="18"/>
        </w:rPr>
        <w:t> </w:t>
      </w:r>
      <w:r>
        <w:rPr>
          <w:color w:val="231F20"/>
          <w:sz w:val="18"/>
        </w:rPr>
        <w:t>child</w:t>
      </w:r>
      <w:r>
        <w:rPr>
          <w:color w:val="231F20"/>
          <w:spacing w:val="-9"/>
          <w:sz w:val="18"/>
        </w:rPr>
        <w:t> </w:t>
      </w:r>
      <w:r>
        <w:rPr>
          <w:color w:val="231F20"/>
          <w:sz w:val="18"/>
        </w:rPr>
        <w:t>with</w:t>
      </w:r>
      <w:r>
        <w:rPr>
          <w:color w:val="231F20"/>
          <w:spacing w:val="-9"/>
          <w:sz w:val="18"/>
        </w:rPr>
        <w:t> </w:t>
      </w:r>
      <w:r>
        <w:rPr>
          <w:color w:val="231F20"/>
          <w:sz w:val="18"/>
        </w:rPr>
        <w:t>hyperphosphatemia</w:t>
      </w:r>
      <w:r>
        <w:rPr>
          <w:color w:val="231F20"/>
          <w:spacing w:val="-9"/>
          <w:sz w:val="18"/>
        </w:rPr>
        <w:t> </w:t>
      </w:r>
      <w:r>
        <w:rPr>
          <w:color w:val="231F20"/>
          <w:sz w:val="18"/>
        </w:rPr>
        <w:t>who</w:t>
      </w:r>
      <w:r>
        <w:rPr>
          <w:color w:val="231F20"/>
          <w:spacing w:val="-9"/>
          <w:sz w:val="18"/>
        </w:rPr>
        <w:t> </w:t>
      </w:r>
      <w:r>
        <w:rPr>
          <w:color w:val="231F20"/>
          <w:sz w:val="18"/>
        </w:rPr>
        <w:t>presented</w:t>
      </w:r>
      <w:r>
        <w:rPr>
          <w:color w:val="231F20"/>
          <w:spacing w:val="-9"/>
          <w:sz w:val="18"/>
        </w:rPr>
        <w:t> </w:t>
      </w:r>
      <w:r>
        <w:rPr>
          <w:color w:val="231F20"/>
          <w:sz w:val="18"/>
        </w:rPr>
        <w:t>with</w:t>
      </w:r>
      <w:r>
        <w:rPr>
          <w:color w:val="231F20"/>
          <w:spacing w:val="-9"/>
          <w:sz w:val="18"/>
        </w:rPr>
        <w:t> </w:t>
      </w:r>
      <w:r>
        <w:rPr>
          <w:color w:val="231F20"/>
          <w:sz w:val="18"/>
        </w:rPr>
        <w:t>multiple</w:t>
      </w:r>
      <w:r>
        <w:rPr>
          <w:color w:val="231F20"/>
          <w:spacing w:val="-9"/>
          <w:sz w:val="18"/>
        </w:rPr>
        <w:t> </w:t>
      </w:r>
      <w:r>
        <w:rPr>
          <w:color w:val="231F20"/>
          <w:sz w:val="18"/>
        </w:rPr>
        <w:t>episodes</w:t>
      </w:r>
      <w:r>
        <w:rPr>
          <w:color w:val="231F20"/>
          <w:spacing w:val="-9"/>
          <w:sz w:val="18"/>
        </w:rPr>
        <w:t> </w:t>
      </w:r>
      <w:r>
        <w:rPr>
          <w:color w:val="231F20"/>
          <w:sz w:val="18"/>
        </w:rPr>
        <w:t>of</w:t>
      </w:r>
      <w:r>
        <w:rPr>
          <w:color w:val="231F20"/>
          <w:spacing w:val="-9"/>
          <w:sz w:val="18"/>
        </w:rPr>
        <w:t> </w:t>
      </w:r>
      <w:r>
        <w:rPr>
          <w:color w:val="231F20"/>
          <w:sz w:val="18"/>
        </w:rPr>
        <w:t>neurologic dysfunction</w:t>
      </w:r>
      <w:r>
        <w:rPr>
          <w:color w:val="231F20"/>
          <w:spacing w:val="17"/>
          <w:sz w:val="18"/>
        </w:rPr>
        <w:t> </w:t>
      </w:r>
      <w:r>
        <w:rPr>
          <w:color w:val="231F20"/>
          <w:sz w:val="18"/>
        </w:rPr>
        <w:t>involving</w:t>
      </w:r>
      <w:r>
        <w:rPr>
          <w:color w:val="231F20"/>
          <w:spacing w:val="17"/>
          <w:sz w:val="18"/>
        </w:rPr>
        <w:t> </w:t>
      </w:r>
      <w:r>
        <w:rPr>
          <w:color w:val="231F20"/>
          <w:sz w:val="18"/>
        </w:rPr>
        <w:t>lower</w:t>
      </w:r>
      <w:r>
        <w:rPr>
          <w:color w:val="231F20"/>
          <w:spacing w:val="17"/>
          <w:sz w:val="18"/>
        </w:rPr>
        <w:t> </w:t>
      </w:r>
      <w:r>
        <w:rPr>
          <w:color w:val="231F20"/>
          <w:sz w:val="18"/>
        </w:rPr>
        <w:t>motor</w:t>
      </w:r>
      <w:r>
        <w:rPr>
          <w:color w:val="231F20"/>
          <w:spacing w:val="17"/>
          <w:sz w:val="18"/>
        </w:rPr>
        <w:t> </w:t>
      </w:r>
      <w:r>
        <w:rPr>
          <w:color w:val="231F20"/>
          <w:sz w:val="18"/>
        </w:rPr>
        <w:t>neuron</w:t>
      </w:r>
      <w:r>
        <w:rPr>
          <w:color w:val="231F20"/>
          <w:spacing w:val="17"/>
          <w:sz w:val="18"/>
        </w:rPr>
        <w:t> </w:t>
      </w:r>
      <w:r>
        <w:rPr>
          <w:color w:val="231F20"/>
          <w:sz w:val="18"/>
        </w:rPr>
        <w:t>facial</w:t>
      </w:r>
      <w:r>
        <w:rPr>
          <w:color w:val="231F20"/>
          <w:spacing w:val="17"/>
          <w:sz w:val="18"/>
        </w:rPr>
        <w:t> </w:t>
      </w:r>
      <w:r>
        <w:rPr>
          <w:color w:val="231F20"/>
          <w:sz w:val="18"/>
        </w:rPr>
        <w:t>nerve</w:t>
      </w:r>
      <w:r>
        <w:rPr>
          <w:color w:val="231F20"/>
          <w:spacing w:val="17"/>
          <w:sz w:val="18"/>
        </w:rPr>
        <w:t> </w:t>
      </w:r>
      <w:r>
        <w:rPr>
          <w:color w:val="231F20"/>
          <w:sz w:val="18"/>
        </w:rPr>
        <w:t>palsy</w:t>
      </w:r>
      <w:r>
        <w:rPr>
          <w:color w:val="231F20"/>
          <w:spacing w:val="17"/>
          <w:sz w:val="18"/>
        </w:rPr>
        <w:t> </w:t>
      </w:r>
      <w:r>
        <w:rPr>
          <w:color w:val="231F20"/>
          <w:sz w:val="18"/>
        </w:rPr>
        <w:t>along</w:t>
      </w:r>
      <w:r>
        <w:rPr>
          <w:color w:val="231F20"/>
          <w:spacing w:val="17"/>
          <w:sz w:val="18"/>
        </w:rPr>
        <w:t> </w:t>
      </w:r>
      <w:r>
        <w:rPr>
          <w:color w:val="231F20"/>
          <w:sz w:val="18"/>
        </w:rPr>
        <w:t>with</w:t>
      </w:r>
      <w:r>
        <w:rPr>
          <w:color w:val="231F20"/>
          <w:spacing w:val="17"/>
          <w:sz w:val="18"/>
        </w:rPr>
        <w:t> </w:t>
      </w:r>
      <w:r>
        <w:rPr>
          <w:color w:val="231F20"/>
          <w:sz w:val="18"/>
        </w:rPr>
        <w:t>sequential</w:t>
      </w:r>
      <w:r>
        <w:rPr>
          <w:color w:val="231F20"/>
          <w:spacing w:val="17"/>
          <w:sz w:val="18"/>
        </w:rPr>
        <w:t> </w:t>
      </w:r>
      <w:r>
        <w:rPr>
          <w:color w:val="231F20"/>
          <w:sz w:val="18"/>
        </w:rPr>
        <w:t>visual</w:t>
      </w:r>
      <w:r>
        <w:rPr>
          <w:color w:val="231F20"/>
          <w:spacing w:val="17"/>
          <w:sz w:val="18"/>
        </w:rPr>
        <w:t> </w:t>
      </w:r>
      <w:r>
        <w:rPr>
          <w:color w:val="231F20"/>
          <w:sz w:val="18"/>
        </w:rPr>
        <w:t>loss.</w:t>
      </w:r>
      <w:r>
        <w:rPr>
          <w:color w:val="231F20"/>
          <w:spacing w:val="17"/>
          <w:sz w:val="18"/>
        </w:rPr>
        <w:t> </w:t>
      </w:r>
      <w:r>
        <w:rPr>
          <w:color w:val="231F20"/>
          <w:sz w:val="18"/>
        </w:rPr>
        <w:t>He</w:t>
      </w:r>
      <w:r>
        <w:rPr>
          <w:color w:val="231F20"/>
          <w:spacing w:val="17"/>
          <w:sz w:val="18"/>
        </w:rPr>
        <w:t> </w:t>
      </w:r>
      <w:r>
        <w:rPr>
          <w:color w:val="231F20"/>
          <w:sz w:val="18"/>
        </w:rPr>
        <w:t>also</w:t>
      </w:r>
      <w:r>
        <w:rPr>
          <w:color w:val="231F20"/>
          <w:spacing w:val="17"/>
          <w:sz w:val="18"/>
        </w:rPr>
        <w:t> </w:t>
      </w:r>
      <w:r>
        <w:rPr>
          <w:color w:val="231F20"/>
          <w:sz w:val="18"/>
        </w:rPr>
        <w:t>had</w:t>
      </w:r>
      <w:r>
        <w:rPr>
          <w:color w:val="231F20"/>
          <w:spacing w:val="17"/>
          <w:sz w:val="18"/>
        </w:rPr>
        <w:t> </w:t>
      </w:r>
      <w:r>
        <w:rPr>
          <w:color w:val="231F20"/>
          <w:sz w:val="18"/>
        </w:rPr>
        <w:t>an</w:t>
      </w:r>
      <w:r>
        <w:rPr>
          <w:color w:val="231F20"/>
          <w:spacing w:val="17"/>
          <w:sz w:val="18"/>
        </w:rPr>
        <w:t> </w:t>
      </w:r>
      <w:r>
        <w:rPr>
          <w:color w:val="231F20"/>
          <w:sz w:val="18"/>
        </w:rPr>
        <w:t>episode</w:t>
      </w:r>
      <w:r>
        <w:rPr>
          <w:color w:val="231F20"/>
          <w:spacing w:val="17"/>
          <w:sz w:val="18"/>
        </w:rPr>
        <w:t> </w:t>
      </w:r>
      <w:r>
        <w:rPr>
          <w:color w:val="231F20"/>
          <w:sz w:val="18"/>
        </w:rPr>
        <w:t>of</w:t>
      </w:r>
      <w:r>
        <w:rPr>
          <w:color w:val="231F20"/>
          <w:spacing w:val="17"/>
          <w:sz w:val="18"/>
        </w:rPr>
        <w:t> </w:t>
      </w:r>
      <w:r>
        <w:rPr>
          <w:color w:val="231F20"/>
          <w:sz w:val="18"/>
        </w:rPr>
        <w:t>stroke. There was an extensive metastatic calcification of soft tissue and vasculature. Hyperphosphatemia with normal serum alkaline phosphatase, calcium, parathyroid hormone, and renal function was noted. He was managed with hemodialysis and sevelamer (3 months) without much success</w:t>
      </w:r>
      <w:r>
        <w:rPr>
          <w:color w:val="231F20"/>
          <w:spacing w:val="15"/>
          <w:sz w:val="18"/>
        </w:rPr>
        <w:t> </w:t>
      </w:r>
      <w:r>
        <w:rPr>
          <w:color w:val="231F20"/>
          <w:sz w:val="18"/>
        </w:rPr>
        <w:t>in</w:t>
      </w:r>
      <w:r>
        <w:rPr>
          <w:color w:val="231F20"/>
          <w:spacing w:val="15"/>
          <w:sz w:val="18"/>
        </w:rPr>
        <w:t> </w:t>
      </w:r>
      <w:r>
        <w:rPr>
          <w:color w:val="231F20"/>
          <w:sz w:val="18"/>
        </w:rPr>
        <w:t>reducing</w:t>
      </w:r>
      <w:r>
        <w:rPr>
          <w:color w:val="231F20"/>
          <w:spacing w:val="15"/>
          <w:sz w:val="18"/>
        </w:rPr>
        <w:t> </w:t>
      </w:r>
      <w:r>
        <w:rPr>
          <w:color w:val="231F20"/>
          <w:sz w:val="18"/>
        </w:rPr>
        <w:t>serum</w:t>
      </w:r>
      <w:r>
        <w:rPr>
          <w:color w:val="231F20"/>
          <w:spacing w:val="15"/>
          <w:sz w:val="18"/>
        </w:rPr>
        <w:t> </w:t>
      </w:r>
      <w:r>
        <w:rPr>
          <w:color w:val="231F20"/>
          <w:sz w:val="18"/>
        </w:rPr>
        <w:t>phosphate</w:t>
      </w:r>
      <w:r>
        <w:rPr>
          <w:color w:val="231F20"/>
          <w:spacing w:val="15"/>
          <w:sz w:val="18"/>
        </w:rPr>
        <w:t> </w:t>
      </w:r>
      <w:r>
        <w:rPr>
          <w:color w:val="231F20"/>
          <w:sz w:val="18"/>
        </w:rPr>
        <w:t>level,</w:t>
      </w:r>
      <w:r>
        <w:rPr>
          <w:color w:val="231F20"/>
          <w:spacing w:val="15"/>
          <w:sz w:val="18"/>
        </w:rPr>
        <w:t> </w:t>
      </w:r>
      <w:r>
        <w:rPr>
          <w:color w:val="231F20"/>
          <w:sz w:val="18"/>
        </w:rPr>
        <w:t>requiring</w:t>
      </w:r>
      <w:r>
        <w:rPr>
          <w:color w:val="231F20"/>
          <w:spacing w:val="15"/>
          <w:sz w:val="18"/>
        </w:rPr>
        <w:t> </w:t>
      </w:r>
      <w:r>
        <w:rPr>
          <w:color w:val="231F20"/>
          <w:sz w:val="18"/>
        </w:rPr>
        <w:t>continuous</w:t>
      </w:r>
      <w:r>
        <w:rPr>
          <w:color w:val="231F20"/>
          <w:spacing w:val="15"/>
          <w:sz w:val="18"/>
        </w:rPr>
        <w:t> </w:t>
      </w:r>
      <w:r>
        <w:rPr>
          <w:color w:val="231F20"/>
          <w:sz w:val="18"/>
        </w:rPr>
        <w:t>ambulatory</w:t>
      </w:r>
      <w:r>
        <w:rPr>
          <w:color w:val="231F20"/>
          <w:spacing w:val="15"/>
          <w:sz w:val="18"/>
        </w:rPr>
        <w:t> </w:t>
      </w:r>
      <w:r>
        <w:rPr>
          <w:color w:val="231F20"/>
          <w:sz w:val="18"/>
        </w:rPr>
        <w:t>peritoneal</w:t>
      </w:r>
      <w:r>
        <w:rPr>
          <w:color w:val="231F20"/>
          <w:spacing w:val="15"/>
          <w:sz w:val="18"/>
        </w:rPr>
        <w:t> </w:t>
      </w:r>
      <w:r>
        <w:rPr>
          <w:color w:val="231F20"/>
          <w:sz w:val="18"/>
        </w:rPr>
        <w:t>dialysis</w:t>
      </w:r>
      <w:r>
        <w:rPr>
          <w:color w:val="231F20"/>
          <w:spacing w:val="15"/>
          <w:sz w:val="18"/>
        </w:rPr>
        <w:t> </w:t>
      </w:r>
      <w:r>
        <w:rPr>
          <w:color w:val="231F20"/>
          <w:sz w:val="18"/>
        </w:rPr>
        <w:t>(3</w:t>
      </w:r>
      <w:r>
        <w:rPr>
          <w:color w:val="231F20"/>
          <w:spacing w:val="15"/>
          <w:sz w:val="18"/>
        </w:rPr>
        <w:t> </w:t>
      </w:r>
      <w:r>
        <w:rPr>
          <w:color w:val="231F20"/>
          <w:sz w:val="18"/>
        </w:rPr>
        <w:t>years).</w:t>
      </w:r>
      <w:r>
        <w:rPr>
          <w:color w:val="231F20"/>
          <w:spacing w:val="15"/>
          <w:sz w:val="18"/>
        </w:rPr>
        <w:t> </w:t>
      </w:r>
      <w:r>
        <w:rPr>
          <w:color w:val="231F20"/>
          <w:sz w:val="18"/>
        </w:rPr>
        <w:t>Intact</w:t>
      </w:r>
      <w:r>
        <w:rPr>
          <w:color w:val="231F20"/>
          <w:spacing w:val="15"/>
          <w:sz w:val="18"/>
        </w:rPr>
        <w:t> </w:t>
      </w:r>
      <w:r>
        <w:rPr>
          <w:color w:val="231F20"/>
          <w:sz w:val="18"/>
        </w:rPr>
        <w:t>fibroblast</w:t>
      </w:r>
      <w:r>
        <w:rPr>
          <w:color w:val="231F20"/>
          <w:spacing w:val="15"/>
          <w:sz w:val="18"/>
        </w:rPr>
        <w:t> </w:t>
      </w:r>
      <w:r>
        <w:rPr>
          <w:color w:val="231F20"/>
          <w:sz w:val="18"/>
        </w:rPr>
        <w:t>growth</w:t>
      </w:r>
      <w:r>
        <w:rPr>
          <w:color w:val="231F20"/>
          <w:spacing w:val="15"/>
          <w:sz w:val="18"/>
        </w:rPr>
        <w:t> </w:t>
      </w:r>
      <w:r>
        <w:rPr>
          <w:color w:val="231F20"/>
          <w:sz w:val="18"/>
        </w:rPr>
        <w:t>factor 23 (</w:t>
      </w:r>
      <w:r>
        <w:rPr>
          <w:i/>
          <w:color w:val="231F20"/>
          <w:sz w:val="18"/>
        </w:rPr>
        <w:t>FGF23</w:t>
      </w:r>
      <w:r>
        <w:rPr>
          <w:color w:val="231F20"/>
          <w:sz w:val="18"/>
        </w:rPr>
        <w:t>) was undetectable, with C-terminal </w:t>
      </w:r>
      <w:r>
        <w:rPr>
          <w:i/>
          <w:color w:val="231F20"/>
          <w:sz w:val="18"/>
        </w:rPr>
        <w:t>FGF23 </w:t>
      </w:r>
      <w:r>
        <w:rPr>
          <w:color w:val="231F20"/>
          <w:sz w:val="18"/>
        </w:rPr>
        <w:t>fragments significantly elevated (2575 RU/ml, normal &lt;180 RU/ml). Sequencing demonstrated homozygous c.486C &gt;A</w:t>
      </w:r>
      <w:r>
        <w:rPr>
          <w:color w:val="231F20"/>
          <w:spacing w:val="-6"/>
          <w:sz w:val="18"/>
        </w:rPr>
        <w:t> </w:t>
      </w:r>
      <w:r>
        <w:rPr>
          <w:color w:val="231F20"/>
          <w:sz w:val="18"/>
        </w:rPr>
        <w:t>(p.N162K) mutation in </w:t>
      </w:r>
      <w:r>
        <w:rPr>
          <w:i/>
          <w:color w:val="231F20"/>
          <w:sz w:val="18"/>
        </w:rPr>
        <w:t>FGF23 exon 3</w:t>
      </w:r>
      <w:r>
        <w:rPr>
          <w:color w:val="231F20"/>
          <w:sz w:val="18"/>
        </w:rPr>
        <w:t>, confirming the diagnoses of primary </w:t>
      </w:r>
      <w:r>
        <w:rPr>
          <w:i/>
          <w:color w:val="231F20"/>
          <w:sz w:val="18"/>
        </w:rPr>
        <w:t>FGF23 </w:t>
      </w:r>
      <w:r>
        <w:rPr>
          <w:color w:val="231F20"/>
          <w:sz w:val="18"/>
        </w:rPr>
        <w:t>deficiency, the first case to be reported from India.</w:t>
      </w:r>
    </w:p>
    <w:p>
      <w:pPr>
        <w:pStyle w:val="BodyText"/>
        <w:spacing w:before="26"/>
        <w:rPr>
          <w:sz w:val="18"/>
        </w:rPr>
      </w:pPr>
    </w:p>
    <w:p>
      <w:pPr>
        <w:spacing w:line="249" w:lineRule="auto" w:before="1"/>
        <w:ind w:left="355" w:right="410" w:firstLine="0"/>
        <w:jc w:val="left"/>
        <w:rPr>
          <w:sz w:val="18"/>
        </w:rPr>
      </w:pPr>
      <w:r>
        <w:rPr>
          <w:b/>
          <w:color w:val="231F20"/>
          <w:sz w:val="18"/>
        </w:rPr>
        <w:t>Keywords:</w:t>
      </w:r>
      <w:r>
        <w:rPr>
          <w:b/>
          <w:color w:val="231F20"/>
          <w:spacing w:val="-6"/>
          <w:sz w:val="18"/>
        </w:rPr>
        <w:t> </w:t>
      </w:r>
      <w:r>
        <w:rPr>
          <w:color w:val="231F20"/>
          <w:sz w:val="18"/>
        </w:rPr>
        <w:t>Continuous</w:t>
      </w:r>
      <w:r>
        <w:rPr>
          <w:color w:val="231F20"/>
          <w:spacing w:val="-7"/>
          <w:sz w:val="18"/>
        </w:rPr>
        <w:t> </w:t>
      </w:r>
      <w:r>
        <w:rPr>
          <w:color w:val="231F20"/>
          <w:sz w:val="18"/>
        </w:rPr>
        <w:t>ambulatory</w:t>
      </w:r>
      <w:r>
        <w:rPr>
          <w:color w:val="231F20"/>
          <w:spacing w:val="-6"/>
          <w:sz w:val="18"/>
        </w:rPr>
        <w:t> </w:t>
      </w:r>
      <w:r>
        <w:rPr>
          <w:color w:val="231F20"/>
          <w:sz w:val="18"/>
        </w:rPr>
        <w:t>peritoneal</w:t>
      </w:r>
      <w:r>
        <w:rPr>
          <w:color w:val="231F20"/>
          <w:spacing w:val="-6"/>
          <w:sz w:val="18"/>
        </w:rPr>
        <w:t> </w:t>
      </w:r>
      <w:r>
        <w:rPr>
          <w:color w:val="231F20"/>
          <w:sz w:val="18"/>
        </w:rPr>
        <w:t>dialysis,</w:t>
      </w:r>
      <w:r>
        <w:rPr>
          <w:color w:val="231F20"/>
          <w:spacing w:val="-6"/>
          <w:sz w:val="18"/>
        </w:rPr>
        <w:t> </w:t>
      </w:r>
      <w:r>
        <w:rPr>
          <w:color w:val="231F20"/>
          <w:sz w:val="18"/>
        </w:rPr>
        <w:t>familial</w:t>
      </w:r>
      <w:r>
        <w:rPr>
          <w:color w:val="231F20"/>
          <w:spacing w:val="-6"/>
          <w:sz w:val="18"/>
        </w:rPr>
        <w:t> </w:t>
      </w:r>
      <w:r>
        <w:rPr>
          <w:color w:val="231F20"/>
          <w:sz w:val="18"/>
        </w:rPr>
        <w:t>hyperphosphatemic</w:t>
      </w:r>
      <w:r>
        <w:rPr>
          <w:color w:val="231F20"/>
          <w:spacing w:val="-6"/>
          <w:sz w:val="18"/>
        </w:rPr>
        <w:t> </w:t>
      </w:r>
      <w:r>
        <w:rPr>
          <w:color w:val="231F20"/>
          <w:sz w:val="18"/>
        </w:rPr>
        <w:t>tumor</w:t>
      </w:r>
      <w:r>
        <w:rPr>
          <w:color w:val="231F20"/>
          <w:spacing w:val="-6"/>
          <w:sz w:val="18"/>
        </w:rPr>
        <w:t> </w:t>
      </w:r>
      <w:r>
        <w:rPr>
          <w:color w:val="231F20"/>
          <w:sz w:val="18"/>
        </w:rPr>
        <w:t>calcinosis,</w:t>
      </w:r>
      <w:r>
        <w:rPr>
          <w:color w:val="231F20"/>
          <w:spacing w:val="-6"/>
          <w:sz w:val="18"/>
        </w:rPr>
        <w:t> </w:t>
      </w:r>
      <w:r>
        <w:rPr>
          <w:color w:val="231F20"/>
          <w:sz w:val="18"/>
        </w:rPr>
        <w:t>primary</w:t>
      </w:r>
      <w:r>
        <w:rPr>
          <w:color w:val="231F20"/>
          <w:spacing w:val="-7"/>
          <w:sz w:val="18"/>
        </w:rPr>
        <w:t> </w:t>
      </w:r>
      <w:r>
        <w:rPr>
          <w:i/>
          <w:color w:val="231F20"/>
          <w:sz w:val="18"/>
        </w:rPr>
        <w:t>FGF23</w:t>
      </w:r>
      <w:r>
        <w:rPr>
          <w:i/>
          <w:color w:val="231F20"/>
          <w:spacing w:val="-6"/>
          <w:sz w:val="18"/>
        </w:rPr>
        <w:t> </w:t>
      </w:r>
      <w:r>
        <w:rPr>
          <w:color w:val="231F20"/>
          <w:sz w:val="18"/>
        </w:rPr>
        <w:t>deficiency, sevelamer, sudden vision loss</w:t>
      </w:r>
    </w:p>
    <w:p>
      <w:pPr>
        <w:pStyle w:val="BodyText"/>
      </w:pPr>
    </w:p>
    <w:p>
      <w:pPr>
        <w:pStyle w:val="BodyText"/>
        <w:spacing w:before="16"/>
      </w:pPr>
    </w:p>
    <w:p>
      <w:pPr>
        <w:pStyle w:val="BodyText"/>
        <w:spacing w:after="0"/>
        <w:sectPr>
          <w:type w:val="continuous"/>
          <w:pgSz w:w="12240" w:h="15840"/>
          <w:pgMar w:header="750" w:footer="602" w:top="1040" w:bottom="800" w:left="720" w:right="720"/>
        </w:sectPr>
      </w:pPr>
    </w:p>
    <w:p>
      <w:pPr>
        <w:spacing w:before="108"/>
        <w:ind w:left="355" w:right="0" w:firstLine="0"/>
        <w:jc w:val="left"/>
        <w:rPr>
          <w:rFonts w:ascii="Arial"/>
          <w:b/>
          <w:sz w:val="19"/>
        </w:rPr>
      </w:pPr>
      <w:r>
        <w:rPr>
          <w:rFonts w:ascii="Arial"/>
          <w:b/>
          <w:color w:val="32327F"/>
          <w:spacing w:val="-2"/>
          <w:w w:val="110"/>
          <w:sz w:val="28"/>
        </w:rPr>
        <w:t>I</w:t>
      </w:r>
      <w:r>
        <w:rPr>
          <w:rFonts w:ascii="Arial"/>
          <w:b/>
          <w:color w:val="32327F"/>
          <w:spacing w:val="-2"/>
          <w:w w:val="110"/>
          <w:sz w:val="19"/>
        </w:rPr>
        <w:t>ntroductIon</w:t>
      </w:r>
    </w:p>
    <w:p>
      <w:pPr>
        <w:pStyle w:val="BodyText"/>
        <w:spacing w:line="256" w:lineRule="auto" w:before="55"/>
        <w:ind w:left="355"/>
        <w:jc w:val="both"/>
      </w:pPr>
      <w:r>
        <w:rPr>
          <w:color w:val="231F20"/>
        </w:rPr>
        <w:t>Hyperphosphatemia in children is an unusual finding, especially</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rPr>
        <w:t>absence</w:t>
      </w:r>
      <w:r>
        <w:rPr>
          <w:color w:val="231F20"/>
          <w:spacing w:val="-4"/>
        </w:rPr>
        <w:t> </w:t>
      </w:r>
      <w:r>
        <w:rPr>
          <w:color w:val="231F20"/>
        </w:rPr>
        <w:t>of</w:t>
      </w:r>
      <w:r>
        <w:rPr>
          <w:color w:val="231F20"/>
          <w:spacing w:val="-4"/>
        </w:rPr>
        <w:t> </w:t>
      </w:r>
      <w:r>
        <w:rPr>
          <w:color w:val="231F20"/>
        </w:rPr>
        <w:t>renal</w:t>
      </w:r>
      <w:r>
        <w:rPr>
          <w:color w:val="231F20"/>
          <w:spacing w:val="-4"/>
        </w:rPr>
        <w:t> </w:t>
      </w:r>
      <w:r>
        <w:rPr>
          <w:color w:val="231F20"/>
        </w:rPr>
        <w:t>failure,</w:t>
      </w:r>
      <w:r>
        <w:rPr>
          <w:color w:val="231F20"/>
          <w:spacing w:val="-4"/>
        </w:rPr>
        <w:t> </w:t>
      </w:r>
      <w:r>
        <w:rPr>
          <w:color w:val="231F20"/>
        </w:rPr>
        <w:t>and</w:t>
      </w:r>
      <w:r>
        <w:rPr>
          <w:color w:val="231F20"/>
          <w:spacing w:val="-4"/>
        </w:rPr>
        <w:t> </w:t>
      </w:r>
      <w:r>
        <w:rPr>
          <w:color w:val="231F20"/>
        </w:rPr>
        <w:t>when</w:t>
      </w:r>
      <w:r>
        <w:rPr>
          <w:color w:val="231F20"/>
          <w:spacing w:val="-4"/>
        </w:rPr>
        <w:t> </w:t>
      </w:r>
      <w:r>
        <w:rPr>
          <w:color w:val="231F20"/>
        </w:rPr>
        <w:t>reported, it is generally due to vitamin D intoxication, tumor lysis syndrome which is transient and situation specific; isolated hypoparathyroidism and pseudohypoparathyroidism are </w:t>
      </w:r>
      <w:r>
        <w:rPr>
          <w:color w:val="231F20"/>
        </w:rPr>
        <w:t>two other conditions to be evaluated in such cases.</w:t>
      </w:r>
    </w:p>
    <w:p>
      <w:pPr>
        <w:pStyle w:val="BodyText"/>
        <w:spacing w:line="256" w:lineRule="auto" w:before="107"/>
        <w:ind w:left="355" w:right="1"/>
        <w:jc w:val="both"/>
      </w:pPr>
      <w:r>
        <w:rPr>
          <w:color w:val="231F20"/>
        </w:rPr>
        <w:t>Familial hyperphosphatemic tumoral calcinosis (FHTC </w:t>
      </w:r>
      <w:r>
        <w:rPr>
          <w:color w:val="231F20"/>
          <w:spacing w:val="-6"/>
        </w:rPr>
        <w:t>OMIM211900) is a rare autosomal recessive disease,</w:t>
      </w:r>
      <w:r>
        <w:rPr>
          <w:color w:val="231F20"/>
          <w:spacing w:val="-6"/>
          <w:vertAlign w:val="superscript"/>
        </w:rPr>
        <w:t>[1]</w:t>
      </w:r>
      <w:r>
        <w:rPr>
          <w:color w:val="231F20"/>
          <w:vertAlign w:val="baseline"/>
        </w:rPr>
        <w:t> </w:t>
      </w:r>
      <w:r>
        <w:rPr>
          <w:color w:val="231F20"/>
          <w:spacing w:val="-6"/>
          <w:vertAlign w:val="baseline"/>
        </w:rPr>
        <w:t>although </w:t>
      </w:r>
      <w:r>
        <w:rPr>
          <w:color w:val="231F20"/>
          <w:spacing w:val="-4"/>
          <w:vertAlign w:val="baseline"/>
        </w:rPr>
        <w:t>the</w:t>
      </w:r>
      <w:r>
        <w:rPr>
          <w:color w:val="231F20"/>
          <w:spacing w:val="-5"/>
          <w:vertAlign w:val="baseline"/>
        </w:rPr>
        <w:t> </w:t>
      </w:r>
      <w:r>
        <w:rPr>
          <w:color w:val="231F20"/>
          <w:spacing w:val="-4"/>
          <w:vertAlign w:val="baseline"/>
        </w:rPr>
        <w:t>exact</w:t>
      </w:r>
      <w:r>
        <w:rPr>
          <w:color w:val="231F20"/>
          <w:spacing w:val="-5"/>
          <w:vertAlign w:val="baseline"/>
        </w:rPr>
        <w:t> </w:t>
      </w:r>
      <w:r>
        <w:rPr>
          <w:color w:val="231F20"/>
          <w:spacing w:val="-4"/>
          <w:vertAlign w:val="baseline"/>
        </w:rPr>
        <w:t>prevalence</w:t>
      </w:r>
      <w:r>
        <w:rPr>
          <w:color w:val="231F20"/>
          <w:spacing w:val="-5"/>
          <w:vertAlign w:val="baseline"/>
        </w:rPr>
        <w:t> </w:t>
      </w:r>
      <w:r>
        <w:rPr>
          <w:color w:val="231F20"/>
          <w:spacing w:val="-4"/>
          <w:vertAlign w:val="baseline"/>
        </w:rPr>
        <w:t>rate</w:t>
      </w:r>
      <w:r>
        <w:rPr>
          <w:color w:val="231F20"/>
          <w:spacing w:val="-5"/>
          <w:vertAlign w:val="baseline"/>
        </w:rPr>
        <w:t> </w:t>
      </w:r>
      <w:r>
        <w:rPr>
          <w:color w:val="231F20"/>
          <w:spacing w:val="-4"/>
          <w:vertAlign w:val="baseline"/>
        </w:rPr>
        <w:t>is</w:t>
      </w:r>
      <w:r>
        <w:rPr>
          <w:color w:val="231F20"/>
          <w:spacing w:val="-5"/>
          <w:vertAlign w:val="baseline"/>
        </w:rPr>
        <w:t> </w:t>
      </w:r>
      <w:r>
        <w:rPr>
          <w:color w:val="231F20"/>
          <w:spacing w:val="-4"/>
          <w:vertAlign w:val="baseline"/>
        </w:rPr>
        <w:t>unknown.</w:t>
      </w:r>
      <w:r>
        <w:rPr>
          <w:color w:val="231F20"/>
          <w:spacing w:val="-4"/>
          <w:vertAlign w:val="superscript"/>
        </w:rPr>
        <w:t>[2]</w:t>
      </w:r>
      <w:r>
        <w:rPr>
          <w:color w:val="231F20"/>
          <w:spacing w:val="-4"/>
          <w:vertAlign w:val="baseline"/>
        </w:rPr>
        <w:t> Most</w:t>
      </w:r>
      <w:r>
        <w:rPr>
          <w:color w:val="231F20"/>
          <w:spacing w:val="-5"/>
          <w:vertAlign w:val="baseline"/>
        </w:rPr>
        <w:t> </w:t>
      </w:r>
      <w:r>
        <w:rPr>
          <w:color w:val="231F20"/>
          <w:spacing w:val="-4"/>
          <w:vertAlign w:val="baseline"/>
        </w:rPr>
        <w:t>reported</w:t>
      </w:r>
      <w:r>
        <w:rPr>
          <w:color w:val="231F20"/>
          <w:spacing w:val="-5"/>
          <w:vertAlign w:val="baseline"/>
        </w:rPr>
        <w:t> </w:t>
      </w:r>
      <w:r>
        <w:rPr>
          <w:color w:val="231F20"/>
          <w:spacing w:val="-4"/>
          <w:vertAlign w:val="baseline"/>
        </w:rPr>
        <w:t>pediatric </w:t>
      </w:r>
      <w:r>
        <w:rPr>
          <w:color w:val="231F20"/>
          <w:vertAlign w:val="baseline"/>
        </w:rPr>
        <w:t>cases (78%) have been 2–13 years of age.</w:t>
      </w:r>
      <w:r>
        <w:rPr>
          <w:color w:val="231F20"/>
          <w:vertAlign w:val="superscript"/>
        </w:rPr>
        <w:t>[3]</w:t>
      </w:r>
      <w:r>
        <w:rPr>
          <w:color w:val="231F20"/>
          <w:vertAlign w:val="baseline"/>
        </w:rPr>
        <w:t> It is associated with disturbed mineral metabolism and hyperphosphatemia as</w:t>
      </w:r>
      <w:r>
        <w:rPr>
          <w:color w:val="231F20"/>
          <w:spacing w:val="-2"/>
          <w:vertAlign w:val="baseline"/>
        </w:rPr>
        <w:t> </w:t>
      </w:r>
      <w:r>
        <w:rPr>
          <w:color w:val="231F20"/>
          <w:vertAlign w:val="baseline"/>
        </w:rPr>
        <w:t>a prominent manifestation.</w:t>
      </w:r>
      <w:r>
        <w:rPr>
          <w:color w:val="231F20"/>
          <w:vertAlign w:val="superscript"/>
        </w:rPr>
        <w:t>[4]</w:t>
      </w:r>
      <w:r>
        <w:rPr>
          <w:color w:val="231F20"/>
          <w:vertAlign w:val="baseline"/>
        </w:rPr>
        <w:t> If</w:t>
      </w:r>
      <w:r>
        <w:rPr>
          <w:color w:val="231F20"/>
          <w:spacing w:val="-2"/>
          <w:vertAlign w:val="baseline"/>
        </w:rPr>
        <w:t> </w:t>
      </w:r>
      <w:r>
        <w:rPr>
          <w:color w:val="231F20"/>
          <w:vertAlign w:val="baseline"/>
        </w:rPr>
        <w:t>untreated,</w:t>
      </w:r>
      <w:r>
        <w:rPr>
          <w:color w:val="231F20"/>
          <w:spacing w:val="-1"/>
          <w:vertAlign w:val="baseline"/>
        </w:rPr>
        <w:t> </w:t>
      </w:r>
      <w:r>
        <w:rPr>
          <w:color w:val="231F20"/>
          <w:vertAlign w:val="baseline"/>
        </w:rPr>
        <w:t>this</w:t>
      </w:r>
      <w:r>
        <w:rPr>
          <w:color w:val="231F20"/>
          <w:spacing w:val="-1"/>
          <w:vertAlign w:val="baseline"/>
        </w:rPr>
        <w:t> </w:t>
      </w:r>
      <w:r>
        <w:rPr>
          <w:color w:val="231F20"/>
          <w:vertAlign w:val="baseline"/>
        </w:rPr>
        <w:t>may</w:t>
      </w:r>
      <w:r>
        <w:rPr>
          <w:color w:val="231F20"/>
          <w:spacing w:val="-1"/>
          <w:vertAlign w:val="baseline"/>
        </w:rPr>
        <w:t> </w:t>
      </w:r>
      <w:r>
        <w:rPr>
          <w:color w:val="231F20"/>
          <w:vertAlign w:val="baseline"/>
        </w:rPr>
        <w:t>lead</w:t>
      </w:r>
      <w:r>
        <w:rPr>
          <w:color w:val="231F20"/>
          <w:spacing w:val="-1"/>
          <w:vertAlign w:val="baseline"/>
        </w:rPr>
        <w:t> </w:t>
      </w:r>
      <w:r>
        <w:rPr>
          <w:color w:val="231F20"/>
          <w:spacing w:val="-5"/>
          <w:vertAlign w:val="baseline"/>
        </w:rPr>
        <w:t>to</w:t>
      </w:r>
    </w:p>
    <w:p>
      <w:pPr>
        <w:pStyle w:val="BodyText"/>
        <w:spacing w:line="249" w:lineRule="auto" w:before="109"/>
        <w:ind w:left="314" w:right="355"/>
        <w:jc w:val="both"/>
      </w:pPr>
      <w:r>
        <w:rPr/>
        <w:br w:type="column"/>
      </w:r>
      <w:r>
        <w:rPr>
          <w:color w:val="231F20"/>
        </w:rPr>
        <w:t>metastatic</w:t>
      </w:r>
      <w:r>
        <w:rPr>
          <w:color w:val="231F20"/>
          <w:spacing w:val="-13"/>
        </w:rPr>
        <w:t> </w:t>
      </w:r>
      <w:r>
        <w:rPr>
          <w:color w:val="231F20"/>
        </w:rPr>
        <w:t>calcification</w:t>
      </w:r>
      <w:r>
        <w:rPr>
          <w:color w:val="231F20"/>
          <w:spacing w:val="-12"/>
        </w:rPr>
        <w:t> </w:t>
      </w:r>
      <w:r>
        <w:rPr>
          <w:color w:val="231F20"/>
        </w:rPr>
        <w:t>around</w:t>
      </w:r>
      <w:r>
        <w:rPr>
          <w:color w:val="231F20"/>
          <w:spacing w:val="-13"/>
        </w:rPr>
        <w:t> </w:t>
      </w:r>
      <w:r>
        <w:rPr>
          <w:color w:val="231F20"/>
        </w:rPr>
        <w:t>the</w:t>
      </w:r>
      <w:r>
        <w:rPr>
          <w:color w:val="231F20"/>
          <w:spacing w:val="-12"/>
        </w:rPr>
        <w:t> </w:t>
      </w:r>
      <w:r>
        <w:rPr>
          <w:color w:val="231F20"/>
        </w:rPr>
        <w:t>major</w:t>
      </w:r>
      <w:r>
        <w:rPr>
          <w:color w:val="231F20"/>
          <w:spacing w:val="-13"/>
        </w:rPr>
        <w:t> </w:t>
      </w:r>
      <w:r>
        <w:rPr>
          <w:color w:val="231F20"/>
        </w:rPr>
        <w:t>joints,</w:t>
      </w:r>
      <w:r>
        <w:rPr>
          <w:color w:val="231F20"/>
          <w:spacing w:val="-12"/>
        </w:rPr>
        <w:t> </w:t>
      </w:r>
      <w:r>
        <w:rPr>
          <w:color w:val="231F20"/>
        </w:rPr>
        <w:t>in</w:t>
      </w:r>
      <w:r>
        <w:rPr>
          <w:color w:val="231F20"/>
          <w:spacing w:val="-13"/>
        </w:rPr>
        <w:t> </w:t>
      </w:r>
      <w:r>
        <w:rPr>
          <w:color w:val="231F20"/>
        </w:rPr>
        <w:t>soft</w:t>
      </w:r>
      <w:r>
        <w:rPr>
          <w:color w:val="231F20"/>
          <w:spacing w:val="-12"/>
        </w:rPr>
        <w:t> </w:t>
      </w:r>
      <w:r>
        <w:rPr>
          <w:color w:val="231F20"/>
        </w:rPr>
        <w:t>tissues </w:t>
      </w:r>
      <w:r>
        <w:rPr>
          <w:color w:val="231F20"/>
          <w:spacing w:val="-6"/>
        </w:rPr>
        <w:t>and</w:t>
      </w:r>
      <w:r>
        <w:rPr>
          <w:color w:val="231F20"/>
          <w:spacing w:val="-7"/>
        </w:rPr>
        <w:t> </w:t>
      </w:r>
      <w:r>
        <w:rPr>
          <w:color w:val="231F20"/>
          <w:spacing w:val="-6"/>
        </w:rPr>
        <w:t>arterial walls, which is a common sequaele.</w:t>
      </w:r>
      <w:r>
        <w:rPr>
          <w:color w:val="231F20"/>
          <w:spacing w:val="-7"/>
        </w:rPr>
        <w:t> </w:t>
      </w:r>
      <w:r>
        <w:rPr>
          <w:color w:val="231F20"/>
          <w:spacing w:val="-6"/>
        </w:rPr>
        <w:t>There</w:t>
      </w:r>
      <w:r>
        <w:rPr>
          <w:color w:val="231F20"/>
          <w:spacing w:val="-5"/>
        </w:rPr>
        <w:t> </w:t>
      </w:r>
      <w:r>
        <w:rPr>
          <w:color w:val="231F20"/>
          <w:spacing w:val="-6"/>
        </w:rPr>
        <w:t>have been </w:t>
      </w:r>
      <w:r>
        <w:rPr>
          <w:color w:val="231F20"/>
          <w:spacing w:val="-4"/>
        </w:rPr>
        <w:t>around</w:t>
      </w:r>
      <w:r>
        <w:rPr>
          <w:color w:val="231F20"/>
          <w:spacing w:val="-14"/>
        </w:rPr>
        <w:t> </w:t>
      </w:r>
      <w:r>
        <w:rPr>
          <w:color w:val="231F20"/>
          <w:spacing w:val="-4"/>
        </w:rPr>
        <w:t>200</w:t>
      </w:r>
      <w:r>
        <w:rPr>
          <w:color w:val="231F20"/>
          <w:spacing w:val="-13"/>
        </w:rPr>
        <w:t> </w:t>
      </w:r>
      <w:r>
        <w:rPr>
          <w:color w:val="231F20"/>
          <w:spacing w:val="-4"/>
        </w:rPr>
        <w:t>cases</w:t>
      </w:r>
      <w:r>
        <w:rPr>
          <w:color w:val="231F20"/>
          <w:spacing w:val="-13"/>
        </w:rPr>
        <w:t> </w:t>
      </w:r>
      <w:r>
        <w:rPr>
          <w:color w:val="231F20"/>
          <w:spacing w:val="-4"/>
        </w:rPr>
        <w:t>of</w:t>
      </w:r>
      <w:r>
        <w:rPr>
          <w:color w:val="231F20"/>
          <w:spacing w:val="-13"/>
        </w:rPr>
        <w:t> </w:t>
      </w:r>
      <w:r>
        <w:rPr>
          <w:color w:val="231F20"/>
          <w:spacing w:val="-4"/>
        </w:rPr>
        <w:t>FHTC</w:t>
      </w:r>
      <w:r>
        <w:rPr>
          <w:color w:val="231F20"/>
          <w:spacing w:val="-14"/>
        </w:rPr>
        <w:t> </w:t>
      </w:r>
      <w:r>
        <w:rPr>
          <w:color w:val="231F20"/>
          <w:spacing w:val="-4"/>
        </w:rPr>
        <w:t>since</w:t>
      </w:r>
      <w:r>
        <w:rPr>
          <w:color w:val="231F20"/>
          <w:spacing w:val="-13"/>
        </w:rPr>
        <w:t> </w:t>
      </w:r>
      <w:r>
        <w:rPr>
          <w:color w:val="231F20"/>
          <w:spacing w:val="-4"/>
        </w:rPr>
        <w:t>its</w:t>
      </w:r>
      <w:r>
        <w:rPr>
          <w:color w:val="231F20"/>
          <w:spacing w:val="-13"/>
        </w:rPr>
        <w:t> </w:t>
      </w:r>
      <w:r>
        <w:rPr>
          <w:color w:val="231F20"/>
          <w:spacing w:val="-4"/>
        </w:rPr>
        <w:t>first</w:t>
      </w:r>
      <w:r>
        <w:rPr>
          <w:color w:val="231F20"/>
          <w:spacing w:val="-13"/>
        </w:rPr>
        <w:t> </w:t>
      </w:r>
      <w:r>
        <w:rPr>
          <w:color w:val="231F20"/>
          <w:spacing w:val="-4"/>
        </w:rPr>
        <w:t>report</w:t>
      </w:r>
      <w:r>
        <w:rPr>
          <w:color w:val="231F20"/>
          <w:spacing w:val="-14"/>
        </w:rPr>
        <w:t> </w:t>
      </w:r>
      <w:r>
        <w:rPr>
          <w:color w:val="231F20"/>
          <w:spacing w:val="-4"/>
        </w:rPr>
        <w:t>by</w:t>
      </w:r>
      <w:r>
        <w:rPr>
          <w:color w:val="231F20"/>
          <w:spacing w:val="-13"/>
        </w:rPr>
        <w:t> </w:t>
      </w:r>
      <w:r>
        <w:rPr>
          <w:color w:val="231F20"/>
          <w:spacing w:val="-4"/>
        </w:rPr>
        <w:t>Duret</w:t>
      </w:r>
      <w:r>
        <w:rPr>
          <w:color w:val="231F20"/>
          <w:spacing w:val="-13"/>
        </w:rPr>
        <w:t> </w:t>
      </w:r>
      <w:r>
        <w:rPr>
          <w:color w:val="231F20"/>
          <w:spacing w:val="-4"/>
        </w:rPr>
        <w:t>in</w:t>
      </w:r>
      <w:r>
        <w:rPr>
          <w:color w:val="231F20"/>
          <w:spacing w:val="-13"/>
        </w:rPr>
        <w:t> </w:t>
      </w:r>
      <w:r>
        <w:rPr>
          <w:color w:val="231F20"/>
          <w:spacing w:val="-4"/>
        </w:rPr>
        <w:t>1899.</w:t>
      </w:r>
    </w:p>
    <w:p>
      <w:pPr>
        <w:pStyle w:val="BodyText"/>
        <w:spacing w:before="66"/>
      </w:pPr>
    </w:p>
    <w:p>
      <w:pPr>
        <w:spacing w:line="249" w:lineRule="auto" w:before="0"/>
        <w:ind w:left="1616" w:right="468" w:firstLine="301"/>
        <w:jc w:val="right"/>
        <w:rPr>
          <w:rFonts w:ascii="Arial" w:hAnsi="Arial"/>
          <w:sz w:val="16"/>
        </w:rPr>
      </w:pPr>
      <w:r>
        <w:rPr>
          <w:rFonts w:ascii="Arial" w:hAnsi="Arial"/>
          <w:b/>
          <w:color w:val="231F20"/>
          <w:w w:val="80"/>
          <w:sz w:val="16"/>
        </w:rPr>
        <w:t>Address for correspondence: </w:t>
      </w:r>
      <w:r>
        <w:rPr>
          <w:rFonts w:ascii="Arial" w:hAnsi="Arial"/>
          <w:color w:val="231F20"/>
          <w:w w:val="80"/>
          <w:sz w:val="16"/>
        </w:rPr>
        <w:t>Dr. Lokesh Lingappa,</w:t>
      </w:r>
      <w:r>
        <w:rPr>
          <w:rFonts w:ascii="Arial" w:hAnsi="Arial"/>
          <w:color w:val="231F20"/>
          <w:sz w:val="16"/>
        </w:rPr>
        <w:t> </w:t>
      </w:r>
      <w:r>
        <w:rPr>
          <w:rFonts w:ascii="Arial" w:hAnsi="Arial"/>
          <w:color w:val="231F20"/>
          <w:w w:val="85"/>
          <w:sz w:val="16"/>
        </w:rPr>
        <w:t>Rainbow</w:t>
      </w:r>
      <w:r>
        <w:rPr>
          <w:rFonts w:ascii="Arial" w:hAnsi="Arial"/>
          <w:color w:val="231F20"/>
          <w:spacing w:val="-1"/>
          <w:w w:val="85"/>
          <w:sz w:val="16"/>
        </w:rPr>
        <w:t> </w:t>
      </w:r>
      <w:r>
        <w:rPr>
          <w:rFonts w:ascii="Arial" w:hAnsi="Arial"/>
          <w:color w:val="231F20"/>
          <w:w w:val="85"/>
          <w:sz w:val="16"/>
        </w:rPr>
        <w:t>Children’s</w:t>
      </w:r>
      <w:r>
        <w:rPr>
          <w:rFonts w:ascii="Arial" w:hAnsi="Arial"/>
          <w:color w:val="231F20"/>
          <w:spacing w:val="-1"/>
          <w:w w:val="85"/>
          <w:sz w:val="16"/>
        </w:rPr>
        <w:t> </w:t>
      </w:r>
      <w:r>
        <w:rPr>
          <w:rFonts w:ascii="Arial" w:hAnsi="Arial"/>
          <w:color w:val="231F20"/>
          <w:w w:val="85"/>
          <w:sz w:val="16"/>
        </w:rPr>
        <w:t>Hospital</w:t>
      </w:r>
      <w:r>
        <w:rPr>
          <w:rFonts w:ascii="Arial" w:hAnsi="Arial"/>
          <w:color w:val="231F20"/>
          <w:spacing w:val="-7"/>
          <w:sz w:val="16"/>
        </w:rPr>
        <w:t> </w:t>
      </w:r>
      <w:r>
        <w:rPr>
          <w:rFonts w:ascii="Arial" w:hAnsi="Arial"/>
          <w:color w:val="231F20"/>
          <w:w w:val="85"/>
          <w:sz w:val="16"/>
        </w:rPr>
        <w:t>and</w:t>
      </w:r>
      <w:r>
        <w:rPr>
          <w:rFonts w:ascii="Arial" w:hAnsi="Arial"/>
          <w:color w:val="231F20"/>
          <w:spacing w:val="-1"/>
          <w:w w:val="85"/>
          <w:sz w:val="16"/>
        </w:rPr>
        <w:t> </w:t>
      </w:r>
      <w:r>
        <w:rPr>
          <w:rFonts w:ascii="Arial" w:hAnsi="Arial"/>
          <w:color w:val="231F20"/>
          <w:w w:val="85"/>
          <w:sz w:val="16"/>
        </w:rPr>
        <w:t>Birthright,</w:t>
      </w:r>
      <w:r>
        <w:rPr>
          <w:rFonts w:ascii="Arial" w:hAnsi="Arial"/>
          <w:color w:val="231F20"/>
          <w:spacing w:val="-7"/>
          <w:sz w:val="16"/>
        </w:rPr>
        <w:t> </w:t>
      </w:r>
      <w:r>
        <w:rPr>
          <w:rFonts w:ascii="Arial" w:hAnsi="Arial"/>
          <w:color w:val="231F20"/>
          <w:w w:val="85"/>
          <w:sz w:val="16"/>
        </w:rPr>
        <w:t>Banjara</w:t>
      </w:r>
      <w:r>
        <w:rPr>
          <w:rFonts w:ascii="Arial" w:hAnsi="Arial"/>
          <w:color w:val="231F20"/>
          <w:spacing w:val="-7"/>
          <w:sz w:val="16"/>
        </w:rPr>
        <w:t> </w:t>
      </w:r>
      <w:r>
        <w:rPr>
          <w:rFonts w:ascii="Arial" w:hAnsi="Arial"/>
          <w:color w:val="231F20"/>
          <w:spacing w:val="-2"/>
          <w:w w:val="85"/>
          <w:sz w:val="16"/>
        </w:rPr>
        <w:t>Hills,</w:t>
      </w:r>
    </w:p>
    <w:p>
      <w:pPr>
        <w:spacing w:before="1"/>
        <w:ind w:left="0" w:right="469" w:firstLine="0"/>
        <w:jc w:val="right"/>
        <w:rPr>
          <w:rFonts w:ascii="Arial" w:hAnsi="Arial"/>
          <w:sz w:val="16"/>
        </w:rPr>
      </w:pPr>
      <w:r>
        <w:rPr>
          <w:rFonts w:ascii="Arial" w:hAnsi="Arial"/>
          <w:color w:val="231F20"/>
          <w:spacing w:val="-2"/>
          <w:w w:val="85"/>
          <w:sz w:val="16"/>
        </w:rPr>
        <w:t>Hyderabad</w:t>
      </w:r>
      <w:r>
        <w:rPr>
          <w:rFonts w:ascii="Arial" w:hAnsi="Arial"/>
          <w:color w:val="231F20"/>
          <w:spacing w:val="-2"/>
          <w:sz w:val="16"/>
        </w:rPr>
        <w:t> </w:t>
      </w:r>
      <w:r>
        <w:rPr>
          <w:rFonts w:ascii="Arial" w:hAnsi="Arial"/>
          <w:color w:val="231F20"/>
          <w:spacing w:val="-2"/>
          <w:w w:val="85"/>
          <w:sz w:val="16"/>
        </w:rPr>
        <w:t>‑</w:t>
      </w:r>
      <w:r>
        <w:rPr>
          <w:rFonts w:ascii="Arial" w:hAnsi="Arial"/>
          <w:color w:val="231F20"/>
          <w:spacing w:val="-1"/>
          <w:sz w:val="16"/>
        </w:rPr>
        <w:t> </w:t>
      </w:r>
      <w:r>
        <w:rPr>
          <w:rFonts w:ascii="Arial" w:hAnsi="Arial"/>
          <w:color w:val="231F20"/>
          <w:spacing w:val="-2"/>
          <w:w w:val="85"/>
          <w:sz w:val="16"/>
        </w:rPr>
        <w:t>500</w:t>
      </w:r>
      <w:r>
        <w:rPr>
          <w:rFonts w:ascii="Arial" w:hAnsi="Arial"/>
          <w:color w:val="231F20"/>
          <w:spacing w:val="-1"/>
          <w:sz w:val="16"/>
        </w:rPr>
        <w:t> </w:t>
      </w:r>
      <w:r>
        <w:rPr>
          <w:rFonts w:ascii="Arial" w:hAnsi="Arial"/>
          <w:color w:val="231F20"/>
          <w:spacing w:val="-2"/>
          <w:w w:val="85"/>
          <w:sz w:val="16"/>
        </w:rPr>
        <w:t>034,</w:t>
      </w:r>
      <w:r>
        <w:rPr>
          <w:rFonts w:ascii="Arial" w:hAnsi="Arial"/>
          <w:color w:val="231F20"/>
          <w:spacing w:val="-1"/>
          <w:sz w:val="16"/>
        </w:rPr>
        <w:t> </w:t>
      </w:r>
      <w:r>
        <w:rPr>
          <w:rFonts w:ascii="Arial" w:hAnsi="Arial"/>
          <w:color w:val="231F20"/>
          <w:spacing w:val="-2"/>
          <w:w w:val="85"/>
          <w:sz w:val="16"/>
        </w:rPr>
        <w:t>Telangana,</w:t>
      </w:r>
      <w:r>
        <w:rPr>
          <w:rFonts w:ascii="Arial" w:hAnsi="Arial"/>
          <w:color w:val="231F20"/>
          <w:spacing w:val="-2"/>
          <w:sz w:val="16"/>
        </w:rPr>
        <w:t> </w:t>
      </w:r>
      <w:r>
        <w:rPr>
          <w:rFonts w:ascii="Arial" w:hAnsi="Arial"/>
          <w:color w:val="231F20"/>
          <w:spacing w:val="-2"/>
          <w:w w:val="85"/>
          <w:sz w:val="16"/>
        </w:rPr>
        <w:t>India.</w:t>
      </w:r>
    </w:p>
    <w:p>
      <w:pPr>
        <w:spacing w:before="8"/>
        <w:ind w:left="0" w:right="469" w:firstLine="0"/>
        <w:jc w:val="right"/>
        <w:rPr>
          <w:rFonts w:ascii="Arial" w:hAnsi="Arial"/>
          <w:sz w:val="16"/>
        </w:rPr>
      </w:pPr>
      <w:r>
        <w:rPr>
          <w:rFonts w:ascii="Arial" w:hAnsi="Arial"/>
          <w:color w:val="231F20"/>
          <w:w w:val="85"/>
          <w:sz w:val="16"/>
        </w:rPr>
        <w:t>E‑mail:</w:t>
      </w:r>
      <w:r>
        <w:rPr>
          <w:rFonts w:ascii="Arial" w:hAnsi="Arial"/>
          <w:color w:val="231F20"/>
          <w:spacing w:val="-3"/>
          <w:w w:val="95"/>
          <w:sz w:val="16"/>
        </w:rPr>
        <w:t> </w:t>
      </w:r>
      <w:hyperlink r:id="rId14">
        <w:r>
          <w:rPr>
            <w:rFonts w:ascii="Arial" w:hAnsi="Arial"/>
            <w:color w:val="231F20"/>
            <w:spacing w:val="-2"/>
            <w:w w:val="95"/>
            <w:sz w:val="16"/>
          </w:rPr>
          <w:t>siriloki@gmail.com</w:t>
        </w:r>
      </w:hyperlink>
    </w:p>
    <w:p>
      <w:pPr>
        <w:pStyle w:val="BodyText"/>
        <w:rPr>
          <w:rFonts w:ascii="Arial"/>
          <w:sz w:val="16"/>
        </w:rPr>
      </w:pPr>
    </w:p>
    <w:p>
      <w:pPr>
        <w:pStyle w:val="BodyText"/>
        <w:spacing w:before="35"/>
        <w:rPr>
          <w:rFonts w:ascii="Arial"/>
          <w:sz w:val="16"/>
        </w:rPr>
      </w:pPr>
    </w:p>
    <w:p>
      <w:pPr>
        <w:spacing w:line="312" w:lineRule="auto" w:before="0"/>
        <w:ind w:left="316" w:right="353" w:firstLine="0"/>
        <w:jc w:val="both"/>
        <w:rPr>
          <w:rFonts w:ascii="Arial" w:hAnsi="Arial"/>
          <w:sz w:val="12"/>
        </w:rPr>
      </w:pPr>
      <w:r>
        <w:rPr>
          <w:rFonts w:ascii="Arial" w:hAnsi="Arial"/>
          <w:color w:val="231F20"/>
          <w:w w:val="90"/>
          <w:sz w:val="12"/>
        </w:rPr>
        <w:t>This is an open access journal, and articles are distributed under the terms of the Creative Commons</w:t>
      </w:r>
      <w:r>
        <w:rPr>
          <w:rFonts w:ascii="Arial" w:hAnsi="Arial"/>
          <w:color w:val="231F20"/>
          <w:spacing w:val="40"/>
          <w:sz w:val="12"/>
        </w:rPr>
        <w:t> </w:t>
      </w:r>
      <w:r>
        <w:rPr>
          <w:rFonts w:ascii="Arial" w:hAnsi="Arial"/>
          <w:color w:val="231F20"/>
          <w:spacing w:val="-4"/>
          <w:sz w:val="12"/>
        </w:rPr>
        <w:t>Attribution‑NonCommercial‑ShareAlike</w:t>
      </w:r>
      <w:r>
        <w:rPr>
          <w:rFonts w:ascii="Arial" w:hAnsi="Arial"/>
          <w:color w:val="231F20"/>
          <w:spacing w:val="-5"/>
          <w:sz w:val="12"/>
        </w:rPr>
        <w:t> </w:t>
      </w:r>
      <w:r>
        <w:rPr>
          <w:rFonts w:ascii="Arial" w:hAnsi="Arial"/>
          <w:color w:val="231F20"/>
          <w:spacing w:val="-4"/>
          <w:sz w:val="12"/>
        </w:rPr>
        <w:t>4.0 License, which</w:t>
      </w:r>
      <w:r>
        <w:rPr>
          <w:rFonts w:ascii="Arial" w:hAnsi="Arial"/>
          <w:color w:val="231F20"/>
          <w:spacing w:val="-5"/>
          <w:sz w:val="12"/>
        </w:rPr>
        <w:t> </w:t>
      </w:r>
      <w:r>
        <w:rPr>
          <w:rFonts w:ascii="Arial" w:hAnsi="Arial"/>
          <w:color w:val="231F20"/>
          <w:spacing w:val="-4"/>
          <w:sz w:val="12"/>
        </w:rPr>
        <w:t>allows others to</w:t>
      </w:r>
      <w:r>
        <w:rPr>
          <w:rFonts w:ascii="Arial" w:hAnsi="Arial"/>
          <w:color w:val="231F20"/>
          <w:spacing w:val="-5"/>
          <w:sz w:val="12"/>
        </w:rPr>
        <w:t> </w:t>
      </w:r>
      <w:r>
        <w:rPr>
          <w:rFonts w:ascii="Arial" w:hAnsi="Arial"/>
          <w:color w:val="231F20"/>
          <w:spacing w:val="-4"/>
          <w:sz w:val="12"/>
        </w:rPr>
        <w:t>remix, tweak, and</w:t>
      </w:r>
      <w:r>
        <w:rPr>
          <w:rFonts w:ascii="Arial" w:hAnsi="Arial"/>
          <w:color w:val="231F20"/>
          <w:spacing w:val="-5"/>
          <w:sz w:val="12"/>
        </w:rPr>
        <w:t> </w:t>
      </w:r>
      <w:r>
        <w:rPr>
          <w:rFonts w:ascii="Arial" w:hAnsi="Arial"/>
          <w:color w:val="231F20"/>
          <w:spacing w:val="-4"/>
          <w:sz w:val="12"/>
        </w:rPr>
        <w:t>build</w:t>
      </w:r>
      <w:r>
        <w:rPr>
          <w:rFonts w:ascii="Arial" w:hAnsi="Arial"/>
          <w:color w:val="231F20"/>
          <w:spacing w:val="40"/>
          <w:sz w:val="12"/>
        </w:rPr>
        <w:t> </w:t>
      </w:r>
      <w:r>
        <w:rPr>
          <w:rFonts w:ascii="Arial" w:hAnsi="Arial"/>
          <w:color w:val="231F20"/>
          <w:spacing w:val="-4"/>
          <w:sz w:val="12"/>
        </w:rPr>
        <w:t>upon the work non‑commercially, as long as appropriate credit is given and the new creations are</w:t>
      </w:r>
      <w:r>
        <w:rPr>
          <w:rFonts w:ascii="Arial" w:hAnsi="Arial"/>
          <w:color w:val="231F20"/>
          <w:spacing w:val="40"/>
          <w:sz w:val="12"/>
        </w:rPr>
        <w:t> </w:t>
      </w:r>
      <w:r>
        <w:rPr>
          <w:rFonts w:ascii="Arial" w:hAnsi="Arial"/>
          <w:color w:val="231F20"/>
          <w:sz w:val="12"/>
        </w:rPr>
        <w:t>licensed</w:t>
      </w:r>
      <w:r>
        <w:rPr>
          <w:rFonts w:ascii="Arial" w:hAnsi="Arial"/>
          <w:color w:val="231F20"/>
          <w:spacing w:val="-9"/>
          <w:sz w:val="12"/>
        </w:rPr>
        <w:t> </w:t>
      </w:r>
      <w:r>
        <w:rPr>
          <w:rFonts w:ascii="Arial" w:hAnsi="Arial"/>
          <w:color w:val="231F20"/>
          <w:sz w:val="12"/>
        </w:rPr>
        <w:t>under</w:t>
      </w:r>
      <w:r>
        <w:rPr>
          <w:rFonts w:ascii="Arial" w:hAnsi="Arial"/>
          <w:color w:val="231F20"/>
          <w:spacing w:val="-8"/>
          <w:sz w:val="12"/>
        </w:rPr>
        <w:t> </w:t>
      </w:r>
      <w:r>
        <w:rPr>
          <w:rFonts w:ascii="Arial" w:hAnsi="Arial"/>
          <w:color w:val="231F20"/>
          <w:sz w:val="12"/>
        </w:rPr>
        <w:t>the</w:t>
      </w:r>
      <w:r>
        <w:rPr>
          <w:rFonts w:ascii="Arial" w:hAnsi="Arial"/>
          <w:color w:val="231F20"/>
          <w:spacing w:val="-8"/>
          <w:sz w:val="12"/>
        </w:rPr>
        <w:t> </w:t>
      </w:r>
      <w:r>
        <w:rPr>
          <w:rFonts w:ascii="Arial" w:hAnsi="Arial"/>
          <w:color w:val="231F20"/>
          <w:sz w:val="12"/>
        </w:rPr>
        <w:t>identical</w:t>
      </w:r>
      <w:r>
        <w:rPr>
          <w:rFonts w:ascii="Arial" w:hAnsi="Arial"/>
          <w:color w:val="231F20"/>
          <w:spacing w:val="-9"/>
          <w:sz w:val="12"/>
        </w:rPr>
        <w:t> </w:t>
      </w:r>
      <w:r>
        <w:rPr>
          <w:rFonts w:ascii="Arial" w:hAnsi="Arial"/>
          <w:color w:val="231F20"/>
          <w:sz w:val="12"/>
        </w:rPr>
        <w:t>terms.</w:t>
      </w:r>
    </w:p>
    <w:p>
      <w:pPr>
        <w:spacing w:before="56"/>
        <w:ind w:left="316" w:right="0" w:firstLine="0"/>
        <w:jc w:val="both"/>
        <w:rPr>
          <w:rFonts w:ascii="Arial"/>
          <w:sz w:val="16"/>
        </w:rPr>
      </w:pPr>
      <w:r>
        <w:rPr>
          <w:rFonts w:ascii="Arial"/>
          <w:b/>
          <w:color w:val="231F20"/>
          <w:w w:val="85"/>
          <w:sz w:val="16"/>
        </w:rPr>
        <w:t>For</w:t>
      </w:r>
      <w:r>
        <w:rPr>
          <w:rFonts w:ascii="Arial"/>
          <w:b/>
          <w:color w:val="231F20"/>
          <w:spacing w:val="-6"/>
          <w:sz w:val="16"/>
        </w:rPr>
        <w:t> </w:t>
      </w:r>
      <w:r>
        <w:rPr>
          <w:rFonts w:ascii="Arial"/>
          <w:b/>
          <w:color w:val="231F20"/>
          <w:w w:val="85"/>
          <w:sz w:val="16"/>
        </w:rPr>
        <w:t>reprints</w:t>
      </w:r>
      <w:r>
        <w:rPr>
          <w:rFonts w:ascii="Arial"/>
          <w:b/>
          <w:color w:val="231F20"/>
          <w:spacing w:val="-6"/>
          <w:sz w:val="16"/>
        </w:rPr>
        <w:t> </w:t>
      </w:r>
      <w:r>
        <w:rPr>
          <w:rFonts w:ascii="Arial"/>
          <w:b/>
          <w:color w:val="231F20"/>
          <w:w w:val="85"/>
          <w:sz w:val="16"/>
        </w:rPr>
        <w:t>contact:</w:t>
      </w:r>
      <w:r>
        <w:rPr>
          <w:rFonts w:ascii="Arial"/>
          <w:b/>
          <w:color w:val="231F20"/>
          <w:spacing w:val="-6"/>
          <w:sz w:val="16"/>
        </w:rPr>
        <w:t> </w:t>
      </w:r>
      <w:hyperlink r:id="rId8">
        <w:r>
          <w:rPr>
            <w:rFonts w:ascii="Arial"/>
            <w:color w:val="231F20"/>
            <w:spacing w:val="-2"/>
            <w:w w:val="85"/>
            <w:sz w:val="16"/>
          </w:rPr>
          <w:t>reprints@medknow.com</w:t>
        </w:r>
      </w:hyperlink>
    </w:p>
    <w:p>
      <w:pPr>
        <w:spacing w:before="87"/>
        <w:ind w:left="316" w:right="0" w:firstLine="0"/>
        <w:jc w:val="both"/>
        <w:rPr>
          <w:rFonts w:ascii="Arial"/>
          <w:sz w:val="16"/>
        </w:rPr>
      </w:pPr>
      <w:r>
        <w:rPr>
          <w:rFonts w:ascii="Arial"/>
          <w:b/>
          <w:color w:val="231F20"/>
          <w:w w:val="85"/>
          <w:sz w:val="16"/>
        </w:rPr>
        <w:t>DOI:</w:t>
      </w:r>
      <w:r>
        <w:rPr>
          <w:rFonts w:ascii="Arial"/>
          <w:b/>
          <w:color w:val="231F20"/>
          <w:spacing w:val="-1"/>
          <w:w w:val="95"/>
          <w:sz w:val="16"/>
        </w:rPr>
        <w:t> </w:t>
      </w:r>
      <w:r>
        <w:rPr>
          <w:rFonts w:ascii="Arial"/>
          <w:color w:val="231F20"/>
          <w:spacing w:val="-2"/>
          <w:w w:val="95"/>
          <w:sz w:val="16"/>
        </w:rPr>
        <w:t>10.4103/aian.AIAN_191_18</w:t>
      </w:r>
    </w:p>
    <w:sectPr>
      <w:type w:val="continuous"/>
      <w:pgSz w:w="12240" w:h="15840"/>
      <w:pgMar w:header="750" w:footer="602" w:top="1040" w:bottom="800" w:left="720" w:right="720"/>
      <w:cols w:num="2" w:equalWidth="0">
        <w:col w:w="5226" w:space="40"/>
        <w:col w:w="553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74176">
              <wp:simplePos x="0" y="0"/>
              <wp:positionH relativeFrom="page">
                <wp:posOffset>682790</wp:posOffset>
              </wp:positionH>
              <wp:positionV relativeFrom="page">
                <wp:posOffset>9548993</wp:posOffset>
              </wp:positionV>
              <wp:extent cx="6407150" cy="13208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407150" cy="132080"/>
                        <a:chExt cx="6407150" cy="132080"/>
                      </a:xfrm>
                    </wpg:grpSpPr>
                    <wps:wsp>
                      <wps:cNvPr id="3" name="Graphic 3"/>
                      <wps:cNvSpPr/>
                      <wps:spPr>
                        <a:xfrm>
                          <a:off x="952" y="313"/>
                          <a:ext cx="6404610" cy="130810"/>
                        </a:xfrm>
                        <a:custGeom>
                          <a:avLst/>
                          <a:gdLst/>
                          <a:ahLst/>
                          <a:cxnLst/>
                          <a:rect l="l" t="t" r="r" b="b"/>
                          <a:pathLst>
                            <a:path w="6404610" h="130810">
                              <a:moveTo>
                                <a:pt x="292506" y="0"/>
                              </a:moveTo>
                              <a:lnTo>
                                <a:pt x="0" y="1625"/>
                              </a:lnTo>
                              <a:lnTo>
                                <a:pt x="0" y="129146"/>
                              </a:lnTo>
                              <a:lnTo>
                                <a:pt x="217614" y="129717"/>
                              </a:lnTo>
                              <a:lnTo>
                                <a:pt x="292506" y="0"/>
                              </a:lnTo>
                              <a:close/>
                            </a:path>
                            <a:path w="6404610" h="130810">
                              <a:moveTo>
                                <a:pt x="6404280" y="1765"/>
                              </a:moveTo>
                              <a:lnTo>
                                <a:pt x="6186665" y="1193"/>
                              </a:lnTo>
                              <a:lnTo>
                                <a:pt x="6111773" y="130187"/>
                              </a:lnTo>
                              <a:lnTo>
                                <a:pt x="6404280" y="128574"/>
                              </a:lnTo>
                              <a:lnTo>
                                <a:pt x="6404280" y="1765"/>
                              </a:lnTo>
                              <a:close/>
                            </a:path>
                          </a:pathLst>
                        </a:custGeom>
                        <a:solidFill>
                          <a:srgbClr val="32327F"/>
                        </a:solidFill>
                      </wps:spPr>
                      <wps:bodyPr wrap="square" lIns="0" tIns="0" rIns="0" bIns="0" rtlCol="0">
                        <a:prstTxWarp prst="textNoShape">
                          <a:avLst/>
                        </a:prstTxWarp>
                        <a:noAutofit/>
                      </wps:bodyPr>
                    </wps:wsp>
                    <wps:wsp>
                      <wps:cNvPr id="4" name="Graphic 4"/>
                      <wps:cNvSpPr/>
                      <wps:spPr>
                        <a:xfrm>
                          <a:off x="1587" y="1587"/>
                          <a:ext cx="6403975" cy="128905"/>
                        </a:xfrm>
                        <a:custGeom>
                          <a:avLst/>
                          <a:gdLst/>
                          <a:ahLst/>
                          <a:cxnLst/>
                          <a:rect l="l" t="t" r="r" b="b"/>
                          <a:pathLst>
                            <a:path w="6403975" h="128905">
                              <a:moveTo>
                                <a:pt x="6403644" y="128701"/>
                              </a:moveTo>
                              <a:lnTo>
                                <a:pt x="231076" y="128701"/>
                              </a:lnTo>
                              <a:lnTo>
                                <a:pt x="0" y="128701"/>
                              </a:lnTo>
                              <a:lnTo>
                                <a:pt x="0" y="0"/>
                              </a:lnTo>
                              <a:lnTo>
                                <a:pt x="272351" y="0"/>
                              </a:lnTo>
                              <a:lnTo>
                                <a:pt x="6403644" y="0"/>
                              </a:lnTo>
                            </a:path>
                          </a:pathLst>
                        </a:custGeom>
                        <a:ln w="3175">
                          <a:solidFill>
                            <a:srgbClr val="32327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763pt;margin-top:751.889282pt;width:504.5pt;height:10.4pt;mso-position-horizontal-relative:page;mso-position-vertical-relative:page;z-index:-15842304" id="docshapegroup2" coordorigin="1075,15038" coordsize="10090,208">
              <v:shape style="position:absolute;left:1076;top:15038;width:10086;height:206" id="docshape3" coordorigin="1077,15038" coordsize="10086,206" path="m1537,15038l1077,15041,1077,15242,1419,15243,1537,15038xm11162,15041l10820,15040,10702,15243,11162,15241,11162,15041xe" filled="true" fillcolor="#32327f" stroked="false">
                <v:path arrowok="t"/>
                <v:fill type="solid"/>
              </v:shape>
              <v:shape style="position:absolute;left:1077;top:15040;width:10085;height:203" id="docshape4" coordorigin="1078,15040" coordsize="10085,203" path="m11162,15243l1442,15243,1078,15243,1078,15040,1507,15040,11162,15040e" filled="false" stroked="true" strokeweight=".25pt" strokecolor="#32327f">
                <v:path arrowok="t"/>
                <v:stroke dashstyle="solid"/>
              </v:shape>
              <w10:wrap type="none"/>
            </v:group>
          </w:pict>
        </mc:Fallback>
      </mc:AlternateContent>
    </w:r>
    <w:r>
      <w:rPr/>
      <mc:AlternateContent>
        <mc:Choice Requires="wps">
          <w:drawing>
            <wp:anchor distT="0" distB="0" distL="0" distR="0" allowOverlap="1" layoutInCell="1" locked="0" behindDoc="1" simplePos="0" relativeHeight="487474688">
              <wp:simplePos x="0" y="0"/>
              <wp:positionH relativeFrom="page">
                <wp:posOffset>980069</wp:posOffset>
              </wp:positionH>
              <wp:positionV relativeFrom="page">
                <wp:posOffset>9543974</wp:posOffset>
              </wp:positionV>
              <wp:extent cx="3542665" cy="13843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542665" cy="138430"/>
                      </a:xfrm>
                      <a:prstGeom prst="rect">
                        <a:avLst/>
                      </a:prstGeom>
                    </wps:spPr>
                    <wps:txbx>
                      <w:txbxContent>
                        <w:p>
                          <w:pPr>
                            <w:spacing w:before="13"/>
                            <w:ind w:left="20" w:right="0" w:firstLine="0"/>
                            <w:jc w:val="left"/>
                            <w:rPr>
                              <w:sz w:val="16"/>
                            </w:rPr>
                          </w:pPr>
                          <w:r>
                            <w:rPr>
                              <w:color w:val="231F20"/>
                              <w:sz w:val="16"/>
                            </w:rPr>
                            <w:t>Annals</w:t>
                          </w:r>
                          <w:r>
                            <w:rPr>
                              <w:color w:val="231F20"/>
                              <w:spacing w:val="-3"/>
                              <w:sz w:val="16"/>
                            </w:rPr>
                            <w:t> </w:t>
                          </w:r>
                          <w:r>
                            <w:rPr>
                              <w:color w:val="231F20"/>
                              <w:sz w:val="16"/>
                            </w:rPr>
                            <w:t>of</w:t>
                          </w:r>
                          <w:r>
                            <w:rPr>
                              <w:color w:val="231F20"/>
                              <w:spacing w:val="-2"/>
                              <w:sz w:val="16"/>
                            </w:rPr>
                            <w:t> </w:t>
                          </w:r>
                          <w:r>
                            <w:rPr>
                              <w:color w:val="231F20"/>
                              <w:sz w:val="16"/>
                            </w:rPr>
                            <w:t>Indian</w:t>
                          </w:r>
                          <w:r>
                            <w:rPr>
                              <w:color w:val="231F20"/>
                              <w:spacing w:val="-10"/>
                              <w:sz w:val="16"/>
                            </w:rPr>
                            <w:t> </w:t>
                          </w:r>
                          <w:r>
                            <w:rPr>
                              <w:color w:val="231F20"/>
                              <w:sz w:val="16"/>
                            </w:rPr>
                            <w:t>Academy</w:t>
                          </w:r>
                          <w:r>
                            <w:rPr>
                              <w:color w:val="231F20"/>
                              <w:spacing w:val="-2"/>
                              <w:sz w:val="16"/>
                            </w:rPr>
                            <w:t> </w:t>
                          </w:r>
                          <w:r>
                            <w:rPr>
                              <w:color w:val="231F20"/>
                              <w:sz w:val="16"/>
                            </w:rPr>
                            <w:t>of</w:t>
                          </w:r>
                          <w:r>
                            <w:rPr>
                              <w:color w:val="231F20"/>
                              <w:spacing w:val="-1"/>
                              <w:sz w:val="16"/>
                            </w:rPr>
                            <w:t> </w:t>
                          </w:r>
                          <w:r>
                            <w:rPr>
                              <w:color w:val="231F20"/>
                              <w:sz w:val="16"/>
                            </w:rPr>
                            <w:t>Neurology</w:t>
                          </w:r>
                          <w:r>
                            <w:rPr>
                              <w:color w:val="231F20"/>
                              <w:spacing w:val="36"/>
                              <w:sz w:val="16"/>
                            </w:rPr>
                            <w:t> </w:t>
                          </w:r>
                          <w:r>
                            <w:rPr>
                              <w:color w:val="231F20"/>
                              <w:sz w:val="16"/>
                            </w:rPr>
                            <w:t>¦</w:t>
                          </w:r>
                          <w:r>
                            <w:rPr>
                              <w:color w:val="231F20"/>
                              <w:spacing w:val="34"/>
                              <w:sz w:val="16"/>
                            </w:rPr>
                            <w:t> </w:t>
                          </w:r>
                          <w:r>
                            <w:rPr>
                              <w:color w:val="231F20"/>
                              <w:sz w:val="16"/>
                            </w:rPr>
                            <w:t>Volume</w:t>
                          </w:r>
                          <w:r>
                            <w:rPr>
                              <w:color w:val="231F20"/>
                              <w:spacing w:val="-2"/>
                              <w:sz w:val="16"/>
                            </w:rPr>
                            <w:t> </w:t>
                          </w:r>
                          <w:r>
                            <w:rPr>
                              <w:color w:val="231F20"/>
                              <w:sz w:val="16"/>
                            </w:rPr>
                            <w:t>22</w:t>
                          </w:r>
                          <w:r>
                            <w:rPr>
                              <w:color w:val="231F20"/>
                              <w:spacing w:val="-1"/>
                              <w:sz w:val="16"/>
                            </w:rPr>
                            <w:t> </w:t>
                          </w:r>
                          <w:r>
                            <w:rPr>
                              <w:color w:val="231F20"/>
                              <w:sz w:val="16"/>
                            </w:rPr>
                            <w:t>¦</w:t>
                          </w:r>
                          <w:r>
                            <w:rPr>
                              <w:color w:val="231F20"/>
                              <w:spacing w:val="-3"/>
                              <w:sz w:val="16"/>
                            </w:rPr>
                            <w:t> </w:t>
                          </w:r>
                          <w:r>
                            <w:rPr>
                              <w:color w:val="231F20"/>
                              <w:sz w:val="16"/>
                            </w:rPr>
                            <w:t>Issue</w:t>
                          </w:r>
                          <w:r>
                            <w:rPr>
                              <w:color w:val="231F20"/>
                              <w:spacing w:val="-2"/>
                              <w:sz w:val="16"/>
                            </w:rPr>
                            <w:t> </w:t>
                          </w:r>
                          <w:r>
                            <w:rPr>
                              <w:color w:val="231F20"/>
                              <w:sz w:val="16"/>
                            </w:rPr>
                            <w:t>3</w:t>
                          </w:r>
                          <w:r>
                            <w:rPr>
                              <w:color w:val="231F20"/>
                              <w:spacing w:val="-1"/>
                              <w:sz w:val="16"/>
                            </w:rPr>
                            <w:t> </w:t>
                          </w:r>
                          <w:r>
                            <w:rPr>
                              <w:color w:val="231F20"/>
                              <w:sz w:val="16"/>
                            </w:rPr>
                            <w:t>¦</w:t>
                          </w:r>
                          <w:r>
                            <w:rPr>
                              <w:color w:val="231F20"/>
                              <w:spacing w:val="-3"/>
                              <w:sz w:val="16"/>
                            </w:rPr>
                            <w:t> </w:t>
                          </w:r>
                          <w:r>
                            <w:rPr>
                              <w:color w:val="231F20"/>
                              <w:sz w:val="16"/>
                            </w:rPr>
                            <w:t>July-September</w:t>
                          </w:r>
                          <w:r>
                            <w:rPr>
                              <w:color w:val="231F20"/>
                              <w:spacing w:val="-1"/>
                              <w:sz w:val="16"/>
                            </w:rPr>
                            <w:t> </w:t>
                          </w:r>
                          <w:r>
                            <w:rPr>
                              <w:color w:val="231F20"/>
                              <w:spacing w:val="-4"/>
                              <w:sz w:val="16"/>
                            </w:rPr>
                            <w:t>2019</w:t>
                          </w:r>
                        </w:p>
                      </w:txbxContent>
                    </wps:txbx>
                    <wps:bodyPr wrap="square" lIns="0" tIns="0" rIns="0" bIns="0" rtlCol="0">
                      <a:noAutofit/>
                    </wps:bodyPr>
                  </wps:wsp>
                </a:graphicData>
              </a:graphic>
            </wp:anchor>
          </w:drawing>
        </mc:Choice>
        <mc:Fallback>
          <w:pict>
            <v:shape style="position:absolute;margin-left:77.170799pt;margin-top:751.49408pt;width:278.95pt;height:10.9pt;mso-position-horizontal-relative:page;mso-position-vertical-relative:page;z-index:-15841792" type="#_x0000_t202" id="docshape5" filled="false" stroked="false">
              <v:textbox inset="0,0,0,0">
                <w:txbxContent>
                  <w:p>
                    <w:pPr>
                      <w:spacing w:before="13"/>
                      <w:ind w:left="20" w:right="0" w:firstLine="0"/>
                      <w:jc w:val="left"/>
                      <w:rPr>
                        <w:sz w:val="16"/>
                      </w:rPr>
                    </w:pPr>
                    <w:r>
                      <w:rPr>
                        <w:color w:val="231F20"/>
                        <w:sz w:val="16"/>
                      </w:rPr>
                      <w:t>Annals</w:t>
                    </w:r>
                    <w:r>
                      <w:rPr>
                        <w:color w:val="231F20"/>
                        <w:spacing w:val="-3"/>
                        <w:sz w:val="16"/>
                      </w:rPr>
                      <w:t> </w:t>
                    </w:r>
                    <w:r>
                      <w:rPr>
                        <w:color w:val="231F20"/>
                        <w:sz w:val="16"/>
                      </w:rPr>
                      <w:t>of</w:t>
                    </w:r>
                    <w:r>
                      <w:rPr>
                        <w:color w:val="231F20"/>
                        <w:spacing w:val="-2"/>
                        <w:sz w:val="16"/>
                      </w:rPr>
                      <w:t> </w:t>
                    </w:r>
                    <w:r>
                      <w:rPr>
                        <w:color w:val="231F20"/>
                        <w:sz w:val="16"/>
                      </w:rPr>
                      <w:t>Indian</w:t>
                    </w:r>
                    <w:r>
                      <w:rPr>
                        <w:color w:val="231F20"/>
                        <w:spacing w:val="-10"/>
                        <w:sz w:val="16"/>
                      </w:rPr>
                      <w:t> </w:t>
                    </w:r>
                    <w:r>
                      <w:rPr>
                        <w:color w:val="231F20"/>
                        <w:sz w:val="16"/>
                      </w:rPr>
                      <w:t>Academy</w:t>
                    </w:r>
                    <w:r>
                      <w:rPr>
                        <w:color w:val="231F20"/>
                        <w:spacing w:val="-2"/>
                        <w:sz w:val="16"/>
                      </w:rPr>
                      <w:t> </w:t>
                    </w:r>
                    <w:r>
                      <w:rPr>
                        <w:color w:val="231F20"/>
                        <w:sz w:val="16"/>
                      </w:rPr>
                      <w:t>of</w:t>
                    </w:r>
                    <w:r>
                      <w:rPr>
                        <w:color w:val="231F20"/>
                        <w:spacing w:val="-1"/>
                        <w:sz w:val="16"/>
                      </w:rPr>
                      <w:t> </w:t>
                    </w:r>
                    <w:r>
                      <w:rPr>
                        <w:color w:val="231F20"/>
                        <w:sz w:val="16"/>
                      </w:rPr>
                      <w:t>Neurology</w:t>
                    </w:r>
                    <w:r>
                      <w:rPr>
                        <w:color w:val="231F20"/>
                        <w:spacing w:val="36"/>
                        <w:sz w:val="16"/>
                      </w:rPr>
                      <w:t> </w:t>
                    </w:r>
                    <w:r>
                      <w:rPr>
                        <w:color w:val="231F20"/>
                        <w:sz w:val="16"/>
                      </w:rPr>
                      <w:t>¦</w:t>
                    </w:r>
                    <w:r>
                      <w:rPr>
                        <w:color w:val="231F20"/>
                        <w:spacing w:val="34"/>
                        <w:sz w:val="16"/>
                      </w:rPr>
                      <w:t> </w:t>
                    </w:r>
                    <w:r>
                      <w:rPr>
                        <w:color w:val="231F20"/>
                        <w:sz w:val="16"/>
                      </w:rPr>
                      <w:t>Volume</w:t>
                    </w:r>
                    <w:r>
                      <w:rPr>
                        <w:color w:val="231F20"/>
                        <w:spacing w:val="-2"/>
                        <w:sz w:val="16"/>
                      </w:rPr>
                      <w:t> </w:t>
                    </w:r>
                    <w:r>
                      <w:rPr>
                        <w:color w:val="231F20"/>
                        <w:sz w:val="16"/>
                      </w:rPr>
                      <w:t>22</w:t>
                    </w:r>
                    <w:r>
                      <w:rPr>
                        <w:color w:val="231F20"/>
                        <w:spacing w:val="-1"/>
                        <w:sz w:val="16"/>
                      </w:rPr>
                      <w:t> </w:t>
                    </w:r>
                    <w:r>
                      <w:rPr>
                        <w:color w:val="231F20"/>
                        <w:sz w:val="16"/>
                      </w:rPr>
                      <w:t>¦</w:t>
                    </w:r>
                    <w:r>
                      <w:rPr>
                        <w:color w:val="231F20"/>
                        <w:spacing w:val="-3"/>
                        <w:sz w:val="16"/>
                      </w:rPr>
                      <w:t> </w:t>
                    </w:r>
                    <w:r>
                      <w:rPr>
                        <w:color w:val="231F20"/>
                        <w:sz w:val="16"/>
                      </w:rPr>
                      <w:t>Issue</w:t>
                    </w:r>
                    <w:r>
                      <w:rPr>
                        <w:color w:val="231F20"/>
                        <w:spacing w:val="-2"/>
                        <w:sz w:val="16"/>
                      </w:rPr>
                      <w:t> </w:t>
                    </w:r>
                    <w:r>
                      <w:rPr>
                        <w:color w:val="231F20"/>
                        <w:sz w:val="16"/>
                      </w:rPr>
                      <w:t>3</w:t>
                    </w:r>
                    <w:r>
                      <w:rPr>
                        <w:color w:val="231F20"/>
                        <w:spacing w:val="-1"/>
                        <w:sz w:val="16"/>
                      </w:rPr>
                      <w:t> </w:t>
                    </w:r>
                    <w:r>
                      <w:rPr>
                        <w:color w:val="231F20"/>
                        <w:sz w:val="16"/>
                      </w:rPr>
                      <w:t>¦</w:t>
                    </w:r>
                    <w:r>
                      <w:rPr>
                        <w:color w:val="231F20"/>
                        <w:spacing w:val="-3"/>
                        <w:sz w:val="16"/>
                      </w:rPr>
                      <w:t> </w:t>
                    </w:r>
                    <w:r>
                      <w:rPr>
                        <w:color w:val="231F20"/>
                        <w:sz w:val="16"/>
                      </w:rPr>
                      <w:t>July-September</w:t>
                    </w:r>
                    <w:r>
                      <w:rPr>
                        <w:color w:val="231F20"/>
                        <w:spacing w:val="-1"/>
                        <w:sz w:val="16"/>
                      </w:rPr>
                      <w:t> </w:t>
                    </w:r>
                    <w:r>
                      <w:rPr>
                        <w:color w:val="231F20"/>
                        <w:spacing w:val="-4"/>
                        <w:sz w:val="16"/>
                      </w:rPr>
                      <w:t>2019</w:t>
                    </w:r>
                  </w:p>
                </w:txbxContent>
              </v:textbox>
              <w10:wrap type="none"/>
            </v:shape>
          </w:pict>
        </mc:Fallback>
      </mc:AlternateContent>
    </w:r>
    <w:r>
      <w:rPr/>
      <mc:AlternateContent>
        <mc:Choice Requires="wps">
          <w:drawing>
            <wp:anchor distT="0" distB="0" distL="0" distR="0" allowOverlap="1" layoutInCell="1" locked="0" behindDoc="1" simplePos="0" relativeHeight="487475200">
              <wp:simplePos x="0" y="0"/>
              <wp:positionH relativeFrom="page">
                <wp:posOffset>6894156</wp:posOffset>
              </wp:positionH>
              <wp:positionV relativeFrom="page">
                <wp:posOffset>9543889</wp:posOffset>
              </wp:positionV>
              <wp:extent cx="177800" cy="13843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77800" cy="138430"/>
                      </a:xfrm>
                      <a:prstGeom prst="rect">
                        <a:avLst/>
                      </a:prstGeom>
                    </wps:spPr>
                    <wps:txbx>
                      <w:txbxContent>
                        <w:p>
                          <w:pPr>
                            <w:spacing w:before="13"/>
                            <w:ind w:left="20" w:right="0" w:firstLine="0"/>
                            <w:jc w:val="left"/>
                            <w:rPr>
                              <w:b/>
                              <w:sz w:val="16"/>
                            </w:rPr>
                          </w:pPr>
                          <w:r>
                            <w:rPr>
                              <w:b/>
                              <w:color w:val="FFFFFF"/>
                              <w:spacing w:val="-5"/>
                              <w:sz w:val="16"/>
                            </w:rPr>
                            <w:t>325</w:t>
                          </w:r>
                        </w:p>
                      </w:txbxContent>
                    </wps:txbx>
                    <wps:bodyPr wrap="square" lIns="0" tIns="0" rIns="0" bIns="0" rtlCol="0">
                      <a:noAutofit/>
                    </wps:bodyPr>
                  </wps:wsp>
                </a:graphicData>
              </a:graphic>
            </wp:anchor>
          </w:drawing>
        </mc:Choice>
        <mc:Fallback>
          <w:pict>
            <v:shape style="position:absolute;margin-left:542.846985pt;margin-top:751.487366pt;width:14pt;height:10.9pt;mso-position-horizontal-relative:page;mso-position-vertical-relative:page;z-index:-15841280" type="#_x0000_t202" id="docshape6" filled="false" stroked="false">
              <v:textbox inset="0,0,0,0">
                <w:txbxContent>
                  <w:p>
                    <w:pPr>
                      <w:spacing w:before="13"/>
                      <w:ind w:left="20" w:right="0" w:firstLine="0"/>
                      <w:jc w:val="left"/>
                      <w:rPr>
                        <w:b/>
                        <w:sz w:val="16"/>
                      </w:rPr>
                    </w:pPr>
                    <w:r>
                      <w:rPr>
                        <w:b/>
                        <w:color w:val="FFFFFF"/>
                        <w:spacing w:val="-5"/>
                        <w:sz w:val="16"/>
                      </w:rPr>
                      <w:t>325</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76224">
              <wp:simplePos x="0" y="0"/>
              <wp:positionH relativeFrom="page">
                <wp:posOffset>682790</wp:posOffset>
              </wp:positionH>
              <wp:positionV relativeFrom="page">
                <wp:posOffset>9548993</wp:posOffset>
              </wp:positionV>
              <wp:extent cx="6407150" cy="13208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6407150" cy="132080"/>
                        <a:chExt cx="6407150" cy="132080"/>
                      </a:xfrm>
                    </wpg:grpSpPr>
                    <wps:wsp>
                      <wps:cNvPr id="15" name="Graphic 15"/>
                      <wps:cNvSpPr/>
                      <wps:spPr>
                        <a:xfrm>
                          <a:off x="1581" y="307"/>
                          <a:ext cx="292735" cy="130175"/>
                        </a:xfrm>
                        <a:custGeom>
                          <a:avLst/>
                          <a:gdLst/>
                          <a:ahLst/>
                          <a:cxnLst/>
                          <a:rect l="l" t="t" r="r" b="b"/>
                          <a:pathLst>
                            <a:path w="292735" h="130175">
                              <a:moveTo>
                                <a:pt x="292506" y="0"/>
                              </a:moveTo>
                              <a:lnTo>
                                <a:pt x="0" y="1625"/>
                              </a:lnTo>
                              <a:lnTo>
                                <a:pt x="0" y="129146"/>
                              </a:lnTo>
                              <a:lnTo>
                                <a:pt x="217614" y="129717"/>
                              </a:lnTo>
                              <a:lnTo>
                                <a:pt x="292506" y="0"/>
                              </a:lnTo>
                              <a:close/>
                            </a:path>
                          </a:pathLst>
                        </a:custGeom>
                        <a:solidFill>
                          <a:srgbClr val="32327F"/>
                        </a:solidFill>
                      </wps:spPr>
                      <wps:bodyPr wrap="square" lIns="0" tIns="0" rIns="0" bIns="0" rtlCol="0">
                        <a:prstTxWarp prst="textNoShape">
                          <a:avLst/>
                        </a:prstTxWarp>
                        <a:noAutofit/>
                      </wps:bodyPr>
                    </wps:wsp>
                    <wps:wsp>
                      <wps:cNvPr id="16" name="Graphic 16"/>
                      <wps:cNvSpPr/>
                      <wps:spPr>
                        <a:xfrm>
                          <a:off x="1587" y="1587"/>
                          <a:ext cx="6403975" cy="128905"/>
                        </a:xfrm>
                        <a:custGeom>
                          <a:avLst/>
                          <a:gdLst/>
                          <a:ahLst/>
                          <a:cxnLst/>
                          <a:rect l="l" t="t" r="r" b="b"/>
                          <a:pathLst>
                            <a:path w="6403975" h="128905">
                              <a:moveTo>
                                <a:pt x="6403644" y="128701"/>
                              </a:moveTo>
                              <a:lnTo>
                                <a:pt x="231076" y="128701"/>
                              </a:lnTo>
                              <a:lnTo>
                                <a:pt x="0" y="128701"/>
                              </a:lnTo>
                              <a:lnTo>
                                <a:pt x="0" y="0"/>
                              </a:lnTo>
                              <a:lnTo>
                                <a:pt x="272351" y="0"/>
                              </a:lnTo>
                              <a:lnTo>
                                <a:pt x="6403644" y="0"/>
                              </a:lnTo>
                            </a:path>
                          </a:pathLst>
                        </a:custGeom>
                        <a:ln w="3175">
                          <a:solidFill>
                            <a:srgbClr val="32327F"/>
                          </a:solidFill>
                          <a:prstDash val="solid"/>
                        </a:ln>
                      </wps:spPr>
                      <wps:bodyPr wrap="square" lIns="0" tIns="0" rIns="0" bIns="0" rtlCol="0">
                        <a:prstTxWarp prst="textNoShape">
                          <a:avLst/>
                        </a:prstTxWarp>
                        <a:noAutofit/>
                      </wps:bodyPr>
                    </wps:wsp>
                    <wps:wsp>
                      <wps:cNvPr id="17" name="Graphic 17"/>
                      <wps:cNvSpPr/>
                      <wps:spPr>
                        <a:xfrm>
                          <a:off x="6112732" y="1502"/>
                          <a:ext cx="292735" cy="129539"/>
                        </a:xfrm>
                        <a:custGeom>
                          <a:avLst/>
                          <a:gdLst/>
                          <a:ahLst/>
                          <a:cxnLst/>
                          <a:rect l="l" t="t" r="r" b="b"/>
                          <a:pathLst>
                            <a:path w="292735" h="129539">
                              <a:moveTo>
                                <a:pt x="74891" y="0"/>
                              </a:moveTo>
                              <a:lnTo>
                                <a:pt x="0" y="128993"/>
                              </a:lnTo>
                              <a:lnTo>
                                <a:pt x="292506" y="127380"/>
                              </a:lnTo>
                              <a:lnTo>
                                <a:pt x="292506" y="571"/>
                              </a:lnTo>
                              <a:lnTo>
                                <a:pt x="74891" y="0"/>
                              </a:lnTo>
                              <a:close/>
                            </a:path>
                          </a:pathLst>
                        </a:custGeom>
                        <a:solidFill>
                          <a:srgbClr val="32327F"/>
                        </a:solidFill>
                      </wps:spPr>
                      <wps:bodyPr wrap="square" lIns="0" tIns="0" rIns="0" bIns="0" rtlCol="0">
                        <a:prstTxWarp prst="textNoShape">
                          <a:avLst/>
                        </a:prstTxWarp>
                        <a:noAutofit/>
                      </wps:bodyPr>
                    </wps:wsp>
                  </wpg:wgp>
                </a:graphicData>
              </a:graphic>
            </wp:anchor>
          </w:drawing>
        </mc:Choice>
        <mc:Fallback>
          <w:pict>
            <v:group style="position:absolute;margin-left:53.763pt;margin-top:751.889282pt;width:504.5pt;height:10.4pt;mso-position-horizontal-relative:page;mso-position-vertical-relative:page;z-index:-15840256" id="docshapegroup14" coordorigin="1075,15038" coordsize="10090,208">
              <v:shape style="position:absolute;left:1077;top:15038;width:461;height:205" id="docshape15" coordorigin="1078,15038" coordsize="461,205" path="m1538,15038l1078,15041,1078,15242,1420,15243,1538,15038xe" filled="true" fillcolor="#32327f" stroked="false">
                <v:path arrowok="t"/>
                <v:fill type="solid"/>
              </v:shape>
              <v:shape style="position:absolute;left:1077;top:15040;width:10085;height:203" id="docshape16" coordorigin="1078,15040" coordsize="10085,203" path="m11162,15243l1442,15243,1078,15243,1078,15040,1507,15040,11162,15040e" filled="false" stroked="true" strokeweight=".25pt" strokecolor="#32327f">
                <v:path arrowok="t"/>
                <v:stroke dashstyle="solid"/>
              </v:shape>
              <v:shape style="position:absolute;left:10701;top:15040;width:461;height:204" id="docshape17" coordorigin="10702,15040" coordsize="461,204" path="m10820,15040l10702,15243,11162,15241,11162,15041,10820,15040xe" filled="true" fillcolor="#32327f"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476736">
              <wp:simplePos x="0" y="0"/>
              <wp:positionH relativeFrom="page">
                <wp:posOffset>3252561</wp:posOffset>
              </wp:positionH>
              <wp:positionV relativeFrom="page">
                <wp:posOffset>9542484</wp:posOffset>
              </wp:positionV>
              <wp:extent cx="3542665" cy="13843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542665" cy="138430"/>
                      </a:xfrm>
                      <a:prstGeom prst="rect">
                        <a:avLst/>
                      </a:prstGeom>
                    </wps:spPr>
                    <wps:txbx>
                      <w:txbxContent>
                        <w:p>
                          <w:pPr>
                            <w:spacing w:before="13"/>
                            <w:ind w:left="20" w:right="0" w:firstLine="0"/>
                            <w:jc w:val="left"/>
                            <w:rPr>
                              <w:sz w:val="16"/>
                            </w:rPr>
                          </w:pPr>
                          <w:r>
                            <w:rPr>
                              <w:color w:val="231F20"/>
                              <w:sz w:val="16"/>
                            </w:rPr>
                            <w:t>Annals</w:t>
                          </w:r>
                          <w:r>
                            <w:rPr>
                              <w:color w:val="231F20"/>
                              <w:spacing w:val="-3"/>
                              <w:sz w:val="16"/>
                            </w:rPr>
                            <w:t> </w:t>
                          </w:r>
                          <w:r>
                            <w:rPr>
                              <w:color w:val="231F20"/>
                              <w:sz w:val="16"/>
                            </w:rPr>
                            <w:t>of</w:t>
                          </w:r>
                          <w:r>
                            <w:rPr>
                              <w:color w:val="231F20"/>
                              <w:spacing w:val="-2"/>
                              <w:sz w:val="16"/>
                            </w:rPr>
                            <w:t> </w:t>
                          </w:r>
                          <w:r>
                            <w:rPr>
                              <w:color w:val="231F20"/>
                              <w:sz w:val="16"/>
                            </w:rPr>
                            <w:t>Indian</w:t>
                          </w:r>
                          <w:r>
                            <w:rPr>
                              <w:color w:val="231F20"/>
                              <w:spacing w:val="-10"/>
                              <w:sz w:val="16"/>
                            </w:rPr>
                            <w:t> </w:t>
                          </w:r>
                          <w:r>
                            <w:rPr>
                              <w:color w:val="231F20"/>
                              <w:sz w:val="16"/>
                            </w:rPr>
                            <w:t>Academy</w:t>
                          </w:r>
                          <w:r>
                            <w:rPr>
                              <w:color w:val="231F20"/>
                              <w:spacing w:val="-2"/>
                              <w:sz w:val="16"/>
                            </w:rPr>
                            <w:t> </w:t>
                          </w:r>
                          <w:r>
                            <w:rPr>
                              <w:color w:val="231F20"/>
                              <w:sz w:val="16"/>
                            </w:rPr>
                            <w:t>of</w:t>
                          </w:r>
                          <w:r>
                            <w:rPr>
                              <w:color w:val="231F20"/>
                              <w:spacing w:val="-1"/>
                              <w:sz w:val="16"/>
                            </w:rPr>
                            <w:t> </w:t>
                          </w:r>
                          <w:r>
                            <w:rPr>
                              <w:color w:val="231F20"/>
                              <w:sz w:val="16"/>
                            </w:rPr>
                            <w:t>Neurology</w:t>
                          </w:r>
                          <w:r>
                            <w:rPr>
                              <w:color w:val="231F20"/>
                              <w:spacing w:val="36"/>
                              <w:sz w:val="16"/>
                            </w:rPr>
                            <w:t> </w:t>
                          </w:r>
                          <w:r>
                            <w:rPr>
                              <w:color w:val="231F20"/>
                              <w:sz w:val="16"/>
                            </w:rPr>
                            <w:t>¦</w:t>
                          </w:r>
                          <w:r>
                            <w:rPr>
                              <w:color w:val="231F20"/>
                              <w:spacing w:val="34"/>
                              <w:sz w:val="16"/>
                            </w:rPr>
                            <w:t> </w:t>
                          </w:r>
                          <w:r>
                            <w:rPr>
                              <w:color w:val="231F20"/>
                              <w:sz w:val="16"/>
                            </w:rPr>
                            <w:t>Volume</w:t>
                          </w:r>
                          <w:r>
                            <w:rPr>
                              <w:color w:val="231F20"/>
                              <w:spacing w:val="-2"/>
                              <w:sz w:val="16"/>
                            </w:rPr>
                            <w:t> </w:t>
                          </w:r>
                          <w:r>
                            <w:rPr>
                              <w:color w:val="231F20"/>
                              <w:sz w:val="16"/>
                            </w:rPr>
                            <w:t>22</w:t>
                          </w:r>
                          <w:r>
                            <w:rPr>
                              <w:color w:val="231F20"/>
                              <w:spacing w:val="-1"/>
                              <w:sz w:val="16"/>
                            </w:rPr>
                            <w:t> </w:t>
                          </w:r>
                          <w:r>
                            <w:rPr>
                              <w:color w:val="231F20"/>
                              <w:sz w:val="16"/>
                            </w:rPr>
                            <w:t>¦</w:t>
                          </w:r>
                          <w:r>
                            <w:rPr>
                              <w:color w:val="231F20"/>
                              <w:spacing w:val="-3"/>
                              <w:sz w:val="16"/>
                            </w:rPr>
                            <w:t> </w:t>
                          </w:r>
                          <w:r>
                            <w:rPr>
                              <w:color w:val="231F20"/>
                              <w:sz w:val="16"/>
                            </w:rPr>
                            <w:t>Issue</w:t>
                          </w:r>
                          <w:r>
                            <w:rPr>
                              <w:color w:val="231F20"/>
                              <w:spacing w:val="-2"/>
                              <w:sz w:val="16"/>
                            </w:rPr>
                            <w:t> </w:t>
                          </w:r>
                          <w:r>
                            <w:rPr>
                              <w:color w:val="231F20"/>
                              <w:sz w:val="16"/>
                            </w:rPr>
                            <w:t>3</w:t>
                          </w:r>
                          <w:r>
                            <w:rPr>
                              <w:color w:val="231F20"/>
                              <w:spacing w:val="-1"/>
                              <w:sz w:val="16"/>
                            </w:rPr>
                            <w:t> </w:t>
                          </w:r>
                          <w:r>
                            <w:rPr>
                              <w:color w:val="231F20"/>
                              <w:sz w:val="16"/>
                            </w:rPr>
                            <w:t>¦</w:t>
                          </w:r>
                          <w:r>
                            <w:rPr>
                              <w:color w:val="231F20"/>
                              <w:spacing w:val="-3"/>
                              <w:sz w:val="16"/>
                            </w:rPr>
                            <w:t> </w:t>
                          </w:r>
                          <w:r>
                            <w:rPr>
                              <w:color w:val="231F20"/>
                              <w:sz w:val="16"/>
                            </w:rPr>
                            <w:t>July-September</w:t>
                          </w:r>
                          <w:r>
                            <w:rPr>
                              <w:color w:val="231F20"/>
                              <w:spacing w:val="-1"/>
                              <w:sz w:val="16"/>
                            </w:rPr>
                            <w:t> </w:t>
                          </w:r>
                          <w:r>
                            <w:rPr>
                              <w:color w:val="231F20"/>
                              <w:spacing w:val="-4"/>
                              <w:sz w:val="16"/>
                            </w:rPr>
                            <w:t>2019</w:t>
                          </w:r>
                        </w:p>
                      </w:txbxContent>
                    </wps:txbx>
                    <wps:bodyPr wrap="square" lIns="0" tIns="0" rIns="0" bIns="0" rtlCol="0">
                      <a:noAutofit/>
                    </wps:bodyPr>
                  </wps:wsp>
                </a:graphicData>
              </a:graphic>
            </wp:anchor>
          </w:drawing>
        </mc:Choice>
        <mc:Fallback>
          <w:pict>
            <v:shape style="position:absolute;margin-left:256.107208pt;margin-top:751.376709pt;width:278.95pt;height:10.9pt;mso-position-horizontal-relative:page;mso-position-vertical-relative:page;z-index:-15839744" type="#_x0000_t202" id="docshape18" filled="false" stroked="false">
              <v:textbox inset="0,0,0,0">
                <w:txbxContent>
                  <w:p>
                    <w:pPr>
                      <w:spacing w:before="13"/>
                      <w:ind w:left="20" w:right="0" w:firstLine="0"/>
                      <w:jc w:val="left"/>
                      <w:rPr>
                        <w:sz w:val="16"/>
                      </w:rPr>
                    </w:pPr>
                    <w:r>
                      <w:rPr>
                        <w:color w:val="231F20"/>
                        <w:sz w:val="16"/>
                      </w:rPr>
                      <w:t>Annals</w:t>
                    </w:r>
                    <w:r>
                      <w:rPr>
                        <w:color w:val="231F20"/>
                        <w:spacing w:val="-3"/>
                        <w:sz w:val="16"/>
                      </w:rPr>
                      <w:t> </w:t>
                    </w:r>
                    <w:r>
                      <w:rPr>
                        <w:color w:val="231F20"/>
                        <w:sz w:val="16"/>
                      </w:rPr>
                      <w:t>of</w:t>
                    </w:r>
                    <w:r>
                      <w:rPr>
                        <w:color w:val="231F20"/>
                        <w:spacing w:val="-2"/>
                        <w:sz w:val="16"/>
                      </w:rPr>
                      <w:t> </w:t>
                    </w:r>
                    <w:r>
                      <w:rPr>
                        <w:color w:val="231F20"/>
                        <w:sz w:val="16"/>
                      </w:rPr>
                      <w:t>Indian</w:t>
                    </w:r>
                    <w:r>
                      <w:rPr>
                        <w:color w:val="231F20"/>
                        <w:spacing w:val="-10"/>
                        <w:sz w:val="16"/>
                      </w:rPr>
                      <w:t> </w:t>
                    </w:r>
                    <w:r>
                      <w:rPr>
                        <w:color w:val="231F20"/>
                        <w:sz w:val="16"/>
                      </w:rPr>
                      <w:t>Academy</w:t>
                    </w:r>
                    <w:r>
                      <w:rPr>
                        <w:color w:val="231F20"/>
                        <w:spacing w:val="-2"/>
                        <w:sz w:val="16"/>
                      </w:rPr>
                      <w:t> </w:t>
                    </w:r>
                    <w:r>
                      <w:rPr>
                        <w:color w:val="231F20"/>
                        <w:sz w:val="16"/>
                      </w:rPr>
                      <w:t>of</w:t>
                    </w:r>
                    <w:r>
                      <w:rPr>
                        <w:color w:val="231F20"/>
                        <w:spacing w:val="-1"/>
                        <w:sz w:val="16"/>
                      </w:rPr>
                      <w:t> </w:t>
                    </w:r>
                    <w:r>
                      <w:rPr>
                        <w:color w:val="231F20"/>
                        <w:sz w:val="16"/>
                      </w:rPr>
                      <w:t>Neurology</w:t>
                    </w:r>
                    <w:r>
                      <w:rPr>
                        <w:color w:val="231F20"/>
                        <w:spacing w:val="36"/>
                        <w:sz w:val="16"/>
                      </w:rPr>
                      <w:t> </w:t>
                    </w:r>
                    <w:r>
                      <w:rPr>
                        <w:color w:val="231F20"/>
                        <w:sz w:val="16"/>
                      </w:rPr>
                      <w:t>¦</w:t>
                    </w:r>
                    <w:r>
                      <w:rPr>
                        <w:color w:val="231F20"/>
                        <w:spacing w:val="34"/>
                        <w:sz w:val="16"/>
                      </w:rPr>
                      <w:t> </w:t>
                    </w:r>
                    <w:r>
                      <w:rPr>
                        <w:color w:val="231F20"/>
                        <w:sz w:val="16"/>
                      </w:rPr>
                      <w:t>Volume</w:t>
                    </w:r>
                    <w:r>
                      <w:rPr>
                        <w:color w:val="231F20"/>
                        <w:spacing w:val="-2"/>
                        <w:sz w:val="16"/>
                      </w:rPr>
                      <w:t> </w:t>
                    </w:r>
                    <w:r>
                      <w:rPr>
                        <w:color w:val="231F20"/>
                        <w:sz w:val="16"/>
                      </w:rPr>
                      <w:t>22</w:t>
                    </w:r>
                    <w:r>
                      <w:rPr>
                        <w:color w:val="231F20"/>
                        <w:spacing w:val="-1"/>
                        <w:sz w:val="16"/>
                      </w:rPr>
                      <w:t> </w:t>
                    </w:r>
                    <w:r>
                      <w:rPr>
                        <w:color w:val="231F20"/>
                        <w:sz w:val="16"/>
                      </w:rPr>
                      <w:t>¦</w:t>
                    </w:r>
                    <w:r>
                      <w:rPr>
                        <w:color w:val="231F20"/>
                        <w:spacing w:val="-3"/>
                        <w:sz w:val="16"/>
                      </w:rPr>
                      <w:t> </w:t>
                    </w:r>
                    <w:r>
                      <w:rPr>
                        <w:color w:val="231F20"/>
                        <w:sz w:val="16"/>
                      </w:rPr>
                      <w:t>Issue</w:t>
                    </w:r>
                    <w:r>
                      <w:rPr>
                        <w:color w:val="231F20"/>
                        <w:spacing w:val="-2"/>
                        <w:sz w:val="16"/>
                      </w:rPr>
                      <w:t> </w:t>
                    </w:r>
                    <w:r>
                      <w:rPr>
                        <w:color w:val="231F20"/>
                        <w:sz w:val="16"/>
                      </w:rPr>
                      <w:t>3</w:t>
                    </w:r>
                    <w:r>
                      <w:rPr>
                        <w:color w:val="231F20"/>
                        <w:spacing w:val="-1"/>
                        <w:sz w:val="16"/>
                      </w:rPr>
                      <w:t> </w:t>
                    </w:r>
                    <w:r>
                      <w:rPr>
                        <w:color w:val="231F20"/>
                        <w:sz w:val="16"/>
                      </w:rPr>
                      <w:t>¦</w:t>
                    </w:r>
                    <w:r>
                      <w:rPr>
                        <w:color w:val="231F20"/>
                        <w:spacing w:val="-3"/>
                        <w:sz w:val="16"/>
                      </w:rPr>
                      <w:t> </w:t>
                    </w:r>
                    <w:r>
                      <w:rPr>
                        <w:color w:val="231F20"/>
                        <w:sz w:val="16"/>
                      </w:rPr>
                      <w:t>July-September</w:t>
                    </w:r>
                    <w:r>
                      <w:rPr>
                        <w:color w:val="231F20"/>
                        <w:spacing w:val="-1"/>
                        <w:sz w:val="16"/>
                      </w:rPr>
                      <w:t> </w:t>
                    </w:r>
                    <w:r>
                      <w:rPr>
                        <w:color w:val="231F20"/>
                        <w:spacing w:val="-4"/>
                        <w:sz w:val="16"/>
                      </w:rPr>
                      <w:t>2019</w:t>
                    </w:r>
                  </w:p>
                </w:txbxContent>
              </v:textbox>
              <w10:wrap type="none"/>
            </v:shape>
          </w:pict>
        </mc:Fallback>
      </mc:AlternateContent>
    </w:r>
    <w:r>
      <w:rPr/>
      <mc:AlternateContent>
        <mc:Choice Requires="wps">
          <w:drawing>
            <wp:anchor distT="0" distB="0" distL="0" distR="0" allowOverlap="1" layoutInCell="1" locked="0" behindDoc="1" simplePos="0" relativeHeight="487477248">
              <wp:simplePos x="0" y="0"/>
              <wp:positionH relativeFrom="page">
                <wp:posOffset>694971</wp:posOffset>
              </wp:positionH>
              <wp:positionV relativeFrom="page">
                <wp:posOffset>9546066</wp:posOffset>
              </wp:positionV>
              <wp:extent cx="177800" cy="13843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77800" cy="138430"/>
                      </a:xfrm>
                      <a:prstGeom prst="rect">
                        <a:avLst/>
                      </a:prstGeom>
                    </wps:spPr>
                    <wps:txbx>
                      <w:txbxContent>
                        <w:p>
                          <w:pPr>
                            <w:spacing w:before="13"/>
                            <w:ind w:left="20" w:right="0" w:firstLine="0"/>
                            <w:jc w:val="left"/>
                            <w:rPr>
                              <w:b/>
                              <w:sz w:val="16"/>
                            </w:rPr>
                          </w:pPr>
                          <w:r>
                            <w:rPr>
                              <w:b/>
                              <w:color w:val="FFFFFF"/>
                              <w:spacing w:val="-5"/>
                              <w:sz w:val="16"/>
                            </w:rPr>
                            <w:t>326</w:t>
                          </w:r>
                        </w:p>
                      </w:txbxContent>
                    </wps:txbx>
                    <wps:bodyPr wrap="square" lIns="0" tIns="0" rIns="0" bIns="0" rtlCol="0">
                      <a:noAutofit/>
                    </wps:bodyPr>
                  </wps:wsp>
                </a:graphicData>
              </a:graphic>
            </wp:anchor>
          </w:drawing>
        </mc:Choice>
        <mc:Fallback>
          <w:pict>
            <v:shape style="position:absolute;margin-left:54.722198pt;margin-top:751.658813pt;width:14pt;height:10.9pt;mso-position-horizontal-relative:page;mso-position-vertical-relative:page;z-index:-15839232" type="#_x0000_t202" id="docshape19" filled="false" stroked="false">
              <v:textbox inset="0,0,0,0">
                <w:txbxContent>
                  <w:p>
                    <w:pPr>
                      <w:spacing w:before="13"/>
                      <w:ind w:left="20" w:right="0" w:firstLine="0"/>
                      <w:jc w:val="left"/>
                      <w:rPr>
                        <w:b/>
                        <w:sz w:val="16"/>
                      </w:rPr>
                    </w:pPr>
                    <w:r>
                      <w:rPr>
                        <w:b/>
                        <w:color w:val="FFFFFF"/>
                        <w:spacing w:val="-5"/>
                        <w:sz w:val="16"/>
                      </w:rPr>
                      <w:t>326</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78272">
              <wp:simplePos x="0" y="0"/>
              <wp:positionH relativeFrom="page">
                <wp:posOffset>682790</wp:posOffset>
              </wp:positionH>
              <wp:positionV relativeFrom="page">
                <wp:posOffset>9548993</wp:posOffset>
              </wp:positionV>
              <wp:extent cx="6407150" cy="13208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6407150" cy="132080"/>
                        <a:chExt cx="6407150" cy="132080"/>
                      </a:xfrm>
                    </wpg:grpSpPr>
                    <wps:wsp>
                      <wps:cNvPr id="29" name="Graphic 29"/>
                      <wps:cNvSpPr/>
                      <wps:spPr>
                        <a:xfrm>
                          <a:off x="952" y="313"/>
                          <a:ext cx="6404610" cy="130810"/>
                        </a:xfrm>
                        <a:custGeom>
                          <a:avLst/>
                          <a:gdLst/>
                          <a:ahLst/>
                          <a:cxnLst/>
                          <a:rect l="l" t="t" r="r" b="b"/>
                          <a:pathLst>
                            <a:path w="6404610" h="130810">
                              <a:moveTo>
                                <a:pt x="292506" y="0"/>
                              </a:moveTo>
                              <a:lnTo>
                                <a:pt x="0" y="1625"/>
                              </a:lnTo>
                              <a:lnTo>
                                <a:pt x="0" y="129146"/>
                              </a:lnTo>
                              <a:lnTo>
                                <a:pt x="217614" y="129717"/>
                              </a:lnTo>
                              <a:lnTo>
                                <a:pt x="292506" y="0"/>
                              </a:lnTo>
                              <a:close/>
                            </a:path>
                            <a:path w="6404610" h="130810">
                              <a:moveTo>
                                <a:pt x="6404280" y="1765"/>
                              </a:moveTo>
                              <a:lnTo>
                                <a:pt x="6186665" y="1193"/>
                              </a:lnTo>
                              <a:lnTo>
                                <a:pt x="6111773" y="130187"/>
                              </a:lnTo>
                              <a:lnTo>
                                <a:pt x="6404280" y="128574"/>
                              </a:lnTo>
                              <a:lnTo>
                                <a:pt x="6404280" y="1765"/>
                              </a:lnTo>
                              <a:close/>
                            </a:path>
                          </a:pathLst>
                        </a:custGeom>
                        <a:solidFill>
                          <a:srgbClr val="32327F"/>
                        </a:solidFill>
                      </wps:spPr>
                      <wps:bodyPr wrap="square" lIns="0" tIns="0" rIns="0" bIns="0" rtlCol="0">
                        <a:prstTxWarp prst="textNoShape">
                          <a:avLst/>
                        </a:prstTxWarp>
                        <a:noAutofit/>
                      </wps:bodyPr>
                    </wps:wsp>
                    <wps:wsp>
                      <wps:cNvPr id="30" name="Graphic 30"/>
                      <wps:cNvSpPr/>
                      <wps:spPr>
                        <a:xfrm>
                          <a:off x="1587" y="1587"/>
                          <a:ext cx="6403975" cy="128905"/>
                        </a:xfrm>
                        <a:custGeom>
                          <a:avLst/>
                          <a:gdLst/>
                          <a:ahLst/>
                          <a:cxnLst/>
                          <a:rect l="l" t="t" r="r" b="b"/>
                          <a:pathLst>
                            <a:path w="6403975" h="128905">
                              <a:moveTo>
                                <a:pt x="6403644" y="128701"/>
                              </a:moveTo>
                              <a:lnTo>
                                <a:pt x="231076" y="128701"/>
                              </a:lnTo>
                              <a:lnTo>
                                <a:pt x="0" y="128701"/>
                              </a:lnTo>
                              <a:lnTo>
                                <a:pt x="0" y="0"/>
                              </a:lnTo>
                              <a:lnTo>
                                <a:pt x="272351" y="0"/>
                              </a:lnTo>
                              <a:lnTo>
                                <a:pt x="6403644" y="0"/>
                              </a:lnTo>
                            </a:path>
                          </a:pathLst>
                        </a:custGeom>
                        <a:ln w="3175">
                          <a:solidFill>
                            <a:srgbClr val="32327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763pt;margin-top:751.889282pt;width:504.5pt;height:10.4pt;mso-position-horizontal-relative:page;mso-position-vertical-relative:page;z-index:-15838208" id="docshapegroup28" coordorigin="1075,15038" coordsize="10090,208">
              <v:shape style="position:absolute;left:1076;top:15038;width:10086;height:206" id="docshape29" coordorigin="1077,15038" coordsize="10086,206" path="m1537,15038l1077,15041,1077,15242,1419,15243,1537,15038xm11162,15041l10820,15040,10702,15243,11162,15241,11162,15041xe" filled="true" fillcolor="#32327f" stroked="false">
                <v:path arrowok="t"/>
                <v:fill type="solid"/>
              </v:shape>
              <v:shape style="position:absolute;left:1077;top:15040;width:10085;height:203" id="docshape30" coordorigin="1078,15040" coordsize="10085,203" path="m11162,15243l1442,15243,1078,15243,1078,15040,1507,15040,11162,15040e" filled="false" stroked="true" strokeweight=".25pt" strokecolor="#32327f">
                <v:path arrowok="t"/>
                <v:stroke dashstyle="solid"/>
              </v:shape>
              <w10:wrap type="none"/>
            </v:group>
          </w:pict>
        </mc:Fallback>
      </mc:AlternateContent>
    </w:r>
    <w:r>
      <w:rPr/>
      <mc:AlternateContent>
        <mc:Choice Requires="wps">
          <w:drawing>
            <wp:anchor distT="0" distB="0" distL="0" distR="0" allowOverlap="1" layoutInCell="1" locked="0" behindDoc="1" simplePos="0" relativeHeight="487478784">
              <wp:simplePos x="0" y="0"/>
              <wp:positionH relativeFrom="page">
                <wp:posOffset>980069</wp:posOffset>
              </wp:positionH>
              <wp:positionV relativeFrom="page">
                <wp:posOffset>9543974</wp:posOffset>
              </wp:positionV>
              <wp:extent cx="3542665" cy="13843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542665" cy="138430"/>
                      </a:xfrm>
                      <a:prstGeom prst="rect">
                        <a:avLst/>
                      </a:prstGeom>
                    </wps:spPr>
                    <wps:txbx>
                      <w:txbxContent>
                        <w:p>
                          <w:pPr>
                            <w:spacing w:before="13"/>
                            <w:ind w:left="20" w:right="0" w:firstLine="0"/>
                            <w:jc w:val="left"/>
                            <w:rPr>
                              <w:sz w:val="16"/>
                            </w:rPr>
                          </w:pPr>
                          <w:r>
                            <w:rPr>
                              <w:color w:val="231F20"/>
                              <w:sz w:val="16"/>
                            </w:rPr>
                            <w:t>Annals</w:t>
                          </w:r>
                          <w:r>
                            <w:rPr>
                              <w:color w:val="231F20"/>
                              <w:spacing w:val="-3"/>
                              <w:sz w:val="16"/>
                            </w:rPr>
                            <w:t> </w:t>
                          </w:r>
                          <w:r>
                            <w:rPr>
                              <w:color w:val="231F20"/>
                              <w:sz w:val="16"/>
                            </w:rPr>
                            <w:t>of</w:t>
                          </w:r>
                          <w:r>
                            <w:rPr>
                              <w:color w:val="231F20"/>
                              <w:spacing w:val="-2"/>
                              <w:sz w:val="16"/>
                            </w:rPr>
                            <w:t> </w:t>
                          </w:r>
                          <w:r>
                            <w:rPr>
                              <w:color w:val="231F20"/>
                              <w:sz w:val="16"/>
                            </w:rPr>
                            <w:t>Indian</w:t>
                          </w:r>
                          <w:r>
                            <w:rPr>
                              <w:color w:val="231F20"/>
                              <w:spacing w:val="-10"/>
                              <w:sz w:val="16"/>
                            </w:rPr>
                            <w:t> </w:t>
                          </w:r>
                          <w:r>
                            <w:rPr>
                              <w:color w:val="231F20"/>
                              <w:sz w:val="16"/>
                            </w:rPr>
                            <w:t>Academy</w:t>
                          </w:r>
                          <w:r>
                            <w:rPr>
                              <w:color w:val="231F20"/>
                              <w:spacing w:val="-2"/>
                              <w:sz w:val="16"/>
                            </w:rPr>
                            <w:t> </w:t>
                          </w:r>
                          <w:r>
                            <w:rPr>
                              <w:color w:val="231F20"/>
                              <w:sz w:val="16"/>
                            </w:rPr>
                            <w:t>of</w:t>
                          </w:r>
                          <w:r>
                            <w:rPr>
                              <w:color w:val="231F20"/>
                              <w:spacing w:val="-1"/>
                              <w:sz w:val="16"/>
                            </w:rPr>
                            <w:t> </w:t>
                          </w:r>
                          <w:r>
                            <w:rPr>
                              <w:color w:val="231F20"/>
                              <w:sz w:val="16"/>
                            </w:rPr>
                            <w:t>Neurology</w:t>
                          </w:r>
                          <w:r>
                            <w:rPr>
                              <w:color w:val="231F20"/>
                              <w:spacing w:val="36"/>
                              <w:sz w:val="16"/>
                            </w:rPr>
                            <w:t> </w:t>
                          </w:r>
                          <w:r>
                            <w:rPr>
                              <w:color w:val="231F20"/>
                              <w:sz w:val="16"/>
                            </w:rPr>
                            <w:t>¦</w:t>
                          </w:r>
                          <w:r>
                            <w:rPr>
                              <w:color w:val="231F20"/>
                              <w:spacing w:val="34"/>
                              <w:sz w:val="16"/>
                            </w:rPr>
                            <w:t> </w:t>
                          </w:r>
                          <w:r>
                            <w:rPr>
                              <w:color w:val="231F20"/>
                              <w:sz w:val="16"/>
                            </w:rPr>
                            <w:t>Volume</w:t>
                          </w:r>
                          <w:r>
                            <w:rPr>
                              <w:color w:val="231F20"/>
                              <w:spacing w:val="-2"/>
                              <w:sz w:val="16"/>
                            </w:rPr>
                            <w:t> </w:t>
                          </w:r>
                          <w:r>
                            <w:rPr>
                              <w:color w:val="231F20"/>
                              <w:sz w:val="16"/>
                            </w:rPr>
                            <w:t>22</w:t>
                          </w:r>
                          <w:r>
                            <w:rPr>
                              <w:color w:val="231F20"/>
                              <w:spacing w:val="-1"/>
                              <w:sz w:val="16"/>
                            </w:rPr>
                            <w:t> </w:t>
                          </w:r>
                          <w:r>
                            <w:rPr>
                              <w:color w:val="231F20"/>
                              <w:sz w:val="16"/>
                            </w:rPr>
                            <w:t>¦</w:t>
                          </w:r>
                          <w:r>
                            <w:rPr>
                              <w:color w:val="231F20"/>
                              <w:spacing w:val="-3"/>
                              <w:sz w:val="16"/>
                            </w:rPr>
                            <w:t> </w:t>
                          </w:r>
                          <w:r>
                            <w:rPr>
                              <w:color w:val="231F20"/>
                              <w:sz w:val="16"/>
                            </w:rPr>
                            <w:t>Issue</w:t>
                          </w:r>
                          <w:r>
                            <w:rPr>
                              <w:color w:val="231F20"/>
                              <w:spacing w:val="-2"/>
                              <w:sz w:val="16"/>
                            </w:rPr>
                            <w:t> </w:t>
                          </w:r>
                          <w:r>
                            <w:rPr>
                              <w:color w:val="231F20"/>
                              <w:sz w:val="16"/>
                            </w:rPr>
                            <w:t>3</w:t>
                          </w:r>
                          <w:r>
                            <w:rPr>
                              <w:color w:val="231F20"/>
                              <w:spacing w:val="-1"/>
                              <w:sz w:val="16"/>
                            </w:rPr>
                            <w:t> </w:t>
                          </w:r>
                          <w:r>
                            <w:rPr>
                              <w:color w:val="231F20"/>
                              <w:sz w:val="16"/>
                            </w:rPr>
                            <w:t>¦</w:t>
                          </w:r>
                          <w:r>
                            <w:rPr>
                              <w:color w:val="231F20"/>
                              <w:spacing w:val="-3"/>
                              <w:sz w:val="16"/>
                            </w:rPr>
                            <w:t> </w:t>
                          </w:r>
                          <w:r>
                            <w:rPr>
                              <w:color w:val="231F20"/>
                              <w:sz w:val="16"/>
                            </w:rPr>
                            <w:t>July-September</w:t>
                          </w:r>
                          <w:r>
                            <w:rPr>
                              <w:color w:val="231F20"/>
                              <w:spacing w:val="-1"/>
                              <w:sz w:val="16"/>
                            </w:rPr>
                            <w:t> </w:t>
                          </w:r>
                          <w:r>
                            <w:rPr>
                              <w:color w:val="231F20"/>
                              <w:spacing w:val="-4"/>
                              <w:sz w:val="16"/>
                            </w:rPr>
                            <w:t>2019</w:t>
                          </w:r>
                        </w:p>
                      </w:txbxContent>
                    </wps:txbx>
                    <wps:bodyPr wrap="square" lIns="0" tIns="0" rIns="0" bIns="0" rtlCol="0">
                      <a:noAutofit/>
                    </wps:bodyPr>
                  </wps:wsp>
                </a:graphicData>
              </a:graphic>
            </wp:anchor>
          </w:drawing>
        </mc:Choice>
        <mc:Fallback>
          <w:pict>
            <v:shape style="position:absolute;margin-left:77.170799pt;margin-top:751.49408pt;width:278.95pt;height:10.9pt;mso-position-horizontal-relative:page;mso-position-vertical-relative:page;z-index:-15837696" type="#_x0000_t202" id="docshape31" filled="false" stroked="false">
              <v:textbox inset="0,0,0,0">
                <w:txbxContent>
                  <w:p>
                    <w:pPr>
                      <w:spacing w:before="13"/>
                      <w:ind w:left="20" w:right="0" w:firstLine="0"/>
                      <w:jc w:val="left"/>
                      <w:rPr>
                        <w:sz w:val="16"/>
                      </w:rPr>
                    </w:pPr>
                    <w:r>
                      <w:rPr>
                        <w:color w:val="231F20"/>
                        <w:sz w:val="16"/>
                      </w:rPr>
                      <w:t>Annals</w:t>
                    </w:r>
                    <w:r>
                      <w:rPr>
                        <w:color w:val="231F20"/>
                        <w:spacing w:val="-3"/>
                        <w:sz w:val="16"/>
                      </w:rPr>
                      <w:t> </w:t>
                    </w:r>
                    <w:r>
                      <w:rPr>
                        <w:color w:val="231F20"/>
                        <w:sz w:val="16"/>
                      </w:rPr>
                      <w:t>of</w:t>
                    </w:r>
                    <w:r>
                      <w:rPr>
                        <w:color w:val="231F20"/>
                        <w:spacing w:val="-2"/>
                        <w:sz w:val="16"/>
                      </w:rPr>
                      <w:t> </w:t>
                    </w:r>
                    <w:r>
                      <w:rPr>
                        <w:color w:val="231F20"/>
                        <w:sz w:val="16"/>
                      </w:rPr>
                      <w:t>Indian</w:t>
                    </w:r>
                    <w:r>
                      <w:rPr>
                        <w:color w:val="231F20"/>
                        <w:spacing w:val="-10"/>
                        <w:sz w:val="16"/>
                      </w:rPr>
                      <w:t> </w:t>
                    </w:r>
                    <w:r>
                      <w:rPr>
                        <w:color w:val="231F20"/>
                        <w:sz w:val="16"/>
                      </w:rPr>
                      <w:t>Academy</w:t>
                    </w:r>
                    <w:r>
                      <w:rPr>
                        <w:color w:val="231F20"/>
                        <w:spacing w:val="-2"/>
                        <w:sz w:val="16"/>
                      </w:rPr>
                      <w:t> </w:t>
                    </w:r>
                    <w:r>
                      <w:rPr>
                        <w:color w:val="231F20"/>
                        <w:sz w:val="16"/>
                      </w:rPr>
                      <w:t>of</w:t>
                    </w:r>
                    <w:r>
                      <w:rPr>
                        <w:color w:val="231F20"/>
                        <w:spacing w:val="-1"/>
                        <w:sz w:val="16"/>
                      </w:rPr>
                      <w:t> </w:t>
                    </w:r>
                    <w:r>
                      <w:rPr>
                        <w:color w:val="231F20"/>
                        <w:sz w:val="16"/>
                      </w:rPr>
                      <w:t>Neurology</w:t>
                    </w:r>
                    <w:r>
                      <w:rPr>
                        <w:color w:val="231F20"/>
                        <w:spacing w:val="36"/>
                        <w:sz w:val="16"/>
                      </w:rPr>
                      <w:t> </w:t>
                    </w:r>
                    <w:r>
                      <w:rPr>
                        <w:color w:val="231F20"/>
                        <w:sz w:val="16"/>
                      </w:rPr>
                      <w:t>¦</w:t>
                    </w:r>
                    <w:r>
                      <w:rPr>
                        <w:color w:val="231F20"/>
                        <w:spacing w:val="34"/>
                        <w:sz w:val="16"/>
                      </w:rPr>
                      <w:t> </w:t>
                    </w:r>
                    <w:r>
                      <w:rPr>
                        <w:color w:val="231F20"/>
                        <w:sz w:val="16"/>
                      </w:rPr>
                      <w:t>Volume</w:t>
                    </w:r>
                    <w:r>
                      <w:rPr>
                        <w:color w:val="231F20"/>
                        <w:spacing w:val="-2"/>
                        <w:sz w:val="16"/>
                      </w:rPr>
                      <w:t> </w:t>
                    </w:r>
                    <w:r>
                      <w:rPr>
                        <w:color w:val="231F20"/>
                        <w:sz w:val="16"/>
                      </w:rPr>
                      <w:t>22</w:t>
                    </w:r>
                    <w:r>
                      <w:rPr>
                        <w:color w:val="231F20"/>
                        <w:spacing w:val="-1"/>
                        <w:sz w:val="16"/>
                      </w:rPr>
                      <w:t> </w:t>
                    </w:r>
                    <w:r>
                      <w:rPr>
                        <w:color w:val="231F20"/>
                        <w:sz w:val="16"/>
                      </w:rPr>
                      <w:t>¦</w:t>
                    </w:r>
                    <w:r>
                      <w:rPr>
                        <w:color w:val="231F20"/>
                        <w:spacing w:val="-3"/>
                        <w:sz w:val="16"/>
                      </w:rPr>
                      <w:t> </w:t>
                    </w:r>
                    <w:r>
                      <w:rPr>
                        <w:color w:val="231F20"/>
                        <w:sz w:val="16"/>
                      </w:rPr>
                      <w:t>Issue</w:t>
                    </w:r>
                    <w:r>
                      <w:rPr>
                        <w:color w:val="231F20"/>
                        <w:spacing w:val="-2"/>
                        <w:sz w:val="16"/>
                      </w:rPr>
                      <w:t> </w:t>
                    </w:r>
                    <w:r>
                      <w:rPr>
                        <w:color w:val="231F20"/>
                        <w:sz w:val="16"/>
                      </w:rPr>
                      <w:t>3</w:t>
                    </w:r>
                    <w:r>
                      <w:rPr>
                        <w:color w:val="231F20"/>
                        <w:spacing w:val="-1"/>
                        <w:sz w:val="16"/>
                      </w:rPr>
                      <w:t> </w:t>
                    </w:r>
                    <w:r>
                      <w:rPr>
                        <w:color w:val="231F20"/>
                        <w:sz w:val="16"/>
                      </w:rPr>
                      <w:t>¦</w:t>
                    </w:r>
                    <w:r>
                      <w:rPr>
                        <w:color w:val="231F20"/>
                        <w:spacing w:val="-3"/>
                        <w:sz w:val="16"/>
                      </w:rPr>
                      <w:t> </w:t>
                    </w:r>
                    <w:r>
                      <w:rPr>
                        <w:color w:val="231F20"/>
                        <w:sz w:val="16"/>
                      </w:rPr>
                      <w:t>July-September</w:t>
                    </w:r>
                    <w:r>
                      <w:rPr>
                        <w:color w:val="231F20"/>
                        <w:spacing w:val="-1"/>
                        <w:sz w:val="16"/>
                      </w:rPr>
                      <w:t> </w:t>
                    </w:r>
                    <w:r>
                      <w:rPr>
                        <w:color w:val="231F20"/>
                        <w:spacing w:val="-4"/>
                        <w:sz w:val="16"/>
                      </w:rPr>
                      <w:t>2019</w:t>
                    </w:r>
                  </w:p>
                </w:txbxContent>
              </v:textbox>
              <w10:wrap type="none"/>
            </v:shape>
          </w:pict>
        </mc:Fallback>
      </mc:AlternateContent>
    </w:r>
    <w:r>
      <w:rPr/>
      <mc:AlternateContent>
        <mc:Choice Requires="wps">
          <w:drawing>
            <wp:anchor distT="0" distB="0" distL="0" distR="0" allowOverlap="1" layoutInCell="1" locked="0" behindDoc="1" simplePos="0" relativeHeight="487479296">
              <wp:simplePos x="0" y="0"/>
              <wp:positionH relativeFrom="page">
                <wp:posOffset>6894156</wp:posOffset>
              </wp:positionH>
              <wp:positionV relativeFrom="page">
                <wp:posOffset>9543889</wp:posOffset>
              </wp:positionV>
              <wp:extent cx="177800" cy="13843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77800" cy="138430"/>
                      </a:xfrm>
                      <a:prstGeom prst="rect">
                        <a:avLst/>
                      </a:prstGeom>
                    </wps:spPr>
                    <wps:txbx>
                      <w:txbxContent>
                        <w:p>
                          <w:pPr>
                            <w:spacing w:before="13"/>
                            <w:ind w:left="20" w:right="0" w:firstLine="0"/>
                            <w:jc w:val="left"/>
                            <w:rPr>
                              <w:b/>
                              <w:sz w:val="16"/>
                            </w:rPr>
                          </w:pPr>
                          <w:r>
                            <w:rPr>
                              <w:b/>
                              <w:color w:val="FFFFFF"/>
                              <w:spacing w:val="-5"/>
                              <w:sz w:val="16"/>
                            </w:rPr>
                            <w:t>327</w:t>
                          </w:r>
                        </w:p>
                      </w:txbxContent>
                    </wps:txbx>
                    <wps:bodyPr wrap="square" lIns="0" tIns="0" rIns="0" bIns="0" rtlCol="0">
                      <a:noAutofit/>
                    </wps:bodyPr>
                  </wps:wsp>
                </a:graphicData>
              </a:graphic>
            </wp:anchor>
          </w:drawing>
        </mc:Choice>
        <mc:Fallback>
          <w:pict>
            <v:shape style="position:absolute;margin-left:542.846985pt;margin-top:751.487366pt;width:14pt;height:10.9pt;mso-position-horizontal-relative:page;mso-position-vertical-relative:page;z-index:-15837184" type="#_x0000_t202" id="docshape32" filled="false" stroked="false">
              <v:textbox inset="0,0,0,0">
                <w:txbxContent>
                  <w:p>
                    <w:pPr>
                      <w:spacing w:before="13"/>
                      <w:ind w:left="20" w:right="0" w:firstLine="0"/>
                      <w:jc w:val="left"/>
                      <w:rPr>
                        <w:b/>
                        <w:sz w:val="16"/>
                      </w:rPr>
                    </w:pPr>
                    <w:r>
                      <w:rPr>
                        <w:b/>
                        <w:color w:val="FFFFFF"/>
                        <w:spacing w:val="-5"/>
                        <w:sz w:val="16"/>
                      </w:rPr>
                      <w:t>327</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73664">
              <wp:simplePos x="0" y="0"/>
              <wp:positionH relativeFrom="page">
                <wp:posOffset>3604021</wp:posOffset>
              </wp:positionH>
              <wp:positionV relativeFrom="page">
                <wp:posOffset>477878</wp:posOffset>
              </wp:positionV>
              <wp:extent cx="564515" cy="13843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564515" cy="138430"/>
                      </a:xfrm>
                      <a:prstGeom prst="rect">
                        <a:avLst/>
                      </a:prstGeom>
                    </wps:spPr>
                    <wps:txbx>
                      <w:txbxContent>
                        <w:p>
                          <w:pPr>
                            <w:spacing w:before="13"/>
                            <w:ind w:left="20" w:right="0" w:firstLine="0"/>
                            <w:jc w:val="left"/>
                            <w:rPr>
                              <w:sz w:val="16"/>
                            </w:rPr>
                          </w:pPr>
                          <w:r>
                            <w:rPr>
                              <w:color w:val="231F20"/>
                              <w:sz w:val="16"/>
                            </w:rPr>
                            <w:t>Case </w:t>
                          </w:r>
                          <w:r>
                            <w:rPr>
                              <w:color w:val="231F20"/>
                              <w:spacing w:val="-2"/>
                              <w:sz w:val="16"/>
                            </w:rPr>
                            <w:t>Reports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3.781189pt;margin-top:37.628193pt;width:44.45pt;height:10.9pt;mso-position-horizontal-relative:page;mso-position-vertical-relative:page;z-index:-15842816" type="#_x0000_t202" id="docshape1" filled="false" stroked="false">
              <v:textbox inset="0,0,0,0">
                <w:txbxContent>
                  <w:p>
                    <w:pPr>
                      <w:spacing w:before="13"/>
                      <w:ind w:left="20" w:right="0" w:firstLine="0"/>
                      <w:jc w:val="left"/>
                      <w:rPr>
                        <w:sz w:val="16"/>
                      </w:rPr>
                    </w:pPr>
                    <w:r>
                      <w:rPr>
                        <w:color w:val="231F20"/>
                        <w:sz w:val="16"/>
                      </w:rPr>
                      <w:t>Case </w:t>
                    </w:r>
                    <w:r>
                      <w:rPr>
                        <w:color w:val="231F20"/>
                        <w:spacing w:val="-2"/>
                        <w:sz w:val="16"/>
                      </w:rPr>
                      <w:t>Reports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75712">
              <wp:simplePos x="0" y="0"/>
              <wp:positionH relativeFrom="page">
                <wp:posOffset>3604021</wp:posOffset>
              </wp:positionH>
              <wp:positionV relativeFrom="page">
                <wp:posOffset>477878</wp:posOffset>
              </wp:positionV>
              <wp:extent cx="564515" cy="13843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64515" cy="138430"/>
                      </a:xfrm>
                      <a:prstGeom prst="rect">
                        <a:avLst/>
                      </a:prstGeom>
                    </wps:spPr>
                    <wps:txbx>
                      <w:txbxContent>
                        <w:p>
                          <w:pPr>
                            <w:spacing w:before="13"/>
                            <w:ind w:left="20" w:right="0" w:firstLine="0"/>
                            <w:jc w:val="left"/>
                            <w:rPr>
                              <w:sz w:val="16"/>
                            </w:rPr>
                          </w:pPr>
                          <w:r>
                            <w:rPr>
                              <w:color w:val="231F20"/>
                              <w:sz w:val="16"/>
                            </w:rPr>
                            <w:t>Case </w:t>
                          </w:r>
                          <w:r>
                            <w:rPr>
                              <w:color w:val="231F20"/>
                              <w:spacing w:val="-2"/>
                              <w:sz w:val="16"/>
                            </w:rPr>
                            <w:t>Reports</w:t>
                          </w:r>
                        </w:p>
                      </w:txbxContent>
                    </wps:txbx>
                    <wps:bodyPr wrap="square" lIns="0" tIns="0" rIns="0" bIns="0" rtlCol="0">
                      <a:noAutofit/>
                    </wps:bodyPr>
                  </wps:wsp>
                </a:graphicData>
              </a:graphic>
            </wp:anchor>
          </w:drawing>
        </mc:Choice>
        <mc:Fallback>
          <w:pict>
            <v:shape style="position:absolute;margin-left:283.781189pt;margin-top:37.628193pt;width:44.45pt;height:10.9pt;mso-position-horizontal-relative:page;mso-position-vertical-relative:page;z-index:-15840768" type="#_x0000_t202" id="docshape13" filled="false" stroked="false">
              <v:textbox inset="0,0,0,0">
                <w:txbxContent>
                  <w:p>
                    <w:pPr>
                      <w:spacing w:before="13"/>
                      <w:ind w:left="20" w:right="0" w:firstLine="0"/>
                      <w:jc w:val="left"/>
                      <w:rPr>
                        <w:sz w:val="16"/>
                      </w:rPr>
                    </w:pPr>
                    <w:r>
                      <w:rPr>
                        <w:color w:val="231F20"/>
                        <w:sz w:val="16"/>
                      </w:rPr>
                      <w:t>Case </w:t>
                    </w:r>
                    <w:r>
                      <w:rPr>
                        <w:color w:val="231F20"/>
                        <w:spacing w:val="-2"/>
                        <w:sz w:val="16"/>
                      </w:rPr>
                      <w:t>Reports</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77760">
              <wp:simplePos x="0" y="0"/>
              <wp:positionH relativeFrom="page">
                <wp:posOffset>3604021</wp:posOffset>
              </wp:positionH>
              <wp:positionV relativeFrom="page">
                <wp:posOffset>477878</wp:posOffset>
              </wp:positionV>
              <wp:extent cx="564515" cy="13843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64515" cy="138430"/>
                      </a:xfrm>
                      <a:prstGeom prst="rect">
                        <a:avLst/>
                      </a:prstGeom>
                    </wps:spPr>
                    <wps:txbx>
                      <w:txbxContent>
                        <w:p>
                          <w:pPr>
                            <w:spacing w:before="13"/>
                            <w:ind w:left="20" w:right="0" w:firstLine="0"/>
                            <w:jc w:val="left"/>
                            <w:rPr>
                              <w:sz w:val="16"/>
                            </w:rPr>
                          </w:pPr>
                          <w:r>
                            <w:rPr>
                              <w:color w:val="231F20"/>
                              <w:sz w:val="16"/>
                            </w:rPr>
                            <w:t>Case </w:t>
                          </w:r>
                          <w:r>
                            <w:rPr>
                              <w:color w:val="231F20"/>
                              <w:spacing w:val="-2"/>
                              <w:sz w:val="16"/>
                            </w:rPr>
                            <w:t>Reports</w:t>
                          </w:r>
                        </w:p>
                      </w:txbxContent>
                    </wps:txbx>
                    <wps:bodyPr wrap="square" lIns="0" tIns="0" rIns="0" bIns="0" rtlCol="0">
                      <a:noAutofit/>
                    </wps:bodyPr>
                  </wps:wsp>
                </a:graphicData>
              </a:graphic>
            </wp:anchor>
          </w:drawing>
        </mc:Choice>
        <mc:Fallback>
          <w:pict>
            <v:shape style="position:absolute;margin-left:283.781189pt;margin-top:37.628193pt;width:44.45pt;height:10.9pt;mso-position-horizontal-relative:page;mso-position-vertical-relative:page;z-index:-15838720" type="#_x0000_t202" id="docshape27" filled="false" stroked="false">
              <v:textbox inset="0,0,0,0">
                <w:txbxContent>
                  <w:p>
                    <w:pPr>
                      <w:spacing w:before="13"/>
                      <w:ind w:left="20" w:right="0" w:firstLine="0"/>
                      <w:jc w:val="left"/>
                      <w:rPr>
                        <w:sz w:val="16"/>
                      </w:rPr>
                    </w:pPr>
                    <w:r>
                      <w:rPr>
                        <w:color w:val="231F20"/>
                        <w:sz w:val="16"/>
                      </w:rPr>
                      <w:t>Case </w:t>
                    </w:r>
                    <w:r>
                      <w:rPr>
                        <w:color w:val="231F20"/>
                        <w:spacing w:val="-2"/>
                        <w:sz w:val="16"/>
                      </w:rPr>
                      <w:t>Reports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81" w:hanging="284"/>
        <w:jc w:val="right"/>
      </w:pPr>
      <w:rPr>
        <w:rFonts w:hint="default" w:ascii="Times New Roman" w:hAnsi="Times New Roman" w:eastAsia="Times New Roman" w:cs="Times New Roman"/>
        <w:b w:val="0"/>
        <w:bCs w:val="0"/>
        <w:i w:val="0"/>
        <w:iCs w:val="0"/>
        <w:color w:val="231F20"/>
        <w:spacing w:val="0"/>
        <w:w w:val="100"/>
        <w:sz w:val="16"/>
        <w:szCs w:val="16"/>
        <w:lang w:val="en-US" w:eastAsia="en-US" w:bidi="ar-SA"/>
      </w:rPr>
    </w:lvl>
    <w:lvl w:ilvl="1">
      <w:start w:val="0"/>
      <w:numFmt w:val="bullet"/>
      <w:lvlText w:val="•"/>
      <w:lvlJc w:val="left"/>
      <w:pPr>
        <w:ind w:left="1073" w:hanging="284"/>
      </w:pPr>
      <w:rPr>
        <w:rFonts w:hint="default"/>
        <w:lang w:val="en-US" w:eastAsia="en-US" w:bidi="ar-SA"/>
      </w:rPr>
    </w:lvl>
    <w:lvl w:ilvl="2">
      <w:start w:val="0"/>
      <w:numFmt w:val="bullet"/>
      <w:lvlText w:val="•"/>
      <w:lvlJc w:val="left"/>
      <w:pPr>
        <w:ind w:left="1567" w:hanging="284"/>
      </w:pPr>
      <w:rPr>
        <w:rFonts w:hint="default"/>
        <w:lang w:val="en-US" w:eastAsia="en-US" w:bidi="ar-SA"/>
      </w:rPr>
    </w:lvl>
    <w:lvl w:ilvl="3">
      <w:start w:val="0"/>
      <w:numFmt w:val="bullet"/>
      <w:lvlText w:val="•"/>
      <w:lvlJc w:val="left"/>
      <w:pPr>
        <w:ind w:left="2061" w:hanging="284"/>
      </w:pPr>
      <w:rPr>
        <w:rFonts w:hint="default"/>
        <w:lang w:val="en-US" w:eastAsia="en-US" w:bidi="ar-SA"/>
      </w:rPr>
    </w:lvl>
    <w:lvl w:ilvl="4">
      <w:start w:val="0"/>
      <w:numFmt w:val="bullet"/>
      <w:lvlText w:val="•"/>
      <w:lvlJc w:val="left"/>
      <w:pPr>
        <w:ind w:left="2555" w:hanging="284"/>
      </w:pPr>
      <w:rPr>
        <w:rFonts w:hint="default"/>
        <w:lang w:val="en-US" w:eastAsia="en-US" w:bidi="ar-SA"/>
      </w:rPr>
    </w:lvl>
    <w:lvl w:ilvl="5">
      <w:start w:val="0"/>
      <w:numFmt w:val="bullet"/>
      <w:lvlText w:val="•"/>
      <w:lvlJc w:val="left"/>
      <w:pPr>
        <w:ind w:left="3048" w:hanging="284"/>
      </w:pPr>
      <w:rPr>
        <w:rFonts w:hint="default"/>
        <w:lang w:val="en-US" w:eastAsia="en-US" w:bidi="ar-SA"/>
      </w:rPr>
    </w:lvl>
    <w:lvl w:ilvl="6">
      <w:start w:val="0"/>
      <w:numFmt w:val="bullet"/>
      <w:lvlText w:val="•"/>
      <w:lvlJc w:val="left"/>
      <w:pPr>
        <w:ind w:left="3542" w:hanging="284"/>
      </w:pPr>
      <w:rPr>
        <w:rFonts w:hint="default"/>
        <w:lang w:val="en-US" w:eastAsia="en-US" w:bidi="ar-SA"/>
      </w:rPr>
    </w:lvl>
    <w:lvl w:ilvl="7">
      <w:start w:val="0"/>
      <w:numFmt w:val="bullet"/>
      <w:lvlText w:val="•"/>
      <w:lvlJc w:val="left"/>
      <w:pPr>
        <w:ind w:left="4036" w:hanging="284"/>
      </w:pPr>
      <w:rPr>
        <w:rFonts w:hint="default"/>
        <w:lang w:val="en-US" w:eastAsia="en-US" w:bidi="ar-SA"/>
      </w:rPr>
    </w:lvl>
    <w:lvl w:ilvl="8">
      <w:start w:val="0"/>
      <w:numFmt w:val="bullet"/>
      <w:lvlText w:val="•"/>
      <w:lvlJc w:val="left"/>
      <w:pPr>
        <w:ind w:left="4530" w:hanging="284"/>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75" w:right="379"/>
      <w:jc w:val="center"/>
      <w:outlineLvl w:val="1"/>
    </w:pPr>
    <w:rPr>
      <w:rFonts w:ascii="Arial" w:hAnsi="Arial" w:eastAsia="Arial" w:cs="Arial"/>
      <w:b/>
      <w:bCs/>
      <w:sz w:val="40"/>
      <w:szCs w:val="40"/>
      <w:lang w:val="en-US" w:eastAsia="en-US" w:bidi="ar-SA"/>
    </w:rPr>
  </w:style>
  <w:style w:styleId="Heading2" w:type="paragraph">
    <w:name w:val="Heading 2"/>
    <w:basedOn w:val="Normal"/>
    <w:uiPriority w:val="1"/>
    <w:qFormat/>
    <w:pPr>
      <w:spacing w:before="117"/>
      <w:ind w:left="297"/>
      <w:outlineLvl w:val="2"/>
    </w:pPr>
    <w:rPr>
      <w:rFonts w:ascii="Arial" w:hAnsi="Arial" w:eastAsia="Arial" w:cs="Arial"/>
      <w:b/>
      <w:bCs/>
      <w:sz w:val="22"/>
      <w:szCs w:val="22"/>
      <w:lang w:val="en-US" w:eastAsia="en-US" w:bidi="ar-SA"/>
    </w:rPr>
  </w:style>
  <w:style w:styleId="ListParagraph" w:type="paragraph">
    <w:name w:val="List Paragraph"/>
    <w:basedOn w:val="Normal"/>
    <w:uiPriority w:val="1"/>
    <w:qFormat/>
    <w:pPr>
      <w:ind w:left="601" w:right="355" w:hanging="284"/>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neuroxym999@163.com" TargetMode="External"/><Relationship Id="rId8" Type="http://schemas.openxmlformats.org/officeDocument/2006/relationships/hyperlink" Target="mailto:reprints@medknow.com"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mailto:siriloki@gmail.com"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A_ID:A_ID,AH:AH,AT:AT,AU:AT,AFF:AT,ABSH:ABSH,ABS:ABS,KWD:ABS,ADD:ADD,RH:RH_V,HIS:NotImported</dc:subject>
  <dcterms:created xsi:type="dcterms:W3CDTF">2025-05-22T13:50:57Z</dcterms:created>
  <dcterms:modified xsi:type="dcterms:W3CDTF">2025-05-22T13:50:57Z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2019-07-01T00:00:00Z</vt:filetime>
  </property>
  <property fmtid="{D5CDD505-2E9C-101B-9397-08002B2CF9AE}" pid="3" name="LastSaved">
    <vt:filetime>2025-05-22T00:00:00Z</vt:filetime>
  </property>
  <property fmtid="{D5CDD505-2E9C-101B-9397-08002B2CF9AE}" pid="4" name="Producer">
    <vt:lpwstr>Persits Software AspPDF - www.persits.com</vt:lpwstr>
  </property>
</Properties>
</file>