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lang w:val="en-US" w:eastAsia="zh-CN"/>
        </w:rPr>
      </w:pPr>
      <w:r>
        <w:rPr>
          <w:rFonts w:hint="eastAsia"/>
          <w:lang w:val="en-US" w:eastAsia="zh-CN"/>
        </w:rPr>
        <w:t>一．谈谈浙江传统制造业存在的问题并分析浙江传统制造业改造提升的优势。2020浙江</w:t>
      </w:r>
    </w:p>
    <w:p>
      <w:pPr>
        <w:rPr>
          <w:rFonts w:hint="eastAsia"/>
          <w:lang w:val="en-US" w:eastAsia="zh-CN"/>
        </w:rPr>
      </w:pPr>
    </w:p>
    <w:p>
      <w:pPr>
        <w:rPr>
          <w:rFonts w:hint="default" w:eastAsiaTheme="minorEastAsia"/>
          <w:lang w:val="en-US" w:eastAsia="zh-CN"/>
        </w:rPr>
      </w:pPr>
      <w:r>
        <w:rPr>
          <w:rFonts w:hint="eastAsia"/>
          <w:lang w:val="en-US" w:eastAsia="zh-CN"/>
        </w:rPr>
        <w:t>面临的问题有：1.处于转型升级关键期和阵痛期，素质性、结构性矛盾突出。2.投入产出效益偏低，关键指标低于全省制造业平均水平。</w:t>
      </w:r>
    </w:p>
    <w:p>
      <w:pPr>
        <w:rPr>
          <w:rFonts w:hint="eastAsia"/>
          <w:lang w:val="en-US" w:eastAsia="zh-CN"/>
        </w:rPr>
      </w:pPr>
      <w:r>
        <w:rPr>
          <w:rFonts w:hint="eastAsia"/>
          <w:lang w:val="en-US" w:eastAsia="zh-CN"/>
        </w:rPr>
        <w:t>优势有：1.政策优势。浙江率先启动传统制造业改造提升工作；以“最多跑一次”改革为牵引，撬动方方面面领域的改革，不断激发产业发展的内在活力，统筹推进事项梳理归集、数据共享、标准化建设、事中事后监管等工作，减少审批事项、优化审批流程、提升办事效率；不折不扣落实中央减税降费政策，深化企业减负担、降成本改革。2.产业链优势。浙江产业链条完整，产业生态良好。3.市场优势。浙江拥有大量的专业市场，还拥有全球最大的网上市场；社会购买力越来越强，传统制造业的市场仍在增长。4.信息化平台和渠道优势。拥有阿里巴巴等电商平台企业和信息经济优势，营销渠道更加宽广。5.人才优势。广大浙商不畏困难，迎难而上，向创新要动力、向转型要出路、向品质要效益</w:t>
      </w:r>
    </w:p>
    <w:p>
      <w:pPr>
        <w:rPr>
          <w:rFonts w:hint="eastAsia"/>
          <w:lang w:val="en-US" w:eastAsia="zh-CN"/>
        </w:rPr>
      </w:pPr>
    </w:p>
    <w:p>
      <w:pPr>
        <w:rPr>
          <w:rFonts w:hint="eastAsia"/>
          <w:lang w:val="en-US" w:eastAsia="zh-CN"/>
        </w:rPr>
      </w:pPr>
      <w:r>
        <w:rPr>
          <w:rFonts w:hint="eastAsia"/>
          <w:lang w:val="en-US" w:eastAsia="zh-CN"/>
        </w:rPr>
        <w:t>存在的问题：</w:t>
      </w:r>
    </w:p>
    <w:p>
      <w:pPr>
        <w:numPr>
          <w:ilvl w:val="0"/>
          <w:numId w:val="1"/>
        </w:numPr>
        <w:rPr>
          <w:rFonts w:hint="eastAsia"/>
          <w:lang w:val="en-US" w:eastAsia="zh-CN"/>
        </w:rPr>
      </w:pPr>
      <w:r>
        <w:rPr>
          <w:rFonts w:hint="eastAsia"/>
          <w:lang w:val="en-US" w:eastAsia="zh-CN"/>
        </w:rPr>
        <w:t>找点不全</w:t>
      </w:r>
    </w:p>
    <w:p>
      <w:pPr>
        <w:numPr>
          <w:ilvl w:val="1"/>
          <w:numId w:val="1"/>
        </w:numPr>
        <w:ind w:left="840" w:leftChars="0" w:hanging="420" w:firstLineChars="0"/>
        <w:rPr>
          <w:rFonts w:hint="eastAsia"/>
          <w:lang w:val="en-US" w:eastAsia="zh-CN"/>
        </w:rPr>
      </w:pPr>
      <w:r>
        <w:rPr>
          <w:rFonts w:hint="eastAsia"/>
          <w:lang w:val="en-US" w:eastAsia="zh-CN"/>
        </w:rPr>
        <w:t>问题和优势未必都在一份资料里</w:t>
      </w:r>
    </w:p>
    <w:p>
      <w:pPr>
        <w:numPr>
          <w:ilvl w:val="2"/>
          <w:numId w:val="1"/>
        </w:numPr>
        <w:ind w:left="1260" w:leftChars="0" w:hanging="420" w:firstLineChars="0"/>
        <w:rPr>
          <w:rFonts w:hint="eastAsia"/>
          <w:lang w:val="en-US" w:eastAsia="zh-CN"/>
        </w:rPr>
      </w:pPr>
      <w:r>
        <w:rPr>
          <w:rFonts w:hint="eastAsia"/>
          <w:lang w:val="en-US" w:eastAsia="zh-CN"/>
        </w:rPr>
        <w:t>国际贸易环境差也是传统制造业面临的问题</w:t>
      </w:r>
    </w:p>
    <w:p>
      <w:pPr>
        <w:numPr>
          <w:ilvl w:val="1"/>
          <w:numId w:val="1"/>
        </w:numPr>
        <w:ind w:left="840" w:leftChars="0" w:hanging="420" w:firstLineChars="0"/>
        <w:rPr>
          <w:rFonts w:hint="eastAsia"/>
          <w:lang w:val="en-US" w:eastAsia="zh-CN"/>
        </w:rPr>
      </w:pPr>
      <w:r>
        <w:rPr>
          <w:rFonts w:hint="eastAsia"/>
          <w:lang w:val="en-US" w:eastAsia="zh-CN"/>
        </w:rPr>
        <w:t>细节推断和概括能力</w:t>
      </w:r>
    </w:p>
    <w:p>
      <w:pPr>
        <w:numPr>
          <w:numId w:val="0"/>
        </w:numPr>
        <w:ind w:left="420" w:leftChars="0"/>
        <w:rPr>
          <w:rFonts w:hint="default"/>
          <w:lang w:val="en-US" w:eastAsia="zh-CN"/>
        </w:rPr>
      </w:pPr>
      <w:r>
        <w:rPr>
          <w:rFonts w:hint="eastAsia"/>
          <w:lang w:val="en-US" w:eastAsia="zh-CN"/>
        </w:rPr>
        <w:t>段2中“</w:t>
      </w:r>
      <w:r>
        <w:rPr>
          <w:rFonts w:hint="eastAsia"/>
          <w:color w:val="548235" w:themeColor="accent6" w:themeShade="BF"/>
          <w:lang w:val="en-US" w:eastAsia="zh-CN"/>
        </w:rPr>
        <w:t>全省10个重点传统制造业用47%的工业用地、73%的能耗、85%的排放、43%的用工，贡献了43%的工业增加值和40%的税收，投入产出效益总体偏低”</w:t>
      </w:r>
      <w:r>
        <w:rPr>
          <w:rFonts w:hint="eastAsia"/>
          <w:color w:val="auto"/>
          <w:lang w:val="en-US" w:eastAsia="zh-CN"/>
        </w:rPr>
        <w:t>说明当前传统制造业存在问题，但“投入产出效益总体偏低</w:t>
      </w:r>
      <w:r>
        <w:rPr>
          <w:rFonts w:hint="eastAsia"/>
          <w:lang w:val="en-US" w:eastAsia="zh-CN"/>
        </w:rPr>
        <w:t>”</w:t>
      </w:r>
      <w:r>
        <w:rPr>
          <w:rFonts w:hint="eastAsia"/>
          <w:color w:val="FF0000"/>
          <w:lang w:val="en-US" w:eastAsia="zh-CN"/>
        </w:rPr>
        <w:t>表述不够具体</w:t>
      </w:r>
      <w:r>
        <w:rPr>
          <w:rFonts w:hint="eastAsia"/>
          <w:lang w:val="en-US" w:eastAsia="zh-CN"/>
        </w:rPr>
        <w:t>，从下文找具体问题，</w:t>
      </w:r>
      <w:r>
        <w:rPr>
          <w:rFonts w:hint="eastAsia"/>
          <w:color w:val="FF0000"/>
          <w:lang w:val="en-US" w:eastAsia="zh-CN"/>
        </w:rPr>
        <w:t>具体问题在于</w:t>
      </w:r>
      <w:r>
        <w:rPr>
          <w:rFonts w:hint="eastAsia"/>
          <w:lang w:val="en-US" w:eastAsia="zh-CN"/>
        </w:rPr>
        <w:t>47%的工业用地、73%的能耗、85%的排放、43%的用工 此类生产要素占比较高，加之由材料可推断的 高能耗，高污染，所以得出要点：生产要素驱动，高耗能、高污染，投入产出效益低</w:t>
      </w:r>
    </w:p>
    <w:p>
      <w:pPr>
        <w:numPr>
          <w:numId w:val="0"/>
        </w:numPr>
        <w:ind w:left="420" w:leftChars="0" w:firstLine="0" w:firstLineChars="0"/>
        <w:rPr>
          <w:rFonts w:hint="default"/>
          <w:lang w:val="en-US" w:eastAsia="zh-CN"/>
        </w:rPr>
      </w:pPr>
      <w:r>
        <w:rPr>
          <w:rFonts w:hint="eastAsia"/>
          <w:lang w:val="en-US" w:eastAsia="zh-CN"/>
        </w:rPr>
        <w:t>73%的能耗、85%的排放 --&gt; 是不是可以得出 高能耗、高污染 的描述？这个没写到就导致踩点不全</w:t>
      </w:r>
    </w:p>
    <w:p>
      <w:pPr>
        <w:numPr>
          <w:ilvl w:val="0"/>
          <w:numId w:val="1"/>
        </w:numPr>
        <w:rPr>
          <w:rFonts w:hint="eastAsia"/>
          <w:lang w:val="en-US" w:eastAsia="zh-CN"/>
        </w:rPr>
      </w:pPr>
      <w:r>
        <w:rPr>
          <w:rFonts w:hint="eastAsia"/>
          <w:lang w:val="en-US" w:eastAsia="zh-CN"/>
        </w:rPr>
        <w:t>不注意段落结构</w:t>
      </w:r>
    </w:p>
    <w:p>
      <w:pPr>
        <w:numPr>
          <w:ilvl w:val="1"/>
          <w:numId w:val="1"/>
        </w:numPr>
        <w:ind w:left="840" w:leftChars="0" w:hanging="420" w:firstLineChars="0"/>
        <w:rPr>
          <w:rFonts w:hint="eastAsia"/>
          <w:lang w:val="en-US" w:eastAsia="zh-CN"/>
        </w:rPr>
      </w:pPr>
      <w:r>
        <w:rPr>
          <w:rFonts w:hint="eastAsia"/>
          <w:lang w:val="en-US" w:eastAsia="zh-CN"/>
        </w:rPr>
        <w:t xml:space="preserve">明明是论点和解释的关系，被答成了两点 </w:t>
      </w:r>
    </w:p>
    <w:p>
      <w:pPr>
        <w:numPr>
          <w:ilvl w:val="0"/>
          <w:numId w:val="1"/>
        </w:numPr>
        <w:rPr>
          <w:rFonts w:hint="default"/>
          <w:lang w:val="en-US" w:eastAsia="zh-CN"/>
        </w:rPr>
      </w:pPr>
      <w:r>
        <w:rPr>
          <w:rFonts w:hint="eastAsia"/>
          <w:lang w:val="en-US" w:eastAsia="zh-CN"/>
        </w:rPr>
        <w:t xml:space="preserve">总结不到位：中心词选取不准 </w:t>
      </w:r>
    </w:p>
    <w:p>
      <w:pPr>
        <w:numPr>
          <w:ilvl w:val="0"/>
          <w:numId w:val="1"/>
        </w:numPr>
        <w:rPr>
          <w:rFonts w:hint="default"/>
          <w:lang w:val="en-US" w:eastAsia="zh-CN"/>
        </w:rPr>
      </w:pPr>
      <w:r>
        <w:rPr>
          <w:rFonts w:hint="eastAsia"/>
          <w:lang w:val="en-US" w:eastAsia="zh-CN"/>
        </w:rPr>
        <w:t>归纳摘抄的水平不够：材料看着太多，不敢抄；抄的不到位，啰嗦 --&gt; 简化+全面，简化才能全面，关键是要全面；删减无关的形容词、副词，只摘关键词的前提下越全越好</w:t>
      </w:r>
    </w:p>
    <w:p>
      <w:pPr>
        <w:numPr>
          <w:ilvl w:val="0"/>
          <w:numId w:val="1"/>
        </w:numPr>
        <w:rPr>
          <w:rFonts w:hint="default"/>
          <w:color w:val="FF0000"/>
          <w:lang w:val="en-US" w:eastAsia="zh-CN"/>
        </w:rPr>
      </w:pPr>
      <w:r>
        <w:rPr>
          <w:rFonts w:hint="eastAsia"/>
          <w:color w:val="FF0000"/>
          <w:lang w:val="en-US" w:eastAsia="zh-CN"/>
        </w:rPr>
        <w:t>提高摘抄和概括能力</w:t>
      </w:r>
    </w:p>
    <w:p>
      <w:pPr>
        <w:widowControl w:val="0"/>
        <w:numPr>
          <w:numId w:val="0"/>
        </w:numPr>
        <w:jc w:val="both"/>
        <w:rPr>
          <w:rFonts w:hint="eastAsia"/>
          <w:color w:val="FF0000"/>
          <w:lang w:val="en-US" w:eastAsia="zh-CN"/>
        </w:rPr>
      </w:pPr>
    </w:p>
    <w:p>
      <w:pPr>
        <w:widowControl w:val="0"/>
        <w:numPr>
          <w:ilvl w:val="0"/>
          <w:numId w:val="2"/>
        </w:numPr>
        <w:jc w:val="both"/>
        <w:rPr>
          <w:rFonts w:hint="eastAsia" w:ascii="Segoe UI" w:hAnsi="Segoe UI" w:eastAsia="Segoe UI" w:cs="Segoe UI"/>
          <w:b w:val="0"/>
          <w:bCs/>
          <w:i w:val="0"/>
          <w:caps w:val="0"/>
          <w:color w:val="3C464F"/>
          <w:spacing w:val="0"/>
          <w:sz w:val="21"/>
          <w:szCs w:val="21"/>
          <w:shd w:val="clear" w:fill="FFFFFF"/>
        </w:rPr>
      </w:pPr>
      <w:r>
        <w:rPr>
          <w:rFonts w:hint="eastAsia" w:ascii="Segoe UI" w:hAnsi="Segoe UI" w:eastAsia="Segoe UI" w:cs="Segoe UI"/>
          <w:b w:val="0"/>
          <w:bCs/>
          <w:i w:val="0"/>
          <w:caps w:val="0"/>
          <w:color w:val="3C464F"/>
          <w:spacing w:val="0"/>
          <w:sz w:val="21"/>
          <w:szCs w:val="21"/>
          <w:shd w:val="clear" w:fill="FFFFFF"/>
        </w:rPr>
        <w:t>结合给定材料，分析上海市场监管创新改革主要回应了实践中的哪些问题。</w:t>
      </w:r>
      <w:r>
        <w:rPr>
          <w:rFonts w:hint="eastAsia" w:ascii="Segoe UI" w:hAnsi="Segoe UI" w:eastAsia="宋体" w:cs="Segoe UI"/>
          <w:b w:val="0"/>
          <w:bCs/>
          <w:i w:val="0"/>
          <w:caps w:val="0"/>
          <w:color w:val="3C464F"/>
          <w:spacing w:val="0"/>
          <w:sz w:val="21"/>
          <w:szCs w:val="21"/>
          <w:shd w:val="clear" w:fill="FFFFFF"/>
          <w:lang w:val="en-US" w:eastAsia="zh-CN"/>
        </w:rPr>
        <w:t>2020上海</w:t>
      </w:r>
    </w:p>
    <w:p>
      <w:pPr>
        <w:widowControl w:val="0"/>
        <w:numPr>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default" w:ascii="Segoe UI" w:hAnsi="Segoe UI" w:eastAsia="Segoe UI" w:cs="Segoe UI"/>
          <w:b w:val="0"/>
          <w:bCs/>
          <w:i w:val="0"/>
          <w:caps w:val="0"/>
          <w:color w:val="3C464F"/>
          <w:spacing w:val="0"/>
          <w:sz w:val="21"/>
          <w:szCs w:val="21"/>
          <w:shd w:val="clear" w:fill="FFFFFF"/>
          <w:lang w:val="en-US" w:eastAsia="zh-CN"/>
        </w:rPr>
        <w:t>观点明确，条理清楚，语言精练，字数不超过300字</w:t>
      </w:r>
    </w:p>
    <w:p>
      <w:pPr>
        <w:widowControl w:val="0"/>
        <w:numPr>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numId w:val="0"/>
        </w:numPr>
        <w:ind w:firstLine="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审题：根据题目，问的是问题，只要写出之前存在的问题就行！</w:t>
      </w:r>
    </w:p>
    <w:p>
      <w:pPr>
        <w:widowControl w:val="0"/>
        <w:numPr>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7.5“</w:t>
      </w:r>
    </w:p>
    <w:p>
      <w:pPr>
        <w:widowControl w:val="0"/>
        <w:numPr>
          <w:ilvl w:val="0"/>
          <w:numId w:val="3"/>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无证餐饮问题。因一些原因，部分符合食品经营许可条件的小餐饮店铺无法办理经营证照，导致经营户不敢加大投入，政府执法资源</w:t>
      </w:r>
      <w:r>
        <w:rPr>
          <w:rFonts w:hint="eastAsia" w:ascii="Segoe UI" w:hAnsi="Segoe UI" w:eastAsia="Segoe UI" w:cs="Segoe UI"/>
          <w:b w:val="0"/>
          <w:bCs/>
          <w:i w:val="0"/>
          <w:caps w:val="0"/>
          <w:color w:val="3C464F"/>
          <w:spacing w:val="0"/>
          <w:sz w:val="21"/>
          <w:szCs w:val="21"/>
          <w:shd w:val="clear" w:fill="FFFFFF"/>
          <w:lang w:val="en-US" w:eastAsia="zh-CN"/>
        </w:rPr>
        <w:t>重复浪费；同时居民、白领对小餐饮市场存在刚性需求，居民的餐饮需求和用餐品质得不到长效保障。改革后的上海市食品安全条例通过临时备案监督管理办法解决了这一问题，在放宽事前审批准入门槛的同时，加强对小餐饮单位的事中事后监管。2.监管的覆盖面问题3.单一监管机制的效能问题。改革前工商、质监、食药监和物价部门单独管理，造成检查次数频繁，资源浪费。4.执法人员的工作积极性问题。</w:t>
      </w:r>
    </w:p>
    <w:p>
      <w:pPr>
        <w:widowControl w:val="0"/>
        <w:numPr>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8“</w:t>
      </w:r>
    </w:p>
    <w:p>
      <w:pPr>
        <w:widowControl w:val="0"/>
        <w:numPr>
          <w:ilvl w:val="0"/>
          <w:numId w:val="4"/>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回应了监管机制效能低问题。监管职能不明确，重复监管；事前审批严格，事中事后监管不足。</w:t>
      </w:r>
    </w:p>
    <w:p>
      <w:pPr>
        <w:widowControl w:val="0"/>
        <w:numPr>
          <w:ilvl w:val="0"/>
          <w:numId w:val="4"/>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回应了监管机制僵化，一刀切问题。对无法提供房屋产权证但符合食品经营许可条件的商户予以取缔，导致居民的用餐需求得不到保障，且经营户不敢加大投入，提升服务品质，造成执法资源的浪费。</w:t>
      </w:r>
    </w:p>
    <w:p>
      <w:pPr>
        <w:widowControl w:val="0"/>
        <w:numPr>
          <w:ilvl w:val="0"/>
          <w:numId w:val="4"/>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回应了执法人员晋升问题。执法类公务员职级晋升不通畅，工作积极性难以提高</w:t>
      </w:r>
    </w:p>
    <w:p>
      <w:pPr>
        <w:widowControl w:val="0"/>
        <w:numPr>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问题：</w:t>
      </w:r>
    </w:p>
    <w:p>
      <w:pPr>
        <w:widowControl w:val="0"/>
        <w:numPr>
          <w:ilvl w:val="0"/>
          <w:numId w:val="5"/>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找点不足，敏感性不够，语言匮乏，太僵硬！有一说一，不要漏也不要啰嗦！</w:t>
      </w:r>
    </w:p>
    <w:p>
      <w:pPr>
        <w:widowControl w:val="0"/>
        <w:numPr>
          <w:ilvl w:val="0"/>
          <w:numId w:val="5"/>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答题时总想在一个点上糅合过多的信息，但要点零散，逻辑不明确，无从下手</w:t>
      </w:r>
    </w:p>
    <w:p>
      <w:pPr>
        <w:widowControl w:val="0"/>
        <w:numPr>
          <w:ilvl w:val="0"/>
          <w:numId w:val="5"/>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不要在具体事例上花太多精力，答题时一般不出现具体事例，就算出现也是总结而不是写事例</w:t>
      </w:r>
    </w:p>
    <w:p>
      <w:pPr>
        <w:widowControl w:val="0"/>
        <w:numPr>
          <w:ilvl w:val="0"/>
          <w:numId w:val="5"/>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注意找关键词：如名词、定义、总结、观点</w:t>
      </w:r>
      <w:bookmarkStart w:id="0" w:name="_GoBack"/>
      <w:bookmarkEnd w:id="0"/>
    </w:p>
    <w:p>
      <w:pPr>
        <w:widowControl w:val="0"/>
        <w:numPr>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3B9998"/>
    <w:multiLevelType w:val="multilevel"/>
    <w:tmpl w:val="803B9998"/>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E0C091D"/>
    <w:multiLevelType w:val="singleLevel"/>
    <w:tmpl w:val="AE0C091D"/>
    <w:lvl w:ilvl="0" w:tentative="0">
      <w:start w:val="1"/>
      <w:numFmt w:val="decimal"/>
      <w:suff w:val="space"/>
      <w:lvlText w:val="%1."/>
      <w:lvlJc w:val="left"/>
    </w:lvl>
  </w:abstractNum>
  <w:abstractNum w:abstractNumId="2">
    <w:nsid w:val="E8D98FA1"/>
    <w:multiLevelType w:val="singleLevel"/>
    <w:tmpl w:val="E8D98FA1"/>
    <w:lvl w:ilvl="0" w:tentative="0">
      <w:start w:val="1"/>
      <w:numFmt w:val="decimal"/>
      <w:suff w:val="space"/>
      <w:lvlText w:val="%1."/>
      <w:lvlJc w:val="left"/>
    </w:lvl>
  </w:abstractNum>
  <w:abstractNum w:abstractNumId="3">
    <w:nsid w:val="34C15B97"/>
    <w:multiLevelType w:val="singleLevel"/>
    <w:tmpl w:val="34C15B97"/>
    <w:lvl w:ilvl="0" w:tentative="0">
      <w:start w:val="2"/>
      <w:numFmt w:val="chineseCounting"/>
      <w:suff w:val="nothing"/>
      <w:lvlText w:val="%1．"/>
      <w:lvlJc w:val="left"/>
      <w:rPr>
        <w:rFonts w:hint="eastAsia"/>
      </w:rPr>
    </w:lvl>
  </w:abstractNum>
  <w:abstractNum w:abstractNumId="4">
    <w:nsid w:val="7EC72650"/>
    <w:multiLevelType w:val="singleLevel"/>
    <w:tmpl w:val="7EC72650"/>
    <w:lvl w:ilvl="0" w:tentative="0">
      <w:start w:val="1"/>
      <w:numFmt w:val="decimal"/>
      <w:suff w:val="space"/>
      <w:lvlText w:val="%1."/>
      <w:lvlJc w:val="left"/>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9276D7"/>
    <w:rsid w:val="05850137"/>
    <w:rsid w:val="07940A94"/>
    <w:rsid w:val="090A75BB"/>
    <w:rsid w:val="0A4223B6"/>
    <w:rsid w:val="0B057214"/>
    <w:rsid w:val="0BA6567F"/>
    <w:rsid w:val="0F726291"/>
    <w:rsid w:val="0F9F3F3F"/>
    <w:rsid w:val="11066397"/>
    <w:rsid w:val="11394D22"/>
    <w:rsid w:val="123E4B04"/>
    <w:rsid w:val="14193D50"/>
    <w:rsid w:val="141C7F85"/>
    <w:rsid w:val="14206C9A"/>
    <w:rsid w:val="14976E74"/>
    <w:rsid w:val="14B214B1"/>
    <w:rsid w:val="14BB0954"/>
    <w:rsid w:val="165B200D"/>
    <w:rsid w:val="167A7544"/>
    <w:rsid w:val="167F79ED"/>
    <w:rsid w:val="230F223F"/>
    <w:rsid w:val="26913C14"/>
    <w:rsid w:val="26F434AE"/>
    <w:rsid w:val="28292046"/>
    <w:rsid w:val="28744AA2"/>
    <w:rsid w:val="28B80315"/>
    <w:rsid w:val="2AD611B0"/>
    <w:rsid w:val="2C371232"/>
    <w:rsid w:val="2CC16081"/>
    <w:rsid w:val="2DCE47DD"/>
    <w:rsid w:val="2F084A6B"/>
    <w:rsid w:val="30DB2ADF"/>
    <w:rsid w:val="31A438EC"/>
    <w:rsid w:val="327552DE"/>
    <w:rsid w:val="34754A7B"/>
    <w:rsid w:val="37DE4121"/>
    <w:rsid w:val="385E3AB4"/>
    <w:rsid w:val="38ED443C"/>
    <w:rsid w:val="392B56DF"/>
    <w:rsid w:val="3A9C60CE"/>
    <w:rsid w:val="3B0963C3"/>
    <w:rsid w:val="3B8C293D"/>
    <w:rsid w:val="3E8C6210"/>
    <w:rsid w:val="3FC0320E"/>
    <w:rsid w:val="435A0DE9"/>
    <w:rsid w:val="43C84591"/>
    <w:rsid w:val="44052CC4"/>
    <w:rsid w:val="44C3595E"/>
    <w:rsid w:val="494B063F"/>
    <w:rsid w:val="4B9F69CA"/>
    <w:rsid w:val="4C877F42"/>
    <w:rsid w:val="4CBC3F31"/>
    <w:rsid w:val="4D215431"/>
    <w:rsid w:val="4E0D308C"/>
    <w:rsid w:val="4ED019A8"/>
    <w:rsid w:val="508960E8"/>
    <w:rsid w:val="516A2557"/>
    <w:rsid w:val="523B00DB"/>
    <w:rsid w:val="525A5BEC"/>
    <w:rsid w:val="56965F8E"/>
    <w:rsid w:val="5B2D0C8C"/>
    <w:rsid w:val="5C057341"/>
    <w:rsid w:val="5D002DB0"/>
    <w:rsid w:val="5D160306"/>
    <w:rsid w:val="5DCC0C70"/>
    <w:rsid w:val="62914005"/>
    <w:rsid w:val="666D288F"/>
    <w:rsid w:val="66D704CD"/>
    <w:rsid w:val="67136194"/>
    <w:rsid w:val="6784359C"/>
    <w:rsid w:val="683D4F5C"/>
    <w:rsid w:val="6F1722D1"/>
    <w:rsid w:val="744426FB"/>
    <w:rsid w:val="769843A6"/>
    <w:rsid w:val="78572BCA"/>
    <w:rsid w:val="78761C57"/>
    <w:rsid w:val="7C2A4B5D"/>
    <w:rsid w:val="7CF7579A"/>
    <w:rsid w:val="7DCC2F10"/>
    <w:rsid w:val="7F1432D0"/>
    <w:rsid w:val="7FED13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185</TotalTime>
  <ScaleCrop>false</ScaleCrop>
  <LinksUpToDate>false</LinksUpToDate>
  <CharactersWithSpaces>0</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toolmall</dc:creator>
  <cp:lastModifiedBy>夕辉月落</cp:lastModifiedBy>
  <dcterms:modified xsi:type="dcterms:W3CDTF">2021-03-10T08:54:01Z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