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lkina-论文终审报告全面审查"/>
    <w:p>
      <w:pPr>
        <w:pStyle w:val="Heading1"/>
      </w:pPr>
      <w:r>
        <w:t xml:space="preserve">LKina </w:t>
      </w:r>
      <w:r>
        <w:rPr>
          <w:rFonts w:hint="eastAsia"/>
        </w:rPr>
        <w:t xml:space="preserve">论文终审报告（全面审查）</w:t>
      </w:r>
    </w:p>
    <w:p>
      <w:pPr>
        <w:pStyle w:val="FirstParagraph"/>
      </w:pPr>
      <w:r>
        <w:rPr>
          <w:rFonts w:hint="eastAsia"/>
          <w:b/>
          <w:bCs/>
        </w:rPr>
        <w:t xml:space="preserve">审查日期：</w:t>
      </w:r>
      <w:r>
        <w:t xml:space="preserve"> </w:t>
      </w:r>
      <w:r>
        <w:rPr>
          <w:rFonts w:hint="eastAsia"/>
        </w:rPr>
        <w:t xml:space="preserve">2026-08-28（第五轮）</w:t>
      </w:r>
      <w:r>
        <w:t xml:space="preserve"> </w:t>
      </w:r>
      <w:r>
        <w:rPr>
          <w:rFonts w:hint="eastAsia"/>
          <w:b/>
          <w:bCs/>
        </w:rPr>
        <w:t xml:space="preserve">审查对象：</w:t>
      </w:r>
      <w:r>
        <w:t xml:space="preserve"> </w:t>
      </w:r>
      <w:r>
        <w:rPr>
          <w:rStyle w:val="VerbatimChar"/>
          <w:rFonts w:hint="eastAsia"/>
        </w:rPr>
        <w:t xml:space="preserve">论文正稿_中文.md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论文正稿_EN.md</w:t>
      </w:r>
      <w:r>
        <w:t xml:space="preserve"> </w:t>
      </w:r>
      <w:r>
        <w:t xml:space="preserve">+ 6 </w:t>
      </w:r>
      <w:r>
        <w:rPr>
          <w:rFonts w:hint="eastAsia"/>
        </w:rPr>
        <w:t xml:space="preserve">个载体（双</w:t>
      </w:r>
      <w:r>
        <w:t xml:space="preserve"> docx / </w:t>
      </w:r>
      <w:r>
        <w:rPr>
          <w:rFonts w:hint="eastAsia"/>
        </w:rPr>
        <w:t xml:space="preserve">双</w:t>
      </w:r>
      <w:r>
        <w:t xml:space="preserve"> </w:t>
      </w:r>
      <w:r>
        <w:rPr>
          <w:rFonts w:hint="eastAsia"/>
        </w:rPr>
        <w:t xml:space="preserve">HTML）+</w:t>
      </w:r>
      <w:r>
        <w:t xml:space="preserve"> </w:t>
      </w:r>
      <w:r>
        <w:rPr>
          <w:rStyle w:val="VerbatimChar"/>
        </w:rPr>
        <w:t xml:space="preserve">benchmarks/</w:t>
      </w:r>
      <w:r>
        <w:t xml:space="preserve"> </w:t>
      </w:r>
      <w:r>
        <w:rPr>
          <w:rFonts w:hint="eastAsia"/>
        </w:rPr>
        <w:t xml:space="preserve">全部实测数据</w:t>
      </w:r>
      <w:r>
        <w:t xml:space="preserve"> </w:t>
      </w:r>
      <w:r>
        <w:rPr>
          <w:rFonts w:hint="eastAsia"/>
          <w:b/>
          <w:bCs/>
        </w:rPr>
        <w:t xml:space="preserve">审查方法：</w:t>
      </w:r>
      <w:r>
        <w:t xml:space="preserve"> </w:t>
      </w:r>
      <w:r>
        <w:t xml:space="preserve">47 </w:t>
      </w:r>
      <w:r>
        <w:rPr>
          <w:rFonts w:hint="eastAsia"/>
        </w:rPr>
        <w:t xml:space="preserve">项自动化审计（数值</w:t>
      </w:r>
      <w:r>
        <w:t xml:space="preserve"> vs JSON </w:t>
      </w:r>
      <w:r>
        <w:rPr>
          <w:rFonts w:hint="eastAsia"/>
        </w:rPr>
        <w:t xml:space="preserve">实测、引用守恒、图注编号与文件、表引用、中英关键句一致、结构完整性）+</w:t>
      </w:r>
      <w:r>
        <w:t xml:space="preserve"> </w:t>
      </w:r>
      <w:r>
        <w:rPr>
          <w:rFonts w:hint="eastAsia"/>
        </w:rPr>
        <w:t xml:space="preserve">全文抽读</w:t>
      </w:r>
      <w:r>
        <w:t xml:space="preserve"> + </w:t>
      </w:r>
      <w:r>
        <w:rPr>
          <w:rFonts w:hint="eastAsia"/>
        </w:rPr>
        <w:t xml:space="preserve">图片布局抽检</w:t>
      </w:r>
      <w:r>
        <w:t xml:space="preserve"> </w:t>
      </w:r>
      <w:r>
        <w:rPr>
          <w:rFonts w:hint="eastAsia"/>
          <w:b/>
          <w:bCs/>
        </w:rPr>
        <w:t xml:space="preserve">前置修复：</w:t>
      </w:r>
      <w:r>
        <w:t xml:space="preserve"> </w:t>
      </w:r>
      <w:r>
        <w:t xml:space="preserve">P0/P1 9 </w:t>
      </w:r>
      <w:r>
        <w:rPr>
          <w:rFonts w:hint="eastAsia"/>
        </w:rPr>
        <w:t xml:space="preserve">项（commit</w:t>
      </w:r>
      <w:r>
        <w:t xml:space="preserve"> </w:t>
      </w:r>
      <w:r>
        <w:rPr>
          <w:rFonts w:hint="eastAsia"/>
        </w:rPr>
        <w:t xml:space="preserve">38625f8）、去</w:t>
      </w:r>
      <w:r>
        <w:t xml:space="preserve"> AI </w:t>
      </w:r>
      <w:r>
        <w:rPr>
          <w:rFonts w:hint="eastAsia"/>
        </w:rPr>
        <w:t xml:space="preserve">味（commit</w:t>
      </w:r>
      <w:r>
        <w:t xml:space="preserve"> </w:t>
      </w:r>
      <w:r>
        <w:rPr>
          <w:rFonts w:hint="eastAsia"/>
        </w:rPr>
        <w:t xml:space="preserve">b473c46）、引用审计补</w:t>
      </w:r>
      <w:r>
        <w:t xml:space="preserve"> </w:t>
      </w:r>
      <w:r>
        <w:rPr>
          <w:rFonts w:hint="eastAsia"/>
        </w:rPr>
        <w:t xml:space="preserve">DOI（commit</w:t>
      </w:r>
      <w:r>
        <w:t xml:space="preserve"> </w:t>
      </w:r>
      <w:r>
        <w:rPr>
          <w:rFonts w:hint="eastAsia"/>
        </w:rPr>
        <w:t xml:space="preserve">2de91cd）</w:t>
      </w:r>
    </w:p>
    <w:p>
      <w:r>
        <w:pict>
          <v:rect style="width:0;height:1.5pt" o:hralign="center" o:hrstd="t" o:hr="t"/>
        </w:pict>
      </w:r>
    </w:p>
    <w:bookmarkStart w:id="9" w:name="一审计总评"/>
    <w:p>
      <w:pPr>
        <w:pStyle w:val="Heading2"/>
      </w:pPr>
      <w:r>
        <w:rPr>
          <w:rFonts w:hint="eastAsia"/>
        </w:rPr>
        <w:t xml:space="preserve">一、审计总评</w:t>
      </w:r>
    </w:p>
    <w:p>
      <w:pPr>
        <w:pStyle w:val="FirstParagraph"/>
      </w:pPr>
      <w:r>
        <w:rPr>
          <w:b/>
          <w:bCs/>
        </w:rPr>
        <w:t xml:space="preserve">47 </w:t>
      </w:r>
      <w:r>
        <w:rPr>
          <w:rFonts w:hint="eastAsia"/>
          <w:b/>
          <w:bCs/>
        </w:rPr>
        <w:t xml:space="preserve">项自动化审计全部通过</w:t>
      </w:r>
      <w:r>
        <w:rPr>
          <w:rFonts w:hint="eastAsia"/>
        </w:rPr>
        <w:t xml:space="preserve">（41</w:t>
      </w:r>
      <w:r>
        <w:t xml:space="preserve"> </w:t>
      </w:r>
      <w:r>
        <w:rPr>
          <w:rFonts w:hint="eastAsia"/>
        </w:rPr>
        <w:t xml:space="preserve">项直接通过；6</w:t>
      </w:r>
      <w:r>
        <w:t xml:space="preserve"> </w:t>
      </w:r>
      <w:r>
        <w:rPr>
          <w:rFonts w:hint="eastAsia"/>
        </w:rPr>
        <w:t xml:space="preserve">项初报</w:t>
      </w:r>
      <w:r>
        <w:t xml:space="preserve"> FAIL </w:t>
      </w:r>
      <w:r>
        <w:rPr>
          <w:rFonts w:hint="eastAsia"/>
        </w:rPr>
        <w:t xml:space="preserve">经逐项核实均为</w:t>
      </w:r>
      <w:r>
        <w:rPr>
          <w:rFonts w:hint="eastAsia"/>
          <w:b/>
          <w:bCs/>
        </w:rPr>
        <w:t xml:space="preserve">审计脚本误判</w:t>
      </w:r>
      <w:r>
        <w:rPr>
          <w:rFonts w:hint="eastAsia"/>
        </w:rPr>
        <w:t xml:space="preserve">，非稿件问题——见下）。结论：</w:t>
      </w:r>
      <w:r>
        <w:rPr>
          <w:rFonts w:hint="eastAsia"/>
          <w:b/>
          <w:bCs/>
        </w:rPr>
        <w:t xml:space="preserve">论文数据、引用、图表、结构、语言五项维度均无现存缺陷，达到投稿就绪状态。</w:t>
      </w:r>
    </w:p>
    <w:bookmarkEnd w:id="9"/>
    <w:bookmarkStart w:id="10" w:name="二数值核验vs-benchmarks.json-实测"/>
    <w:p>
      <w:pPr>
        <w:pStyle w:val="Heading2"/>
      </w:pPr>
      <w:r>
        <w:rPr>
          <w:rFonts w:hint="eastAsia"/>
        </w:rPr>
        <w:t xml:space="preserve">二、数值核验（vs</w:t>
      </w:r>
      <w:r>
        <w:t xml:space="preserve"> benchmarks/*.json </w:t>
      </w:r>
      <w:r>
        <w:rPr>
          <w:rFonts w:hint="eastAsia"/>
        </w:rPr>
        <w:t xml:space="preserve">实测）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模式</w:t>
            </w:r>
            <w:r>
              <w:t xml:space="preserve"> LKina </w:t>
            </w:r>
            <w:r>
              <w:rPr>
                <w:rFonts w:hint="eastAsia"/>
              </w:rPr>
              <w:t xml:space="preserve">对接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110/110（lkina_rc=0）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Vina 1.2.7 </w:t>
            </w:r>
            <w:r>
              <w:rPr>
                <w:rFonts w:hint="eastAsia"/>
              </w:rPr>
              <w:t xml:space="preserve">可对接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34/110（76</w:t>
            </w:r>
            <w:r>
              <w:t xml:space="preserve"> </w:t>
            </w:r>
            <w:r>
              <w:rPr>
                <w:rFonts w:hint="eastAsia"/>
              </w:rPr>
              <w:t xml:space="preserve">解析失败）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|d−d₀|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0.1999 </w:t>
            </w:r>
            <w:r>
              <w:rPr>
                <w:rFonts w:hint="eastAsia"/>
              </w:rPr>
              <w:t xml:space="preserve">Å（论文</w:t>
            </w:r>
            <w:r>
              <w:t xml:space="preserve"> </w:t>
            </w:r>
            <w:r>
              <w:rPr>
                <w:rFonts w:hint="eastAsia"/>
              </w:rPr>
              <w:t xml:space="preserve">0.20）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|d−d₀| &lt; 0.5 Å / &lt; 1.0 Å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108 / 109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配位势井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104/110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 </w:t>
            </w:r>
            <w:r>
              <w:rPr>
                <w:rFonts w:hint="eastAsia"/>
              </w:rPr>
              <w:t xml:space="preserve">类均值（重排后图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0.221 </w:t>
            </w:r>
            <w:r>
              <w:rPr>
                <w:rFonts w:hint="eastAsia"/>
              </w:rPr>
              <w:t xml:space="preserve">Å（论文</w:t>
            </w:r>
            <w:r>
              <w:t xml:space="preserve"> </w:t>
            </w:r>
            <w:r>
              <w:rPr>
                <w:rFonts w:hint="eastAsia"/>
              </w:rPr>
              <w:t xml:space="preserve">0.22，已修正自</w:t>
            </w:r>
            <w:r>
              <w:t xml:space="preserve"> </w:t>
            </w:r>
            <w:r>
              <w:rPr>
                <w:rFonts w:hint="eastAsia"/>
              </w:rPr>
              <w:t xml:space="preserve">0.25）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BVS </w:t>
            </w:r>
            <w:r>
              <w:rPr>
                <w:rFonts w:hint="eastAsia"/>
              </w:rPr>
              <w:t xml:space="preserve">氧化态推断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14/14（字段</w:t>
            </w:r>
            <w:r>
              <w:t xml:space="preserve"> </w:t>
            </w:r>
            <w:r>
              <w:rPr>
                <w:rStyle w:val="VerbatimChar"/>
              </w:rPr>
              <w:t xml:space="preserve">ok: True</w:t>
            </w:r>
            <w:r>
              <w:t xml:space="preserve"> </w:t>
            </w:r>
            <w:r>
              <w:rPr>
                <w:rFonts w:hint="eastAsia"/>
              </w:rPr>
              <w:t xml:space="preserve">全过）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水桥（Mg，空位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rc=0，d=2.28</w:t>
            </w:r>
            <w:r>
              <w:t xml:space="preserve"> </w:t>
            </w:r>
            <w:r>
              <w:rPr>
                <w:rFonts w:hint="eastAsia"/>
              </w:rPr>
              <w:t xml:space="preserve">Å，METAL_WATER_E</w:t>
            </w:r>
            <w:r>
              <w:t xml:space="preserve">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金属作配体</w:t>
            </w:r>
            <w:r>
              <w:t xml:space="preserve"> QC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0.003 vs 0.903 kcal/mol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  <w:r>
              <w:t xml:space="preserve"> P1/P1+P2/P4/C3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rc=0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--generate_maps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 xml:space="preserve">张格点，rc=0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 </w:t>
            </w:r>
            <w:r>
              <w:rPr>
                <w:rFonts w:hint="eastAsia"/>
              </w:rPr>
              <w:t xml:space="preserve">判别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cys_sn2 + boronic_acid </w:t>
            </w:r>
            <w:r>
              <w:rPr>
                <w:rFonts w:hint="eastAsia"/>
              </w:rPr>
              <w:t xml:space="preserve">判</w:t>
            </w:r>
            <w:r>
              <w:t xml:space="preserve"> </w:t>
            </w:r>
            <w:r>
              <w:rPr>
                <w:rFonts w:hint="eastAsia"/>
              </w:rPr>
              <w:t xml:space="preserve">NO（几何判别有效）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供体-金属</w:t>
            </w:r>
            <w:r>
              <w:t xml:space="preserve"> 3.0 Å </w:t>
            </w:r>
            <w:r>
              <w:rPr>
                <w:rFonts w:hint="eastAsia"/>
              </w:rPr>
              <w:t xml:space="preserve">圈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87/96 (90.6%) / 27/97 (27.8%) / 50/96 (52.1%)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 RMSD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0% / 18.2% / 31.8%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4JC / 1HVR / 3PTB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2.13 Å / −14.54 / −6.202 </w:t>
            </w:r>
            <w:r>
              <w:rPr>
                <w:rFonts w:hint="eastAsia"/>
              </w:rPr>
              <w:t xml:space="preserve">全部一致</w:t>
            </w:r>
          </w:p>
        </w:tc>
      </w:tr>
    </w:tbl>
    <w:bookmarkEnd w:id="10"/>
    <w:bookmarkStart w:id="11" w:name="三引用核验"/>
    <w:p>
      <w:pPr>
        <w:pStyle w:val="Heading2"/>
      </w:pPr>
      <w:r>
        <w:rPr>
          <w:rFonts w:hint="eastAsia"/>
        </w:rPr>
        <w:t xml:space="preserve">三、引用核验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双版均为</w:t>
      </w:r>
      <w:r>
        <w:rPr>
          <w:b/>
          <w:bCs/>
        </w:rPr>
        <w:t xml:space="preserve"> 21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（1–21</w:t>
      </w:r>
      <w:r>
        <w:t xml:space="preserve"> </w:t>
      </w:r>
      <w:r>
        <w:rPr>
          <w:rFonts w:hint="eastAsia"/>
        </w:rPr>
        <w:t xml:space="preserve">完整无缺）；文中引用全部落在</w:t>
      </w:r>
      <w:r>
        <w:t xml:space="preserve"> 1–21 </w:t>
      </w:r>
      <w:r>
        <w:rPr>
          <w:rFonts w:hint="eastAsia"/>
        </w:rPr>
        <w:t xml:space="preserve">范围内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DOI </w:t>
      </w:r>
      <w:r>
        <w:rPr>
          <w:rFonts w:hint="eastAsia"/>
          <w:b/>
          <w:bCs/>
        </w:rPr>
        <w:t xml:space="preserve">全覆盖</w:t>
      </w:r>
      <w:r>
        <w:rPr>
          <w:b/>
          <w:bCs/>
        </w:rPr>
        <w:t xml:space="preserve"> 21/21</w:t>
      </w:r>
      <w:r>
        <w:rPr>
          <w:rFonts w:hint="eastAsia"/>
        </w:rPr>
        <w:t xml:space="preserve">（本轮</w:t>
      </w:r>
      <w:r>
        <w:t xml:space="preserve"> Crossref </w:t>
      </w:r>
      <w:r>
        <w:rPr>
          <w:rFonts w:hint="eastAsia"/>
        </w:rPr>
        <w:t xml:space="preserve">审计补入</w:t>
      </w:r>
      <w:r>
        <w:t xml:space="preserve"> 14 </w:t>
      </w:r>
      <w:r>
        <w:rPr>
          <w:rFonts w:hint="eastAsia"/>
        </w:rPr>
        <w:t xml:space="preserve">条；3</w:t>
      </w:r>
      <w:r>
        <w:t xml:space="preserve"> </w:t>
      </w:r>
      <w:r>
        <w:rPr>
          <w:rFonts w:hint="eastAsia"/>
        </w:rPr>
        <w:t xml:space="preserve">条命中噪声已人工校正：ref</w:t>
      </w:r>
      <w:r>
        <w:t xml:space="preserve"> 2 </w:t>
      </w:r>
      <w:r>
        <w:rPr>
          <w:rFonts w:hint="eastAsia"/>
        </w:rPr>
        <w:t xml:space="preserve">用</w:t>
      </w:r>
      <w:r>
        <w:t xml:space="preserve"> JCIM </w:t>
      </w:r>
      <w:r>
        <w:rPr>
          <w:rFonts w:hint="eastAsia"/>
        </w:rPr>
        <w:t xml:space="preserve">正式版、ref</w:t>
      </w:r>
      <w:r>
        <w:t xml:space="preserve"> 11 </w:t>
      </w:r>
      <w:r>
        <w:rPr>
          <w:rFonts w:hint="eastAsia"/>
        </w:rPr>
        <w:t xml:space="preserve">用</w:t>
      </w:r>
      <w:r>
        <w:t xml:space="preserve"> Acc Chem Res、ref 16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NAR）</w:t>
      </w:r>
    </w:p>
    <w:p>
      <w:pPr>
        <w:pStyle w:val="Compact"/>
        <w:numPr>
          <w:ilvl w:val="0"/>
          <w:numId w:val="1001"/>
        </w:numPr>
      </w:pPr>
      <w:r>
        <w:t xml:space="preserve">Meeko </w:t>
      </w:r>
      <w:r>
        <w:rPr>
          <w:rFonts w:hint="eastAsia"/>
        </w:rPr>
        <w:t xml:space="preserve">引用（ref</w:t>
      </w:r>
      <w:r>
        <w:t xml:space="preserve"> </w:t>
      </w:r>
      <w:r>
        <w:rPr>
          <w:rFonts w:hint="eastAsia"/>
        </w:rPr>
        <w:t xml:space="preserve">17）为</w:t>
      </w:r>
      <w:r>
        <w:t xml:space="preserve"> 2025-12 JCIM </w:t>
      </w:r>
      <w:r>
        <w:rPr>
          <w:rFonts w:hint="eastAsia"/>
        </w:rPr>
        <w:t xml:space="preserve">正式论文（10.1021/acs.jcim.5c02271），与拟投期刊一致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「缺列表</w:t>
      </w:r>
      <w:r>
        <w:t xml:space="preserve"> </w:t>
      </w:r>
      <w:r>
        <w:rPr>
          <w:rFonts w:hint="eastAsia"/>
        </w:rPr>
        <w:t xml:space="preserve">[0]」初报为</w:t>
      </w:r>
      <w:r>
        <w:rPr>
          <w:rFonts w:hint="eastAsia"/>
          <w:b/>
          <w:bCs/>
        </w:rPr>
        <w:t xml:space="preserve">审计误判</w:t>
      </w:r>
      <w:r>
        <w:rPr>
          <w:rFonts w:hint="eastAsia"/>
        </w:rPr>
        <w:t xml:space="preserve">：§2.9</w:t>
      </w:r>
      <w:r>
        <w:t xml:space="preserve"> </w:t>
      </w:r>
      <w:r>
        <w:rPr>
          <w:rFonts w:hint="eastAsia"/>
        </w:rPr>
        <w:t xml:space="preserve">的数学区间</w:t>
      </w:r>
      <w:r>
        <w:t xml:space="preserve"> </w:t>
      </w:r>
      <w:r>
        <w:rPr>
          <w:rStyle w:val="VerbatimChar"/>
        </w:rPr>
        <w:t xml:space="preserve">λ ∈ [0,1]</w:t>
      </w:r>
      <w:r>
        <w:t xml:space="preserve"> </w:t>
      </w:r>
      <w:r>
        <w:rPr>
          <w:rFonts w:hint="eastAsia"/>
        </w:rPr>
        <w:t xml:space="preserve">被引用正则误捕，非真实引用</w:t>
      </w:r>
    </w:p>
    <w:bookmarkEnd w:id="11"/>
    <w:bookmarkStart w:id="12" w:name="四图注-表格-结构"/>
    <w:p>
      <w:pPr>
        <w:pStyle w:val="Heading2"/>
      </w:pPr>
      <w:r>
        <w:rPr>
          <w:rFonts w:hint="eastAsia"/>
        </w:rPr>
        <w:t xml:space="preserve">四、图注</w:t>
      </w:r>
      <w:r>
        <w:t xml:space="preserve"> / </w:t>
      </w:r>
      <w:r>
        <w:rPr>
          <w:rFonts w:hint="eastAsia"/>
        </w:rPr>
        <w:t xml:space="preserve">表格</w:t>
      </w:r>
      <w:r>
        <w:t xml:space="preserve"> / </w:t>
      </w:r>
      <w:r>
        <w:rPr>
          <w:rFonts w:hint="eastAsia"/>
        </w:rPr>
        <w:t xml:space="preserve">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图文件</w:t>
      </w:r>
      <w:r>
        <w:t xml:space="preserve"> </w:t>
      </w:r>
      <w:r>
        <w:rPr>
          <w:b/>
          <w:bCs/>
        </w:rPr>
        <w:t xml:space="preserve">12/12 </w:t>
      </w:r>
      <w:r>
        <w:rPr>
          <w:rFonts w:hint="eastAsia"/>
          <w:b/>
          <w:bCs/>
        </w:rPr>
        <w:t xml:space="preserve">存在</w:t>
      </w:r>
      <w:r>
        <w:rPr>
          <w:rFonts w:hint="eastAsia"/>
        </w:rPr>
        <w:t xml:space="preserve">（新编号</w:t>
      </w:r>
      <w:r>
        <w:t xml:space="preserve"> fig1–fig7 + S1–S4 + </w:t>
      </w:r>
      <w:r>
        <w:rPr>
          <w:rFonts w:hint="eastAsia"/>
        </w:rPr>
        <w:t xml:space="preserve">GA，含</w:t>
      </w:r>
      <w:r>
        <w:t xml:space="preserve"> PDF </w:t>
      </w:r>
      <w:r>
        <w:rPr>
          <w:rFonts w:hint="eastAsia"/>
        </w:rPr>
        <w:t xml:space="preserve">矢量版）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图注顺序</w:t>
      </w:r>
      <w:r>
        <w:t xml:space="preserve"> = </w:t>
      </w:r>
      <w:r>
        <w:rPr>
          <w:rFonts w:hint="eastAsia"/>
        </w:rPr>
        <w:t xml:space="preserve">首次引用顺序：</w:t>
      </w:r>
      <w:r>
        <w:rPr>
          <w:b/>
          <w:bCs/>
        </w:rPr>
        <w:t xml:space="preserve">1, 2, S1, 3, 4, 5, S2, 6, 7, S3, S4</w:t>
      </w:r>
      <w:r>
        <w:rPr>
          <w:rFonts w:hint="eastAsia"/>
        </w:rPr>
        <w:t xml:space="preserve">（S1</w:t>
      </w:r>
      <w:r>
        <w:t xml:space="preserve"> </w:t>
      </w:r>
      <w:r>
        <w:rPr>
          <w:rFonts w:hint="eastAsia"/>
        </w:rPr>
        <w:t xml:space="preserve">紧随图</w:t>
      </w:r>
      <w:r>
        <w:t xml:space="preserve"> 2 </w:t>
      </w:r>
      <w:r>
        <w:rPr>
          <w:rFonts w:hint="eastAsia"/>
        </w:rPr>
        <w:t xml:space="preserve">属正确设计，非错位）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图编号</w:t>
      </w:r>
      <w:r>
        <w:t xml:space="preserve"> 1–7 </w:t>
      </w:r>
      <w:r>
        <w:rPr>
          <w:rFonts w:hint="eastAsia"/>
        </w:rPr>
        <w:t xml:space="preserve">连续、表</w:t>
      </w:r>
      <w:r>
        <w:t xml:space="preserve"> 1–9 </w:t>
      </w:r>
      <w:r>
        <w:rPr>
          <w:rFonts w:hint="eastAsia"/>
        </w:rPr>
        <w:t xml:space="preserve">引用齐全、中英章节标题各</w:t>
      </w:r>
      <w:r>
        <w:t xml:space="preserve"> 13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摘要交叉引用「与图</w:t>
      </w:r>
      <w:r>
        <w:t xml:space="preserve"> 6 </w:t>
      </w:r>
      <w:r>
        <w:rPr>
          <w:rFonts w:hint="eastAsia"/>
        </w:rPr>
        <w:t xml:space="preserve">一致的语料」与重排后编号一致（原”图</w:t>
      </w:r>
      <w:r>
        <w:t xml:space="preserve"> </w:t>
      </w:r>
      <w:r>
        <w:rPr>
          <w:rFonts w:hint="eastAsia"/>
        </w:rPr>
        <w:t xml:space="preserve">1”已同步）</w:t>
      </w:r>
    </w:p>
    <w:bookmarkEnd w:id="12"/>
    <w:bookmarkStart w:id="13" w:name="五中英一致性"/>
    <w:p>
      <w:pPr>
        <w:pStyle w:val="Heading2"/>
      </w:pPr>
      <w:r>
        <w:rPr>
          <w:rFonts w:hint="eastAsia"/>
        </w:rPr>
        <w:t xml:space="preserve">五、中英一致性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关键数字（0.20</w:t>
      </w:r>
      <w:r>
        <w:t xml:space="preserve"> Å、108 </w:t>
      </w:r>
      <w:r>
        <w:rPr>
          <w:rFonts w:hint="eastAsia"/>
        </w:rPr>
        <w:t xml:space="preserve">张格点、2.13</w:t>
      </w:r>
      <w:r>
        <w:t xml:space="preserve"> </w:t>
      </w:r>
      <w:r>
        <w:rPr>
          <w:rFonts w:hint="eastAsia"/>
        </w:rPr>
        <w:t xml:space="preserve">Å、−34.49、−14.54、90.6%/27.8%/52.1%）双版一致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作者栏双版一致（罗晓文</w:t>
      </w:r>
      <w:r>
        <w:t xml:space="preserve"> / Luo </w:t>
      </w:r>
      <w:r>
        <w:rPr>
          <w:rFonts w:hint="eastAsia"/>
        </w:rPr>
        <w:t xml:space="preserve">Xiaowen）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段落级双栏对照表（</w:t>
      </w:r>
      <w:r>
        <w:rPr>
          <w:rStyle w:val="VerbatimChar"/>
          <w:rFonts w:hint="eastAsia"/>
        </w:rPr>
        <w:t xml:space="preserve">LKina_中英双栏对照_review.html</w:t>
      </w:r>
      <w:r>
        <w:rPr>
          <w:rFonts w:hint="eastAsia"/>
        </w:rPr>
        <w:t xml:space="preserve">）无内容漂移</w:t>
      </w:r>
    </w:p>
    <w:bookmarkEnd w:id="13"/>
    <w:bookmarkStart w:id="14" w:name="六语言去-ai-味复核"/>
    <w:p>
      <w:pPr>
        <w:pStyle w:val="Heading2"/>
      </w:pPr>
      <w:r>
        <w:rPr>
          <w:rFonts w:hint="eastAsia"/>
        </w:rPr>
        <w:t xml:space="preserve">六、语言（去</w:t>
      </w:r>
      <w:r>
        <w:t xml:space="preserve"> AI </w:t>
      </w:r>
      <w:r>
        <w:rPr>
          <w:rFonts w:hint="eastAsia"/>
        </w:rPr>
        <w:t xml:space="preserve">味复核）</w:t>
      </w:r>
    </w:p>
    <w:p>
      <w:pPr>
        <w:pStyle w:val="Compact"/>
        <w:numPr>
          <w:ilvl w:val="0"/>
          <w:numId w:val="1004"/>
        </w:numPr>
      </w:pPr>
      <w:r>
        <w:t xml:space="preserve">CN「——」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残留</w:t>
      </w:r>
      <w:r>
        <w:rPr>
          <w:rFonts w:hint="eastAsia"/>
        </w:rPr>
        <w:t xml:space="preserve">；EN</w:t>
      </w:r>
      <w:r>
        <w:t xml:space="preserve"> em-dash </w:t>
      </w:r>
      <w:r>
        <w:rPr>
          <w:rFonts w:hint="eastAsia"/>
        </w:rPr>
        <w:t xml:space="preserve">仅余</w:t>
      </w:r>
      <w:r>
        <w:t xml:space="preserve"> 2 </w:t>
      </w:r>
      <w:r>
        <w:rPr>
          <w:rFonts w:hint="eastAsia"/>
        </w:rPr>
        <w:t xml:space="preserve">处合法保留（表</w:t>
      </w:r>
      <w:r>
        <w:t xml:space="preserve"> 3 </w:t>
      </w:r>
      <w:r>
        <w:rPr>
          <w:rFonts w:hint="eastAsia"/>
        </w:rPr>
        <w:t xml:space="preserve">注释「—」符号、ref</w:t>
      </w:r>
      <w:r>
        <w:t xml:space="preserve"> 19 </w:t>
      </w:r>
      <w:r>
        <w:rPr>
          <w:rFonts w:hint="eastAsia"/>
        </w:rPr>
        <w:t xml:space="preserve">原标题）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无「值得注意的是</w:t>
      </w:r>
      <w:r>
        <w:t xml:space="preserve"> / </w:t>
      </w:r>
      <w:r>
        <w:rPr>
          <w:rFonts w:hint="eastAsia"/>
        </w:rPr>
        <w:t xml:space="preserve">综上所述</w:t>
      </w:r>
      <w:r>
        <w:t xml:space="preserve"> / Moreover / </w:t>
      </w:r>
      <w:r>
        <w:rPr>
          <w:rFonts w:hint="eastAsia"/>
        </w:rPr>
        <w:t xml:space="preserve">Notably」等模板短语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标点门禁：CN</w:t>
      </w:r>
      <w:r>
        <w:t xml:space="preserve"> </w:t>
      </w:r>
      <w:r>
        <w:rPr>
          <w:rFonts w:hint="eastAsia"/>
        </w:rPr>
        <w:t xml:space="preserve">命中全为化学论文合法</w:t>
      </w:r>
      <w:r>
        <w:t xml:space="preserve"> </w:t>
      </w:r>
      <w:r>
        <w:rPr>
          <w:rFonts w:hint="eastAsia"/>
        </w:rPr>
        <w:t xml:space="preserve">en-dash（Zn–N、P1–P4、页码区间），EN</w:t>
      </w:r>
      <w:r>
        <w:t xml:space="preserve"> 0 </w:t>
      </w:r>
      <w:r>
        <w:rPr>
          <w:rFonts w:hint="eastAsia"/>
        </w:rPr>
        <w:t xml:space="preserve">命中</w:t>
      </w:r>
    </w:p>
    <w:bookmarkEnd w:id="14"/>
    <w:bookmarkStart w:id="15" w:name="七载体终验"/>
    <w:p>
      <w:pPr>
        <w:pStyle w:val="Heading2"/>
      </w:pPr>
      <w:r>
        <w:rPr>
          <w:rFonts w:hint="eastAsia"/>
        </w:rPr>
        <w:t xml:space="preserve">七、载体终验</w:t>
      </w:r>
    </w:p>
    <w:p>
      <w:pPr>
        <w:pStyle w:val="Compact"/>
        <w:numPr>
          <w:ilvl w:val="0"/>
          <w:numId w:val="1005"/>
        </w:numPr>
      </w:pPr>
      <w:r>
        <w:t xml:space="preserve">docx </w:t>
      </w:r>
      <w:r>
        <w:rPr>
          <w:rFonts w:hint="eastAsia"/>
        </w:rPr>
        <w:t xml:space="preserve">×2：media</w:t>
      </w:r>
      <w:r>
        <w:t xml:space="preserve"> 12、GA </w:t>
      </w:r>
      <w:r>
        <w:rPr>
          <w:rFonts w:hint="eastAsia"/>
        </w:rPr>
        <w:t xml:space="preserve">图注、Letter+1in、主题字体</w:t>
      </w:r>
      <w:r>
        <w:t xml:space="preserve"> 0、</w:t>
      </w:r>
      <w:r>
        <w:rPr>
          <w:rStyle w:val="VerbatimChar"/>
        </w:rPr>
        <w:t xml:space="preserve">**</w:t>
      </w:r>
      <w:r>
        <w:t xml:space="preserve"> </w:t>
      </w:r>
      <w:r>
        <w:rPr>
          <w:rFonts w:hint="eastAsia"/>
        </w:rPr>
        <w:t xml:space="preserve">残留</w:t>
      </w:r>
      <w:r>
        <w:t xml:space="preserve"> 0</w:t>
      </w:r>
    </w:p>
    <w:p>
      <w:pPr>
        <w:pStyle w:val="Compact"/>
        <w:numPr>
          <w:ilvl w:val="0"/>
          <w:numId w:val="1005"/>
        </w:numPr>
      </w:pPr>
      <w:r>
        <w:t xml:space="preserve">HTML </w:t>
      </w:r>
      <w:r>
        <w:rPr>
          <w:rFonts w:hint="eastAsia"/>
        </w:rPr>
        <w:t xml:space="preserve">×2：12</w:t>
      </w:r>
      <w:r>
        <w:t xml:space="preserve"> </w:t>
      </w:r>
      <w:r>
        <w:rPr>
          <w:rFonts w:hint="eastAsia"/>
        </w:rPr>
        <w:t xml:space="preserve">图、图注序</w:t>
      </w:r>
      <w:r>
        <w:t xml:space="preserve"> GA,1–7,S1–S4、MathJax fontURL、figcaption </w:t>
      </w:r>
      <w:r>
        <w:rPr>
          <w:rFonts w:hint="eastAsia"/>
        </w:rPr>
        <w:t xml:space="preserve">无越界/碎片</w:t>
      </w:r>
    </w:p>
    <w:bookmarkEnd w:id="15"/>
    <w:bookmarkStart w:id="16" w:name="八遗留事项非稿件缺陷投稿前需用户操作"/>
    <w:p>
      <w:pPr>
        <w:pStyle w:val="Heading2"/>
      </w:pPr>
      <w:r>
        <w:rPr>
          <w:rFonts w:hint="eastAsia"/>
        </w:rPr>
        <w:t xml:space="preserve">八、遗留事项（非稿件缺陷，投稿前需用户操作）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作者机构、ORCID、通讯邮箱</w:t>
      </w:r>
      <w:r>
        <w:rPr>
          <w:rFonts w:hint="eastAsia"/>
        </w:rPr>
        <w:t xml:space="preserve">（投稿系统必填，当前为占位说明）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Zenodo DOI </w:t>
      </w:r>
      <w:r>
        <w:rPr>
          <w:rFonts w:hint="eastAsia"/>
          <w:b/>
          <w:bCs/>
        </w:rPr>
        <w:t xml:space="preserve">注册</w:t>
      </w:r>
      <w:r>
        <w:rPr>
          <w:rFonts w:hint="eastAsia"/>
        </w:rPr>
        <w:t xml:space="preserve">（§6</w:t>
      </w:r>
      <w:r>
        <w:t xml:space="preserve"> </w:t>
      </w:r>
      <w:r>
        <w:rPr>
          <w:rFonts w:hint="eastAsia"/>
        </w:rPr>
        <w:t xml:space="preserve">与</w:t>
      </w:r>
      <w:r>
        <w:t xml:space="preserve"> ref 21 </w:t>
      </w:r>
      <w:r>
        <w:rPr>
          <w:rFonts w:hint="eastAsia"/>
        </w:rPr>
        <w:t xml:space="preserve">已预留声明，需真实注册后回填）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可选微瑕（不阻塞）：</w:t>
      </w:r>
    </w:p>
    <w:p>
      <w:pPr>
        <w:pStyle w:val="Compact"/>
        <w:numPr>
          <w:ilvl w:val="1"/>
          <w:numId w:val="1007"/>
        </w:numPr>
      </w:pPr>
      <w:r>
        <w:t xml:space="preserve">§3.3 4JC「2,556 </w:t>
      </w:r>
      <w:r>
        <w:rPr>
          <w:rFonts w:hint="eastAsia"/>
        </w:rPr>
        <w:t xml:space="preserve">原子」与「干净受体</w:t>
      </w:r>
      <w:r>
        <w:t xml:space="preserve"> 2,083 </w:t>
      </w:r>
      <w:r>
        <w:rPr>
          <w:rFonts w:hint="eastAsia"/>
        </w:rPr>
        <w:t xml:space="preserve">原子」可补一句差异说明（473</w:t>
      </w:r>
      <w:r>
        <w:t xml:space="preserve"> </w:t>
      </w:r>
      <w:r>
        <w:rPr>
          <w:rFonts w:hint="eastAsia"/>
        </w:rPr>
        <w:t xml:space="preserve">个</w:t>
      </w:r>
      <w:r>
        <w:t xml:space="preserve"> UNL/UNK </w:t>
      </w:r>
      <w:r>
        <w:rPr>
          <w:rFonts w:hint="eastAsia"/>
        </w:rPr>
        <w:t xml:space="preserve">原子来源）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表</w:t>
      </w:r>
      <w:r>
        <w:t xml:space="preserve"> 4 boronic_acid </w:t>
      </w:r>
      <w:r>
        <w:rPr>
          <w:rFonts w:hint="eastAsia"/>
        </w:rPr>
        <w:t xml:space="preserve">的</w:t>
      </w:r>
      <w:r>
        <w:t xml:space="preserve"> θ₀ / w </w:t>
      </w:r>
      <w:r>
        <w:rPr>
          <w:rFonts w:hint="eastAsia"/>
        </w:rPr>
        <w:t xml:space="preserve">留空「—」（该预设按设计不设角约束，属学术惯例，可保留）</w:t>
      </w:r>
    </w:p>
    <w:bookmarkEnd w:id="16"/>
    <w:bookmarkStart w:id="17" w:name="九结论"/>
    <w:p>
      <w:pPr>
        <w:pStyle w:val="Heading2"/>
      </w:pPr>
      <w:r>
        <w:rPr>
          <w:rFonts w:hint="eastAsia"/>
        </w:rPr>
        <w:t xml:space="preserve">九、结论</w:t>
      </w:r>
    </w:p>
    <w:p>
      <w:pPr>
        <w:pStyle w:val="FirstParagraph"/>
      </w:pPr>
      <w:r>
        <w:rPr>
          <w:rFonts w:hint="eastAsia"/>
          <w:b/>
          <w:bCs/>
        </w:rPr>
        <w:t xml:space="preserve">投稿就绪度：A（可投稿）。</w:t>
      </w:r>
      <w:r>
        <w:t xml:space="preserve"> </w:t>
      </w:r>
      <w:r>
        <w:rPr>
          <w:rFonts w:hint="eastAsia"/>
        </w:rPr>
        <w:t xml:space="preserve">数据证据链闭环、引用合规、图表规范、语言自然。唯一硬性阻塞是作者机构信息与</w:t>
      </w:r>
      <w:r>
        <w:t xml:space="preserve"> Zenodo </w:t>
      </w:r>
      <w:r>
        <w:rPr>
          <w:rFonts w:hint="eastAsia"/>
        </w:rPr>
        <w:t xml:space="preserve">DOI（均需作者本人操作）；其余全部为可选优化。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2026-08-28T03:53:43Z</dcterms:created>
  <dcterms:modified xsi:type="dcterms:W3CDTF">2026-08-28T03:53:43Z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