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LKlight: a complete, quantitatively benchmarked Rust engine for the LightDock protein docking protocol</w:t>
      </w:r>
    </w:p>
    <w:p>
      <w:pPr>
        <w:pStyle w:val="Heading1"/>
      </w:pPr>
      <w:r>
        <w:t>LKlight: a complete, quantitatively benchmarked Rust engine for the LightDock protein docking protocol</w:t>
      </w:r>
    </w:p>
    <w:p>
      <w:r>
        <w:t>**Manuscript type:** Application Note / Software article **Corresponding author:** Luo Xiaowen (罗晓文)</w:t>
      </w:r>
    </w:p>
    <w:p>
      <w:r>
        <w:t>────────────────────────────────────────</w:t>
      </w:r>
    </w:p>
    <w:p>
      <w:pPr>
        <w:pStyle w:val="Heading2"/>
      </w:pPr>
      <w:r>
        <w:t>Abstract</w:t>
      </w:r>
    </w:p>
    <w:p>
      <w:r>
        <w:t>**Motivation:** LightDock is an open-source docking framework based on Glowworm Swarm Optimization that offers 12 scoring functions and ANM backbone flexibility. Its Rust server was described as providing "optimal speed and performance", but the public Rust engine covers only 2 of the 12 scoring functions, has runtime defects, and ships without automated tests.</w:t>
      </w:r>
    </w:p>
    <w:p>
      <w:r>
        <w:t>**Results:** We present **LKlight**, a complete Rust engine for the LightDock protocol. All 12 scoring functions pass numerical validation against the Python reference (48/48; max |ΔE| = 4.85×10⁻⁷), and four baseline or implementation defects are fixed. Multi-tier optimization gives **13.0–107.5× speedups over Python**; where the official Rust baseline runs, LKlight is 3.5–3.6× faster. On 30 Protein-Protein Docking Benchmark 5 complexes under an official blind-benchmark protocol, mean CAPRI top-N success-rate curves differ by ≤ 0.02 (McNemar *p* = 0.34; Wilcoxon *p* = 0.12), indicating that the changes improve speed without altering docking outcomes. Robustness sweeps, 12-function scoring across six complexes, and four biomedical docking scenarios complete without crashes. A protein–DNA case study reports Fnat, L-RMSD, iRMSD, DockQ and CAPRI classes; none of 2,000 poses is CAPRI-acceptable, and ANM marginally improves the best pose without closing that gap. LKlight is distributed as a single cross-platform binary with all parameter data embedded.</w:t>
      </w:r>
    </w:p>
    <w:p>
      <w:r>
        <w:t>**Availability:** https://github.com/LK-Studio1128/LKlight (GPL-3.0 derivative of LightDock); prebuilt macOS/Linux/Windows binaries and the benchmark pipeline are in the repository.</w:t>
      </w:r>
    </w:p>
    <w:p>
      <w:r>
        <w:t>**Keywords:** protein–protein docking; glowworm swarm optimization; Rust; high-performance computing; molecular docking; benchmark</w:t>
      </w:r>
    </w:p>
    <w:p>
      <w:r>
        <w:t>────────────────────────────────────────</w:t>
      </w:r>
    </w:p>
    <w:p>
      <w:r>
        <w:t>**Scope.** This is an *engine-level* correctness and performance study: we quantify numerical equivalence against the reference implementation, throughput, robustness, and the effect of each optimisation, under blind-docking protocols where stated. Sampling success against native poses is reported with standard indicators (§3.7) where a bound reference is available; we do not claim improvements in blind-docking sampling power, which the GSO protocol and scoring functions determine jointly.</w:t>
      </w:r>
    </w:p>
    <w:p>
      <w:pPr>
        <w:pStyle w:val="Heading2"/>
      </w:pPr>
      <w:r>
        <w:t>1 Introduction</w:t>
      </w:r>
    </w:p>
    <w:p>
      <w:pPr>
        <w:pStyle w:val="Heading3"/>
      </w:pPr>
      <w:r>
        <w:t>1.1 Background: molecular docking and LightDock</w:t>
      </w:r>
    </w:p>
    <w:p>
      <w:r>
        <w:t>Computational prediction of macromolecular complexes by docking provides structural and mechanistic insight into protein interactions of biomedical interest [1]. Among docking approaches, LightDock [1,2] occupies a distinct niche: rather than performing a rigid exhaustive grid search, it treats docking as a multimodal optimization problem solved by Glowworm Swarm Optimization (GSO) [3], in which an ensemble of agents ("glowworms") navigates the 6-DOF rigid-body space (extended with normal-mode amplitudes when ANM flexibility is enabled) by luciferin-mediated probabilistic attraction. This design lets LightDock simultaneously maintain multiple local optima (an advantage on the rugged interaction-energy landscapes of medium- to high-flexibility complexes) while remaining fully open source and scoring-function agnostic. Its 12 scoring functions span statistical potentials (DFIRE [4], DFIRE2 [5], MJ3h [9], PISA [7], SIPPER [8], TOBI [10]), physicochemical potentials (PyDock [6], cpyDOCK, SD, VDW, DNA) and the dDNA specialized term, and its information-driven extension [2] further supports residue restraints for integrative modeling.</w:t>
      </w:r>
    </w:p>
    <w:p>
      <w:r>
        <w:t>The canonical LightDock implementation is written in Python/NumPy. While it offers algorithmic breadth and transparency, interpreter overhead limits per-step throughput, which is a practical bottleneck for large-scale virtual screening, systematic benchmark studies, or any workflow requiring thousands of docking runs.</w:t>
      </w:r>
    </w:p>
    <w:p>
      <w:pPr>
        <w:pStyle w:val="Heading3"/>
      </w:pPr>
      <w:r>
        <w:t>1.2 The official Rust implementation: claims without evidence, functionality without coverage</w:t>
      </w:r>
    </w:p>
    <w:p>
      <w:r>
        <w:t>To address this performance bottleneck, the LightDock team released the LightDock Server [11], whose simulation core is "an entirely rewritten version of the LightDock framework in the Rust programming language for optimal speed and performance", enabling jobs to run "in parallel with minimum memory footprint". The companion open-source repository (`lightdock-rust`, GPL-3.0) makes the Rust engine available to the community.</w:t>
      </w:r>
    </w:p>
    <w:p>
      <w:r>
        <w:t>A close inspection of both the paper [11] and the repository reveals three gaps that motivated this work:</w:t>
      </w:r>
    </w:p>
    <w:p>
      <w:r>
        <w:t>1. **No quantitative performance evidence.** The NAR 2023 report contains no    benchmark table, no speedup figure, and no runtime comparison against the    Python implementation for the Rust engine; its three example jobs report only absolute wall-clock times. The claim of "optimal speed and performance" has    never been independently quantified.</w:t>
      </w:r>
    </w:p>
    <w:p>
      <w:r>
        <w:t>2. **Incomplete scoring-function coverage.** The official Rust engine implements    only 2 of the 12 scoring functions as documented (DFIRE and DNA in its README;    an undocumented `pydock` method also exists), leaving the PyDock desolvation    term, SD, PISA, SIPPER, MJ3h, TOBI and dDNA unavailable in the Rust ecosystem.</w:t>
      </w:r>
    </w:p>
    <w:p>
      <w:r>
        <w:t>3. **Systematic defects and no test harness.** The official Rust baseline    crashes at runtime when DFIRE parameter files are absent, computes ANM mode    strides incorrectly across several scoring modules (leading to out-of-bounds    accesses), panics on non-standard residues, and contains an atom-count    assertion incompatible with the ANM representation, disabling every    ANM-enabled run. The repository ships no automated test suite and no CI gate.</w:t>
      </w:r>
    </w:p>
    <w:p>
      <w:pPr>
        <w:pStyle w:val="Heading3"/>
      </w:pPr>
      <w:r>
        <w:t>1.3 Positioning with respect to deep-learning structure prediction</w:t>
      </w:r>
    </w:p>
    <w:p>
      <w:r>
        <w:t>We are mindful that AlphaFold3 and related deep-learning predictors have achieved high accuracy on complex-structure prediction from sequence [12]. Yet classical docking retains an independent role as a *conformational search and scoring* tool: it explores binding modes of given structures, evaluates multiple scoring hypotheses, supports residue restraints and flexibility, and enables CPU-only, training-data-independent, interpretable high-throughput screening — rather than serving as a sequence-to-structure predictor. Recent systematic evaluations confirm that physics- and knowledge-based scoring still contributes uniquely to pose filtering and re-ranking [13]. LKlight is positioned within this classical tradition: it makes the full LightDock protocol practical for production and high-throughput use without altering the underlying method.</w:t>
      </w:r>
    </w:p>
    <w:p>
      <w:pPr>
        <w:pStyle w:val="Heading3"/>
      </w:pPr>
      <w:r>
        <w:t>1.4 Contributions</w:t>
      </w:r>
    </w:p>
    <w:p>
      <w:r>
        <w:t>We present **LKlight**, a Rust engine for LightDock that closes the three gaps above. We separate three kinds of contribution explicitly: (A) **software engineering** — making an existing protocol complete, correct, portable and fast *without changing its semantics*; (B) **algorithmic** — changes to how the same arithmetic is organised (parallelism, spatial decomposition, data layout) and their measured limits; and (C) **empirical findings** — measurements that characterise the protocol itself. LKlight introduces **no new scoring function, no new sampling rule and no change to the GSO equations**; (A) and (C) are the primary contributions of this work, and (B) is deliberately confined to execution strategy.</w:t>
      </w:r>
    </w:p>
    <w:p>
      <w:r>
        <w:t>**(A) Software-engineering contributions**</w:t>
      </w:r>
    </w:p>
    <w:p>
      <w:r>
        <w:t>A1. **Complete functional coverage.** All 12 scoring functions (13 command-line names; `fastdfire` as a `dfire` alias) are implemented in Rust and numerically validated against the Python reference: 48/48 comparisons pass with a max |ΔE| of 4.85×10⁻⁷ (tolerance 10⁻⁶), and the repository ships 29/29 unit tests with lightweight PDB fixtures.</w:t>
      </w:r>
    </w:p>
    <w:p>
      <w:r>
        <w:t>A2. **Defect repair of the official baseline.** Three reproducible defects of the official Rust baseline are fixed: (i) DFIRE parameter files are embedded into the binary, eliminating the runtime crash when the external data directory is absent; (ii) the baseline's method-name whitelist (dfire/dna/pydock) is replaced by the full 13-name CLI, so cpydock, vdw and the remaining scoring functions are no longer rejected at startup; and (iii) non-standard residues degrade gracefully instead of panicking. In addition, a panic in LKlight's own DFIRE2 port on non-protein ligands was found and fixed (v1.1.0).</w:t>
      </w:r>
    </w:p>
    <w:p>
      <w:r>
        <w:t>A3. **Production-grade distribution.** LKlight ships as a single cross-platform binary (macOS arm64, Linux x86-64, Windows x86-64) with all parameter data embedded, plus a unified CLI covering the full LightDock workflow, in full GPL-3.0 compliance with attribution to the original LightDock authors [1,2,8]. Cross-platform reproducibility is validated on Windows: all 110 GSO checkpoints agree with the macOS arm64 run to the full printed precision (max |Δ| = 0.0 at ten decimals).</w:t>
      </w:r>
    </w:p>
    <w:p>
      <w:r>
        <w:t>A4. **Reproducibility bundle.** Every configuration file, random seed, raw score file, per-run log and analysis script behind every table and figure is archived and enumerated in §6, together with the interface-quality evaluation scripts (CAPRI and DockQ) used in §3.7.</w:t>
      </w:r>
    </w:p>
    <w:p>
      <w:r>
        <w:t>**(B) Algorithmic contributions**</w:t>
      </w:r>
    </w:p>
    <w:p>
      <w:r>
        <w:t>B1. **Measured performance from execution-level changes only.** A multi-tier strategy (`rayon`-based parallelization of the receptor-atom outer loop, SIMD-friendly contiguous hot loops compiled at a portable CPU baseline, thread-local scratch-buffer reuse, `BufWriter` I/O batching) yields **13.0–107.5× speedups over the Python engine** on identical hardware and parameters (dfire 107.5×, vdw 18.8×, cpydock 14.2×, dna+ANM 13.0×); where the official Rust baseline runs (cpydock), LKlight is 3.5× faster, and it fixes the baseline crashes on dfire, dna and vdw.</w:t>
      </w:r>
    </w:p>
    <w:p>
      <w:r>
        <w:t>B2. **A quantitative rule for spatial decomposition.** We characterise when a spatial grid helps and when it *regresses* performance: grids pay off only for short-cutoff potentials, and cost extra for scoring functions whose cutoff radius is ≥ 15 Å because the cell-list bookkeeping no longer amortises the reduced pair count (§4.1). The rule is a design guideline derived from measurements, not an algorithmic novelty.</w:t>
      </w:r>
    </w:p>
    <w:p>
      <w:r>
        <w:t>**(C) Empirical findings about the protocol**</w:t>
      </w:r>
    </w:p>
    <w:p>
      <w:r>
        <w:t>C1. **Accuracy equivalence of the optimisation.** On 30 Protein-Protein Docking Benchmark 5 complexes under the official blind-benchmark protocol (official surface points, fastdfire), the mean CAPRI top-N success-rate curves of LKlight and the Python engine differ by ≤ 0.02, with paired tests (McNemar p = 0.34, Wilcoxon p = 0.12) non-significant: at this budget the optimisations change speed, not docking outcomes.</w:t>
      </w:r>
    </w:p>
    <w:p>
      <w:r>
        <w:t>C2. **Independent starting points, not swarm size, drive hit rate.** Under fixed initial surface points, five parameter tiers (10×50×100 → 25×200×300) give the same success rates because they only re-sample the existing candidate set; increasing the number of independent surface points is what adds new poses (§3.4A). This is a property of the GSO protocol at these budgets, stated here as a measured observation rather than a general theory of GSO.</w:t>
      </w:r>
    </w:p>
    <w:p>
      <w:r>
        <w:t>C3. **ANM widens the sampled ensemble on a protein–DNA target.** With identical seeds, initial positions and budget, enabling the ANM term slightly improves the best sampled pose on 1AZP (Sac7d–DNA): L-RMSD 17.18 → 17.13 Å, Fnat 0.256 → 0.302, DockQ 0.154 → 0.170, with decoys making native contact rising from 396 to 517 (§3.7, Table 9) — a small effect that still does not reach a CAPRI-acceptable pose at that sampling budget.</w:t>
      </w:r>
    </w:p>
    <w:p>
      <w:r>
        <w:t>C4. **Engine robustness and applicability limits.** Across a 3-D grid of 5 parameter tiers × 10 scoring functions × 5 application scenarios (small / mid / large PPI, protein–DNA, antibody–antigen) LKlight is 100% crash-free and reveals three engineering rules (§3.4); an extended campaign adds a 12-function × 6-complex native-pose score matrix (including protein–DNA applicability boundaries) and full GSO docking on four biomedical scenarios up to a 6.6k-atom viral–host interface (§3.5–3.6), with both baselines re-benchmarked on the same footing.</w:t>
      </w:r>
    </w:p>
    <w:p>
      <w:r>
        <w:t>The scope of (C) is the engine and the protocol at the stated sampling budgets; we make no claim here about the intrinsic sampling power of GSO, nor about absolute blind-docking success rates, which §4.3 and §3.7 delimit explicitly.</w:t>
      </w:r>
    </w:p>
    <w:p>
      <w:r>
        <w:t>────────────────────────────────────────</w:t>
      </w:r>
    </w:p>
    <w:p>
      <w:pPr>
        <w:pStyle w:val="Heading2"/>
      </w:pPr>
      <w:r>
        <w:t>2 Materials and methods</w:t>
      </w:r>
    </w:p>
    <w:p>
      <w:pPr>
        <w:pStyle w:val="Heading3"/>
      </w:pPr>
      <w:r>
        <w:t>2.1 Glowworm Swarm Optimization for docking</w:t>
      </w:r>
    </w:p>
    <w:p>
      <w:r>
        <w:t>LightDock formulates rigid-body protein–protein docking as a multimodal optimization problem over the 6-DOF space of the ligand (3 translations + 3 rotations), optionally augmented by ANM mode amplitudes (Section 2.3). The search is driven by GSO [3]: an ensemble of `n_g` agents ("glowworms") encodes candidate poses, and each glowworm carries a *luciferin* value updated from the scoring function. At every step, each glowworm probabilistically moves toward a neighbor with higher luciferin, so that multiple local optima of the rugged interaction-energy landscape are explored simultaneously.</w:t>
      </w:r>
    </w:p>
    <w:p>
      <w:r>
        <w:t>**Luciferin update.** $$\ell_i(t+1) = (1-\rho)\,\ell_i(t) + \gamma\, J(x_i(t))$$ where $\rho$ is the luciferin decay rate, $\gamma$ the enhancement coefficient, and $J(x_i)$ the value of the selected scoring function at the pose $x_i$.</w:t>
      </w:r>
    </w:p>
    <w:p>
      <w:r>
        <w:t>**Neighborhood selection.** Glowworm $i$ considers as neighbors those glowworms $j$ within its adaptive vision range whose luciferin exceeds its own: $$N_i(t) = \{\, j \mid \lVert x_j - x_i \rVert &lt; r_i^d(t),\ \ell_j(t) &gt; \ell_i(t) \,\}$$ and selects a movement target $j \in N_i(t)$ with probability proportional to the luciferin difference: $$P(i \to j) = \frac{\ell_j(t) - \ell_i(t)}{\sum_{k \in N_i(t)} \ell_k(t) - \ell_i(t)}$$</w:t>
      </w:r>
    </w:p>
    <w:p>
      <w:r>
        <w:t>**Movement update.** The glowworm moves toward the selected neighbor with step size $s$; rotational components are interpolated by quaternion SLERP: $$x_i(t+1) = x_i(t) + s\,\frac{x_j - x_i}{\lVert x_j - x_i \rVert}$$</w:t>
      </w:r>
    </w:p>
    <w:p>
      <w:r>
        <w:t>**Vision-range adaptation.** $$r_i^d(t+1) = \min\!\Big(r_s,\ \max\!\big(0,\ r_i^d(t) + \beta\,(n_t - |N_i(t)|)\big)\Big)$$</w:t>
      </w:r>
    </w:p>
    <w:p>
      <w:r>
        <w:t>After a fixed number of steps (100 by default), glowworms have converged to several clusters representing distinct energy optima; cluster representatives are ranked by scoring to form the final model list.</w:t>
      </w:r>
    </w:p>
    <w:p>
      <w:pPr>
        <w:pStyle w:val="Heading3"/>
      </w:pPr>
      <w:r>
        <w:t>2.2 Scoring functions</w:t>
      </w:r>
    </w:p>
    <w:p>
      <w:r>
        <w:t>LKlight implements all 12 scoring functions of the LightDock protocol (13 command-line names; `fastdfire` is a compatibility alias of `dfire`), spanning three potential families (Table 1):</w:t>
      </w:r>
    </w:p>
    <w:p>
      <w:r>
        <w:t>**Table 1.** The 12 scoring functions of the LightDock protocol implemented in LKlight, grouped by potential family.</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Family</w:t>
            </w:r>
          </w:p>
        </w:tc>
        <w:tc>
          <w:tcPr>
            <w:tcW w:type="dxa" w:w="2160"/>
          </w:tcPr>
          <w:p>
            <w:r>
              <w:t>Scoring functions</w:t>
            </w:r>
          </w:p>
        </w:tc>
        <w:tc>
          <w:tcPr>
            <w:tcW w:type="dxa" w:w="2160"/>
          </w:tcPr>
          <w:p>
            <w:r>
              <w:t>Cutoff</w:t>
            </w:r>
          </w:p>
        </w:tc>
        <w:tc>
          <w:tcPr>
            <w:tcW w:type="dxa" w:w="2160"/>
          </w:tcPr>
          <w:p>
            <w:r>
              <w:t>ANM</w:t>
            </w:r>
          </w:p>
        </w:tc>
      </w:tr>
      <w:tr>
        <w:tc>
          <w:tcPr>
            <w:tcW w:type="dxa" w:w="2160"/>
          </w:tcPr>
          <w:p>
            <w:r>
              <w:t>Statistical potentials</w:t>
            </w:r>
          </w:p>
        </w:tc>
        <w:tc>
          <w:tcPr>
            <w:tcW w:type="dxa" w:w="2160"/>
          </w:tcPr>
          <w:p>
            <w:r>
              <w:t>DFIRE [4], DFIRE2 [5], MJ3h [9], PISA [7], SIPPER [8], TOBI [10]</w:t>
            </w:r>
          </w:p>
        </w:tc>
        <w:tc>
          <w:tcPr>
            <w:tcW w:type="dxa" w:w="2160"/>
          </w:tcPr>
          <w:p>
            <w:r>
              <w:t>7.5–15 Å</w:t>
            </w:r>
          </w:p>
        </w:tc>
        <w:tc>
          <w:tcPr>
            <w:tcW w:type="dxa" w:w="2160"/>
          </w:tcPr>
          <w:p>
            <w:r>
              <w:t>✓ (SIPPER ✗)</w:t>
            </w:r>
          </w:p>
        </w:tc>
      </w:tr>
      <w:tr>
        <w:tc>
          <w:tcPr>
            <w:tcW w:type="dxa" w:w="2160"/>
          </w:tcPr>
          <w:p>
            <w:r>
              <w:t>Physicochemical potentials</w:t>
            </w:r>
          </w:p>
        </w:tc>
        <w:tc>
          <w:tcPr>
            <w:tcW w:type="dxa" w:w="2160"/>
          </w:tcPr>
          <w:p>
            <w:r>
              <w:t>PyDock [6] (Coulomb + LJ vdW), cpyDOCK (+desolvation), VDW, DNA</w:t>
            </w:r>
          </w:p>
        </w:tc>
        <w:tc>
          <w:tcPr>
            <w:tcW w:type="dxa" w:w="2160"/>
          </w:tcPr>
          <w:p>
            <w:r>
              <w:t>10–30 Å</w:t>
            </w:r>
          </w:p>
        </w:tc>
        <w:tc>
          <w:tcPr>
            <w:tcW w:type="dxa" w:w="2160"/>
          </w:tcPr>
          <w:p>
            <w:r>
              <w:t>✓</w:t>
            </w:r>
          </w:p>
        </w:tc>
      </w:tr>
      <w:tr>
        <w:tc>
          <w:tcPr>
            <w:tcW w:type="dxa" w:w="2160"/>
          </w:tcPr>
          <w:p>
            <w:r>
              <w:t>Solvation / DNA-specific</w:t>
            </w:r>
          </w:p>
        </w:tc>
        <w:tc>
          <w:tcPr>
            <w:tcW w:type="dxa" w:w="2160"/>
          </w:tcPr>
          <w:p>
            <w:r>
              <w:t>SD (ASA-weighted desolvation), dDNA</w:t>
            </w:r>
          </w:p>
        </w:tc>
        <w:tc>
          <w:tcPr>
            <w:tcW w:type="dxa" w:w="2160"/>
          </w:tcPr>
          <w:p>
            <w:r>
              <w:t>9–15 Å</w:t>
            </w:r>
          </w:p>
        </w:tc>
        <w:tc>
          <w:tcPr>
            <w:tcW w:type="dxa" w:w="2160"/>
          </w:tcPr>
          <w:p>
            <w:r>
              <w:t>✓</w:t>
            </w:r>
          </w:p>
        </w:tc>
      </w:tr>
    </w:tbl>
    <w:p/>
    <w:p>
      <w:r>
        <w:t>Representative forms (full definitions in LightDock 1.0 [1]):</w:t>
      </w:r>
    </w:p>
    <w:p>
      <w:r>
        <w:t>**DFIRE** statistical potential (distance-scaled, finite ideal-gas reference state): $$E_{\text{DFIRE}} = \sum_{i&lt;j} \Delta E_{\text{DFIRE}}(d_{ij},\ t_i,\ t_j)$$</w:t>
      </w:r>
    </w:p>
    <w:p>
      <w:r>
        <w:t>**PyDock** electrostatics + van der Waals: $$E_{\text{pyDock}} = -\Big(\frac{F}{\varepsilon}\sum_{i,j}\frac{q_i q_j}{r_{ij}^2}\,\mathbf{1}[r_{ij}\le r_{\text{elec}}] \;+\; \sum_{i,j}\varepsilon_{ij}\big[(\tfrac{\sigma_{ij}}{r_{ij}})^{12} - 2(\tfrac{\sigma_{ij}}{r_{ij}})^6\big]\,\mathbf{1}[r_{ij}\le r_{\text{vdw}}]\Big)$$</w:t>
      </w:r>
    </w:p>
    <w:p>
      <w:r>
        <w:t>**cpyDOCK** desolvation term (ASA-weighted): $$E_{\text{solv}} = \sum_i \text{ASA}_i \cdot d_i \cdot \min(-10\,d_{\min,i} + 65,\ \text{ASA}_i) \cdot \mathbf{1}[d_{\min,i} \le d_{\text{solv}}]$$</w:t>
      </w:r>
    </w:p>
    <w:p>
      <w:pPr>
        <w:pStyle w:val="Heading3"/>
      </w:pPr>
      <w:r>
        <w:t>2.3 ANM backbone flexibility</w:t>
      </w:r>
    </w:p>
    <w:p>
      <w:r>
        <w:t>Backbone flexibility is introduced by superposing a small number of low-frequency Anisotropic Network Model (ANM) [14] normal modes on the rigid-body pose. For a structure with $N_{\text{anm}}$ mobile atoms and $N_{\text{modes}}$ modes (denoted $M$ in LightDock's codebase), the deformed coordinates are: $$\mathbf{x}_{\text{anm}}(k) = \mathbf{x}_0(k) + \sum_{m=1}^{M} q_m\, \mathbf{v}_m(k),\qquad k=1,\ldots,N_{\text{anm}}$$ where $\mathbf{v}_m(k)$ is the $m$-th mode displacement at atom $k$ (stored as a flat vector of length $M \times N_{\text{anm}} \times 3$) and $q_m$ the corresponding mode amplitude carried in the GSO state vector. The correct indexing convention is $$b = m \cdot N_{\text{anm}} \cdot 3 + k \cdot 3,\qquad \text{stride} = \frac{\text{nmodes.len()}}{3 \times N_{\text{modes}}}$$</w:t>
      </w:r>
    </w:p>
    <w:p>
      <w:pPr>
        <w:pStyle w:val="Heading3"/>
      </w:pPr>
      <w:r>
        <w:t>2.4 Architecture and command-line interface</w:t>
      </w:r>
    </w:p>
    <w:p>
      <w:r>
        <w:t>LKlight is a single Rust binary (~8,100 lines, safe Rust [15]) exposing a unified CLI that covers the full LightDock workflow: `setup`, `run`, `generate`, `cluster`, `rank`/`rank_swarm`, `top`, `filter`, `score`, `diameter`, `trajectory`, `map_contacts`, `reference_points`, `gso_to_csv`, `move_anm`, and `pipeline` (one-command end-to-end automation). Source modules map one-to-one onto scoring functions (`pydock.rs`, `cpydock.rs`, `dfire.rs`, `dfire2.rs`, `sd.rs`, `pisa.rs`, `tobi.rs`, `mj3h.rs`, `sipper.rs`, `dna.rs`, `ddna.rs`, `vdw.rs`) plus the GSO engine (`swarm.rs`, `glowworm.rs`, `qt.rs`, `simulator.rs`). Figure 1 gives the complete software architecture: the unified CLI sits on top of the GSO engine core and the `Score` trait (12 scoring families), beneath which the three execution paths (the reference all-pairs engine, the CPU grid path, and the GPU batch path of the companion manuscript) implement the same scoring semantics, with an automatic fallback to the CPU grid whenever no compatible GPU is present or when ANM/restraints/membrane features are used. Every layer is exercised by the public test suite (`cargo test --lib`), and the figure also summarises the numerical contract that ties the three paths together.</w:t>
      </w:r>
    </w:p>
    <w:p>
      <w:pPr>
        <w:jc w:val="center"/>
      </w:pPr>
      <w:r>
        <w:drawing>
          <wp:inline xmlns:a="http://schemas.openxmlformats.org/drawingml/2006/main" xmlns:pic="http://schemas.openxmlformats.org/drawingml/2006/picture">
            <wp:extent cx="5486400" cy="3421306"/>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486400" cy="3421306"/>
                    </a:xfrm>
                    <a:prstGeom prst="rect"/>
                  </pic:spPr>
                </pic:pic>
              </a:graphicData>
            </a:graphic>
          </wp:inline>
        </w:drawing>
      </w:r>
    </w:p>
    <w:p>
      <w:pPr>
        <w:pStyle w:val="Heading3"/>
      </w:pPr>
      <w:r>
        <w:t>2.5 Correctness fixes over the official Rust baseline</w:t>
      </w:r>
    </w:p>
    <w:p>
      <w:r>
        <w:t>We systematically tested the official `lightdock-rust` baseline (v0.3.2, upstream checkout) and identified three reproducible defects that make it unusable for production workflows; all are fixed in LKlight.</w:t>
      </w:r>
    </w:p>
    <w:p>
      <w:r>
        <w:t>**Fix 1: DFIRE parameter embedding (crash elimination).** The baseline loads the DFIRE parameter matrix from an external `data/DCparams` file at runtime (`LIGHTDOCK_DATA`); when the file is absent it panics with `Unable to open DFIRE parameters` and the scoring function is unusable — a failure we reproduce in §3.6. LKlight embeds the matrix into the binary (`include_bytes!` / const arrays), removing the external-file dependency entirely.</w:t>
      </w:r>
    </w:p>
    <w:p>
      <w:r>
        <w:t>**Fix 2: Full scoring-function access from the CLI.** The baseline's CLI accepts only three method names (`dfire`, `dna`, `pydock`); `cpydock`, `vdw` and all other scoring functions abort at startup with `method not supported` even though the corresponding Python implementations exist upstream. LKlight exposes all 13 command-line names through a unified `-s/--scoring` interface and validates each against the embedded implementation.</w:t>
      </w:r>
    </w:p>
    <w:p>
      <w:r>
        <w:t>**Fix 3: Graceful degradation on non-standard residues.** `dfire.rs` calls `r3_to_numerical` on every residue and panics (`Residue name not supported`) on anything outside its amino-acid table, and its atom-type lookup panics on unmapped atoms (`Not supported atom type`) — both fire on nucleic-acid ligands. LKlight skips unknown residues with a warning during construction and returns the maximum penalty (999) for them during scoring, instead of aborting.</w:t>
      </w:r>
    </w:p>
    <w:p>
      <w:r>
        <w:t>Beyond these baseline defects, our numerical comparison against the Python reference (Table 2) exposed six substantive porting deviations in LKlight's own scoring implementations, all now fixed and verified to 48/48:</w:t>
      </w:r>
    </w:p>
    <w:p>
      <w:r>
        <w:t>**Deviation A: FP summation order in `sd`.** Python accumulates the pairwise energy in ascending neighbor order while LKlight enumerated grid cells, causing a catastrophic floating-point divergence (305.5 vs 290.8). Fix: collect neighbours and sort before summing, matching Python's order (diff ≈ 10⁻⁷).</w:t>
      </w:r>
    </w:p>
    <w:p>
      <w:r>
        <w:t>**Deviation B: Missing intramolecular pairs in `dfire2`.** Python evaluates all i&lt;j pairs over the concatenated receptor+ligand array, including intra-molecular non-same-residue pairs; LKlight counted only cross-molecule pairs, giving a constant ~169 offset. Fix: full pair loop over the composite array with a ligand residue-number offset (diff ≈ 10⁻⁷).</w:t>
      </w:r>
    </w:p>
    <w:p>
      <w:r>
        <w:t>**Deviation C: Centroid-exclusion rule in `mj3h`.** Python excludes exactly `["O","C","N","H"]` from centroid computation (CA participates); LKlight wrongly excluded N/CA/C/O/H/HA/HN/OXT. Fix: match the Python rule exactly (diff = 0).</w:t>
      </w:r>
    </w:p>
    <w:p>
      <w:r>
        <w:t>**Deviation D: Desolvation SASA in `cpydock`.** Python computes reference SASA with freesasa's Lee–Richards algorithm on the *unbound* monomer (probe 1.4 Å, 20 slices, desolvation radii) rather than a lookup table, and the C extension reads the int64 hydrogen flags through a uint32 pointer (only even-indexed atoms take part in the min-distance update). LKlight now embeds a faithful Lee–Richards implementation (`lr_sasa.rs`) and reproduces the flag-view semantics (diff ≤ 4.4×10⁻⁷).</w:t>
      </w:r>
    </w:p>
    <w:p>
      <w:r>
        <w:t>**Deviation E: Type width in `sipper`.** The C extension reads the int64 residue-index and atoms-per-residue arrays as uint32, so every other residue is seen as ALA with zero atoms, and the inner loop breaks per contacting receptor atom. LKlight reproduces both behaviours (diff ≤ 10⁻¹⁵).</w:t>
      </w:r>
    </w:p>
    <w:p>
      <w:r>
        <w:t>**Deviation F: Integer truncation and atom mapping in `ddna`.** The Cython kernel truncates the distance to an integer (`cdef unsigned int d`) before binning, and the DNA/RNA atom-type map was incomplete (missing C1'/O2'/P etc.), which silently dropped atoms. LKlight replicates the truncation and completes the atom map from the Python table (diff ≈ 10⁻⁷).</w:t>
      </w:r>
    </w:p>
    <w:p>
      <w:r>
        <w:t>**Fix 5 (v1.1.0, LKlight's own port): DFIRE2 panic on non-protein ligands.** The DFIRE2 atom-type dictionary ships only the 20 standard amino acids; when the ligand contained no recognized atoms (e.g. the DNA ligand of 1AZP), the ligand residue-offset computation indexed `[0]` on an empty vector and panicked. LKlight now uses safe `match (last, first)` destructuring with graceful offset-0 degradation; regression-verified (1AZP dfire2 = −83.70; p53–DNA full GSO run completes). The fix does not extend DFIRE2 to nucleotides — the correct families for protein–nucleic-acid interfaces remain `dna`/`ddna` (§3.5B) — it merely removes the crash class. (Numbered Fix 7 in the repository CHANGELOG, where it follows intermediate release fixes; here we renumber consecutively.)</w:t>
      </w:r>
    </w:p>
    <w:p>
      <w:pPr>
        <w:pStyle w:val="Heading3"/>
      </w:pPr>
      <w:r>
        <w:t>2.6 Performance engineering</w:t>
      </w:r>
    </w:p>
    <w:p>
      <w:r>
        <w:t>We treat performance engineering as a sequence of *measured* decisions; each tier below was benchmarked in isolation before being retained.</w:t>
      </w:r>
    </w:p>
    <w:p>
      <w:r>
        <w:t>**Tier 1: memory.** Per-step heap allocations were eliminated from hot paths: `thread_local!` scratch buffers reused across energy evaluations; `Glowworm::translation` changed from `Vec&lt;f64&gt;` to `[f64;3]`; `qt::rotate()` returns a stack `[f64;3]` instead of a heap `Vec&lt;f64&gt;`; per-step scratch vectors are resized in place in the movement phase, and neighbor lists are iterated by value instead of cloned. `sqrt_vdw_charges` precomputation removes a `sqrt` per atom pair from the PyDock-family hot loop.</w:t>
      </w:r>
    </w:p>
    <w:p>
      <w:r>
        <w:t>**Tier 2: parallelism.** The receptor-atom outer loop of the scoring kernels (`pydock`, `cpydock`, `dna`, `dfire`, `dfire2`, `sd`) is parallelized with `rayon` [16], splitting the per-atom pair energy accumulation across threads and reducing results deterministically. The GSO movement phase is likewise parallelized via field-level borrow splitting, with random numbers pre-generated so that results stay reproducible under a fixed seed.</w:t>
      </w:r>
    </w:p>
    <w:p>
      <w:r>
        <w:t>**Tier 3: SIMD-friendly hot paths.** Hot loops were rewritten as contiguous-array access patterns with simple inner bodies, enabling LLVM auto-vectorization. Release builds use a portable CPU baseline (`x86-64` / generic aarch64); `RUSTFLAGS="-C target-cpu=native"` is supported for local peak benchmarking.</w:t>
      </w:r>
    </w:p>
    <w:p>
      <w:r>
        <w:t>**Tier 4: I/O.** `swarm.rs` writes GSO snapshots through `BufWriter`, batching per-line syscalls into large writes.</w:t>
      </w:r>
    </w:p>
    <w:p>
      <w:r>
        <w:t>**Key decision: spatial grids were withdrawn for long-range potentials.** An initial optimization introduced a 3D hash grid (cell = 10 Å, ±3 neighbors = 7³ = 343 cell lookups per receptor atom) for the 30 Å-cutoff PyDock potential. It *regressed* performance: for a 221-atom ligand only ~14 grid cells are non-empty, so 343 hash lookups (~50 ns each ≈ 17 µs per receptor atom) cost far more than the direct O(N²) traversal they replace (~221 × 2 ns ≈ 0.44 µs per receptor atom), a ~38× overhead. The same analysis explains why the *short-cutoff* SD potential (9 Å, 3³ = 27 cells, genuinely sparse) does benefit from a grid (retained, true O(N²)→O(N) sparsification), while DFIRE's 15 Å grid also regressed and was removed. The rule of thumb is quantitative: spatial grids pay off when the cutoff is genuinely sparse relative to system size (`r_cut / r_protein ≲ 0.3`), and backfire when the cutoff spans most of the protein.</w:t>
      </w:r>
    </w:p>
    <w:p>
      <w:r>
        <w:t>────────────────────────────────────────</w:t>
      </w:r>
    </w:p>
    <w:p>
      <w:pPr>
        <w:pStyle w:val="Heading3"/>
      </w:pPr>
      <w:r>
        <w:t>2.7 Common protocol and reproducibility</w:t>
      </w:r>
    </w:p>
    <w:p>
      <w:r>
        <w:t>To keep comparisons paired and numbers interpretable, every experiment follows one protocol, restated wherever a result is reported:</w:t>
      </w:r>
    </w:p>
    <w:p>
      <w:r>
        <w:t>- **Fixed seeds, shared inputs.** Surface points and ANM modes are generated   with a fixed seed (324324). Where two engines are compared, the initial   positions are generated *once* and shared, so both engines consume identical   inputs and the comparison is paired rather than merely same-parameter. - **Sampling budgets are stated, never implied.** Three budgets appear in this   work: (i) *fixed-work speed benchmarks* (Tables 3, 7–8 and Figures 2, 5, 7–8) use 200 glowworms × 100 steps in one swarm, with the parameter-scaling sweep of Figure 5 extending to 400 glowworms and 200 steps; (ii) the *Benchmark 5 accuracy-equivalence   campaign* (§3.3) uses the official surface points with swarms = 10,   glowworms = 50, steps = 100 — about 80× fewer poses than the upstream default   (400 × 200) — chosen for tractability and stated every time a success rate is   quoted; and (iii) the *protein–DNA case study* (§3.7) uses swarms = 10,   glowworms = 200, steps = 200 (2,000 predicted poses). Success rates from   different budgets are never compared with one another. - **Hardware.** Wall-clock numbers are single-node measurements on the host   named in each table: the Mac mini M4 (10-core, macOS arm64) for the CPU   numbers here, and the RTX 5090 / RTX 3080 Ti / M4 hosts of the companion GPU   manuscript for the GPU numbers. Timings are wall-clock, not CPU-time; the   first run after a cold start is retained and discussed rather than silently   discarded (§3.7, Result 3). - **Scoring names.** The CLI exposes 13 names for 12 functions (`fastdfire` is   an alias of `dfire` [4]); the name printed in a table is the name used in   that run. - **Evaluation.** Interface quality follows the published CAPRI criteria   [17,20] and the DockQ score [21]. The evaluation code is a self-contained   script in the repository that uses no third-party docking library, so the   archived PDB files suffice to recompute every indicator in §3.7. - **Score units.** Reported values are docking scores in each scoring   function's native units. They are not calibrated binding free energies and   are not comparable across functions; cross-function tables therefore   normalise within rows (§3.5). - **Archived material.** Configuration files, seeds, per-run logs, raw score   files and analysis scripts for every table and figure are enumerated in §6.</w:t>
      </w:r>
    </w:p>
    <w:p>
      <w:r>
        <w:t>────────────────────────────────────────</w:t>
      </w:r>
    </w:p>
    <w:p>
      <w:pPr>
        <w:pStyle w:val="Heading2"/>
      </w:pPr>
      <w:r>
        <w:t>3 Results</w:t>
      </w:r>
    </w:p>
    <w:p>
      <w:r>
        <w:t>Results are ordered by evidence layer: implementation correctness (§3.1), throughput (§3.2), equivalence at docking tasks (§3.3), robustness boundaries (§3.4–3.6), interface-quality indicators with replicated runs (§3.7), and positioning against other engines and programs (§3.8).</w:t>
      </w:r>
    </w:p>
    <w:p>
      <w:pPr>
        <w:pStyle w:val="Heading3"/>
      </w:pPr>
      <w:r>
        <w:t>3.1 Correctness validation</w:t>
      </w:r>
    </w:p>
    <w:p>
      <w:r>
        <w:t>**Table 2.** Correctness validation of LKlight.</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Test</w:t>
            </w:r>
          </w:p>
        </w:tc>
        <w:tc>
          <w:tcPr>
            <w:tcW w:type="dxa" w:w="1728"/>
          </w:tcPr>
          <w:p>
            <w:r>
              <w:t>Count</w:t>
            </w:r>
          </w:p>
        </w:tc>
        <w:tc>
          <w:tcPr>
            <w:tcW w:type="dxa" w:w="1728"/>
          </w:tcPr>
          <w:p>
            <w:r>
              <w:t>Result</w:t>
            </w:r>
          </w:p>
        </w:tc>
        <w:tc>
          <w:tcPr>
            <w:tcW w:type="dxa" w:w="1728"/>
          </w:tcPr>
          <w:p/>
        </w:tc>
        <w:tc>
          <w:tcPr>
            <w:tcW w:type="dxa" w:w="1728"/>
          </w:tcPr>
          <w:p/>
        </w:tc>
      </w:tr>
      <w:tr>
        <w:tc>
          <w:tcPr>
            <w:tcW w:type="dxa" w:w="1728"/>
          </w:tcPr>
          <w:p>
            <w:r>
              <w:t>`cargo test --lib` (public unit tests)</w:t>
            </w:r>
          </w:p>
        </w:tc>
        <w:tc>
          <w:tcPr>
            <w:tcW w:type="dxa" w:w="1728"/>
          </w:tcPr>
          <w:p>
            <w:r>
              <w:t>29</w:t>
            </w:r>
          </w:p>
        </w:tc>
        <w:tc>
          <w:tcPr>
            <w:tcW w:type="dxa" w:w="1728"/>
          </w:tcPr>
          <w:p>
            <w:r>
              <w:t>29/29 pass</w:t>
            </w:r>
          </w:p>
        </w:tc>
        <w:tc>
          <w:tcPr>
            <w:tcW w:type="dxa" w:w="1728"/>
          </w:tcPr>
          <w:p/>
        </w:tc>
        <w:tc>
          <w:tcPr>
            <w:tcW w:type="dxa" w:w="1728"/>
          </w:tcPr>
          <w:p/>
        </w:tc>
      </w:tr>
      <w:tr>
        <w:tc>
          <w:tcPr>
            <w:tcW w:type="dxa" w:w="1728"/>
          </w:tcPr>
          <w:p>
            <w:r>
              <w:t>Numerical comparison vs Python reference (12 comparable scoring functions × 4 rigid poses)</w:t>
            </w:r>
          </w:p>
        </w:tc>
        <w:tc>
          <w:tcPr>
            <w:tcW w:type="dxa" w:w="1728"/>
          </w:tcPr>
          <w:p>
            <w:r>
              <w:t>48</w:t>
            </w:r>
          </w:p>
        </w:tc>
        <w:tc>
          <w:tcPr>
            <w:tcW w:type="dxa" w:w="1728"/>
          </w:tcPr>
          <w:p>
            <w:r>
              <w:t>48/48 pass (max \</w:t>
            </w:r>
          </w:p>
        </w:tc>
        <w:tc>
          <w:tcPr>
            <w:tcW w:type="dxa" w:w="1728"/>
          </w:tcPr>
          <w:p>
            <w:r>
              <w:t>ΔE\</w:t>
            </w:r>
          </w:p>
        </w:tc>
        <w:tc>
          <w:tcPr>
            <w:tcW w:type="dxa" w:w="1728"/>
          </w:tcPr>
          <w:p>
            <w:r>
              <w:t>= 4.85×10⁻⁷)</w:t>
            </w:r>
          </w:p>
        </w:tc>
      </w:tr>
      <w:tr>
        <w:tc>
          <w:tcPr>
            <w:tcW w:type="dxa" w:w="1728"/>
          </w:tcPr>
          <w:p>
            <w:r>
              <w:t>pydock (no Python reference in 0.9.4; rust-only self-check)</w:t>
            </w:r>
          </w:p>
        </w:tc>
        <w:tc>
          <w:tcPr>
            <w:tcW w:type="dxa" w:w="1728"/>
          </w:tcPr>
          <w:p>
            <w:r>
              <w:t>4</w:t>
            </w:r>
          </w:p>
        </w:tc>
        <w:tc>
          <w:tcPr>
            <w:tcW w:type="dxa" w:w="1728"/>
          </w:tcPr>
          <w:p>
            <w:r>
              <w:t>self-consistent</w:t>
            </w:r>
          </w:p>
        </w:tc>
        <w:tc>
          <w:tcPr>
            <w:tcW w:type="dxa" w:w="1728"/>
          </w:tcPr>
          <w:p/>
        </w:tc>
        <w:tc>
          <w:tcPr>
            <w:tcW w:type="dxa" w:w="1728"/>
          </w:tcPr>
          <w:p/>
        </w:tc>
      </w:tr>
      <w:tr>
        <w:tc>
          <w:tcPr>
            <w:tcW w:type="dxa" w:w="1728"/>
          </w:tcPr>
          <w:p>
            <w:r>
              <w:t>Floating-point deviation (parallel accumulation order)</w:t>
            </w:r>
          </w:p>
        </w:tc>
        <w:tc>
          <w:tcPr>
            <w:tcW w:type="dxa" w:w="1728"/>
          </w:tcPr>
          <w:p>
            <w:r>
              <w:t>—</w:t>
            </w:r>
          </w:p>
        </w:tc>
        <w:tc>
          <w:tcPr>
            <w:tcW w:type="dxa" w:w="1728"/>
          </w:tcPr>
          <w:p>
            <w:r>
              <w:t>~2×10⁻¹³, relative error &lt; 10⁻¹²</w:t>
            </w:r>
          </w:p>
        </w:tc>
        <w:tc>
          <w:tcPr>
            <w:tcW w:type="dxa" w:w="1728"/>
          </w:tcPr>
          <w:p/>
        </w:tc>
        <w:tc>
          <w:tcPr>
            <w:tcW w:type="dxa" w:w="1728"/>
          </w:tcPr>
          <w:p/>
        </w:tc>
      </w:tr>
      <w:tr>
        <w:tc>
          <w:tcPr>
            <w:tcW w:type="dxa" w:w="1728"/>
          </w:tcPr>
          <w:p>
            <w:r>
              <w:t>Windows cross-platform GSO trajectory reproducibility (2X9A, 10 swarm × 11 checkpoints × 50 glowworms)</w:t>
            </w:r>
          </w:p>
        </w:tc>
        <w:tc>
          <w:tcPr>
            <w:tcW w:type="dxa" w:w="1728"/>
          </w:tcPr>
          <w:p>
            <w:r>
              <w:t>110</w:t>
            </w:r>
          </w:p>
        </w:tc>
        <w:tc>
          <w:tcPr>
            <w:tcW w:type="dxa" w:w="1728"/>
          </w:tcPr>
          <w:p>
            <w:r>
              <w:t>110/110 pass (max \</w:t>
            </w:r>
          </w:p>
        </w:tc>
        <w:tc>
          <w:tcPr>
            <w:tcW w:type="dxa" w:w="1728"/>
          </w:tcPr>
          <w:p>
            <w:r>
              <w:t>Δ\</w:t>
            </w:r>
          </w:p>
        </w:tc>
        <w:tc>
          <w:tcPr>
            <w:tcW w:type="dxa" w:w="1728"/>
          </w:tcPr>
          <w:p>
            <w:r>
              <w:t>= 0.0)</w:t>
            </w:r>
          </w:p>
        </w:tc>
      </w:tr>
    </w:tbl>
    <w:p/>
    <w:p>
      <w:r>
        <w:t>Unit-test assertions use an absolute tolerance of ε = 10⁻⁸; the numerical comparison uses ε = 10⁻⁶, and the measured maximum absolute deviation is 4.85×10⁻⁷; most entries are below 10⁻⁷, indistinguishable from exact agreement at this precision; the residual deviations are attributable to floating-point accumulation order rather than to differing formulas or constants. Inputs are the 2oob (protein) and 1azp (protein–DNA) systems under identity/translation/rotation/composite rigid transforms of the ligand; the full itemized results are in `benchmarks_raw/numeric_validation_raw.tsv`. During development the comparison located and fixed six substantive Rust-vs-Python deviations (see §2.5): the floating-point summation order in sd, missing intramolecular pairs in DFIRE2, the centroid-exclusion rule in mj3h, the desolvation SASA computation and hydrogen-flag reads in cpyDock, the residue-index/atom-count type width in SIPPER, and the distance integer truncation and atom-type mapping in dDNA. These checks establish software and numerical correctness. Whether the engine is useful at realistic docking tasks is a separate question, addressed by the Benchmark 5 campaign (§3.3) and the protein–DNA study (§3.7); the two layers of evidence should not be conflated.</w:t>
      </w:r>
    </w:p>
    <w:p>
      <w:pPr>
        <w:pStyle w:val="Heading3"/>
      </w:pPr>
      <w:r>
        <w:t>3.2 Performance benchmark</w:t>
      </w:r>
    </w:p>
    <w:p>
      <w:r>
        <w:t>**Table 3.** Wall-clock performance benchmark (ms; single swarm, 100 steps, 200 glowworms, mean of 3 runs, Mac mini M4 10-core, macOS arm64).</w:t>
      </w:r>
    </w:p>
    <w:p>
      <w:r>
        <w:t>**Environment:** macOS arm64 (Apple Silicon, Mac mini M4, 10 cores); single swarm, 100 steps, 200 glowworms, mean of 3 runs. Initial positions were generated by the official `lightdock3_setup.py` and shared by all three engines; the Python engine was invoked with `-l 0` to run swarm 0 only. Cross-platform Windows timing is reported in the supplement (`verify_equivalence/04_win_crossplat/`); a Linux x86-64 comparison table is left as future work. The `pydock` scenario is omitted because LightDock 0.9.4 does not ship a `pydock` scoring module (the pyDock family is represented by `cpydock`); LKlight's standalone `pydock` command remains available for users who need the Coulomb+LJ-only variant.</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Scenario</w:t>
            </w:r>
          </w:p>
        </w:tc>
        <w:tc>
          <w:tcPr>
            <w:tcW w:type="dxa" w:w="1440"/>
          </w:tcPr>
          <w:p>
            <w:r>
              <w:t>Python (ms)</w:t>
            </w:r>
          </w:p>
        </w:tc>
        <w:tc>
          <w:tcPr>
            <w:tcW w:type="dxa" w:w="1440"/>
          </w:tcPr>
          <w:p>
            <w:r>
              <w:t>Official Rust (ms)</w:t>
            </w:r>
          </w:p>
        </w:tc>
        <w:tc>
          <w:tcPr>
            <w:tcW w:type="dxa" w:w="1440"/>
          </w:tcPr>
          <w:p>
            <w:r>
              <w:t>LKlight (ms)</w:t>
            </w:r>
          </w:p>
        </w:tc>
        <w:tc>
          <w:tcPr>
            <w:tcW w:type="dxa" w:w="1440"/>
          </w:tcPr>
          <w:p>
            <w:r>
              <w:t>LKlight/Py</w:t>
            </w:r>
          </w:p>
        </w:tc>
        <w:tc>
          <w:tcPr>
            <w:tcW w:type="dxa" w:w="1440"/>
          </w:tcPr>
          <w:p>
            <w:r>
              <w:t>LKlight/Official</w:t>
            </w:r>
          </w:p>
        </w:tc>
      </w:tr>
      <w:tr>
        <w:tc>
          <w:tcPr>
            <w:tcW w:type="dxa" w:w="1440"/>
          </w:tcPr>
          <w:p>
            <w:r>
              <w:t>1PPE dfire</w:t>
            </w:r>
          </w:p>
        </w:tc>
        <w:tc>
          <w:tcPr>
            <w:tcW w:type="dxa" w:w="1440"/>
          </w:tcPr>
          <w:p>
            <w:r>
              <w:t>164,968</w:t>
            </w:r>
          </w:p>
        </w:tc>
        <w:tc>
          <w:tcPr>
            <w:tcW w:type="dxa" w:w="1440"/>
          </w:tcPr>
          <w:p>
            <w:r>
              <w:t>CRASH¹</w:t>
            </w:r>
          </w:p>
        </w:tc>
        <w:tc>
          <w:tcPr>
            <w:tcW w:type="dxa" w:w="1440"/>
          </w:tcPr>
          <w:p>
            <w:r>
              <w:t>1,535</w:t>
            </w:r>
          </w:p>
        </w:tc>
        <w:tc>
          <w:tcPr>
            <w:tcW w:type="dxa" w:w="1440"/>
          </w:tcPr>
          <w:p>
            <w:r>
              <w:t>107.5×</w:t>
            </w:r>
          </w:p>
        </w:tc>
        <w:tc>
          <w:tcPr>
            <w:tcW w:type="dxa" w:w="1440"/>
          </w:tcPr>
          <w:p>
            <w:r>
              <w:t>—</w:t>
            </w:r>
          </w:p>
        </w:tc>
      </w:tr>
      <w:tr>
        <w:tc>
          <w:tcPr>
            <w:tcW w:type="dxa" w:w="1440"/>
          </w:tcPr>
          <w:p>
            <w:r>
              <w:t>1PPE vdw</w:t>
            </w:r>
          </w:p>
        </w:tc>
        <w:tc>
          <w:tcPr>
            <w:tcW w:type="dxa" w:w="1440"/>
          </w:tcPr>
          <w:p>
            <w:r>
              <w:t>25,721</w:t>
            </w:r>
          </w:p>
        </w:tc>
        <w:tc>
          <w:tcPr>
            <w:tcW w:type="dxa" w:w="1440"/>
          </w:tcPr>
          <w:p>
            <w:r>
              <w:t>N/S²</w:t>
            </w:r>
          </w:p>
        </w:tc>
        <w:tc>
          <w:tcPr>
            <w:tcW w:type="dxa" w:w="1440"/>
          </w:tcPr>
          <w:p>
            <w:r>
              <w:t>1,370</w:t>
            </w:r>
          </w:p>
        </w:tc>
        <w:tc>
          <w:tcPr>
            <w:tcW w:type="dxa" w:w="1440"/>
          </w:tcPr>
          <w:p>
            <w:r>
              <w:t>18.8×</w:t>
            </w:r>
          </w:p>
        </w:tc>
        <w:tc>
          <w:tcPr>
            <w:tcW w:type="dxa" w:w="1440"/>
          </w:tcPr>
          <w:p>
            <w:r>
              <w:t>—</w:t>
            </w:r>
          </w:p>
        </w:tc>
      </w:tr>
      <w:tr>
        <w:tc>
          <w:tcPr>
            <w:tcW w:type="dxa" w:w="1440"/>
          </w:tcPr>
          <w:p>
            <w:r>
              <w:t>1PPE cpydock</w:t>
            </w:r>
          </w:p>
        </w:tc>
        <w:tc>
          <w:tcPr>
            <w:tcW w:type="dxa" w:w="1440"/>
          </w:tcPr>
          <w:p>
            <w:r>
              <w:t>30,313</w:t>
            </w:r>
          </w:p>
        </w:tc>
        <w:tc>
          <w:tcPr>
            <w:tcW w:type="dxa" w:w="1440"/>
          </w:tcPr>
          <w:p>
            <w:r>
              <w:t>7,567</w:t>
            </w:r>
          </w:p>
        </w:tc>
        <w:tc>
          <w:tcPr>
            <w:tcW w:type="dxa" w:w="1440"/>
          </w:tcPr>
          <w:p>
            <w:r>
              <w:t>2,143</w:t>
            </w:r>
          </w:p>
        </w:tc>
        <w:tc>
          <w:tcPr>
            <w:tcW w:type="dxa" w:w="1440"/>
          </w:tcPr>
          <w:p>
            <w:r>
              <w:t>14.2×</w:t>
            </w:r>
          </w:p>
        </w:tc>
        <w:tc>
          <w:tcPr>
            <w:tcW w:type="dxa" w:w="1440"/>
          </w:tcPr>
          <w:p>
            <w:r>
              <w:t>3.5×</w:t>
            </w:r>
          </w:p>
        </w:tc>
      </w:tr>
      <w:tr>
        <w:tc>
          <w:tcPr>
            <w:tcW w:type="dxa" w:w="1440"/>
          </w:tcPr>
          <w:p>
            <w:r>
              <w:t>1AZP dna + ANM</w:t>
            </w:r>
          </w:p>
        </w:tc>
        <w:tc>
          <w:tcPr>
            <w:tcW w:type="dxa" w:w="1440"/>
          </w:tcPr>
          <w:p>
            <w:r>
              <w:t>50,607</w:t>
            </w:r>
          </w:p>
        </w:tc>
        <w:tc>
          <w:tcPr>
            <w:tcW w:type="dxa" w:w="1440"/>
          </w:tcPr>
          <w:p>
            <w:r>
              <w:t>13,171³</w:t>
            </w:r>
          </w:p>
        </w:tc>
        <w:tc>
          <w:tcPr>
            <w:tcW w:type="dxa" w:w="1440"/>
          </w:tcPr>
          <w:p>
            <w:r>
              <w:t>3,901</w:t>
            </w:r>
          </w:p>
        </w:tc>
        <w:tc>
          <w:tcPr>
            <w:tcW w:type="dxa" w:w="1440"/>
          </w:tcPr>
          <w:p>
            <w:r>
              <w:t>13.0×</w:t>
            </w:r>
          </w:p>
        </w:tc>
        <w:tc>
          <w:tcPr>
            <w:tcW w:type="dxa" w:w="1440"/>
          </w:tcPr>
          <w:p>
            <w:r>
              <w:t>3.4×</w:t>
            </w:r>
          </w:p>
        </w:tc>
      </w:tr>
    </w:tbl>
    <w:p/>
    <w:p>
      <w:r>
        <w:t>¹ The official Rust baseline panics at startup on `dfire` because the external `DCparams` file is absent (Fix 1); the time was therefore unmeasurable. ² `vdw` is rejected at startup (method name not supported; Fix 2). ³ Re-measured on the pristine v0.3.2 checkout (mean of 3 runs); the earlier CRASH entry was not reproducible and is corrected here — see Table 8, where the same scenario measures 13.17 s. The cpydock row invokes the baseline's `pydock` method (its supported name for the pyDock family; Table 8 re-measures it at 8.71 s). Python uses the official `lightdock3` engine with the same setup and swarm_0; all values are means of 3 runs on a Mac mini M4 (10-core), single swarm, 100 steps, 200 glowworms.</w:t>
      </w:r>
    </w:p>
    <w:p>
      <w:r>
        <w:t>Figure 2 visualizes these numbers as a log-scale grouped bar chart for direct visual comparison of the three engines.</w:t>
      </w:r>
    </w:p>
    <w:p>
      <w:pPr>
        <w:jc w:val="center"/>
      </w:pPr>
      <w:r>
        <w:drawing>
          <wp:inline xmlns:a="http://schemas.openxmlformats.org/drawingml/2006/main" xmlns:pic="http://schemas.openxmlformats.org/drawingml/2006/picture">
            <wp:extent cx="5486400" cy="3489303"/>
            <wp:docPr id="2" name="Picture 2"/>
            <wp:cNvGraphicFramePr>
              <a:graphicFrameLocks noChangeAspect="1"/>
            </wp:cNvGraphicFramePr>
            <a:graphic>
              <a:graphicData uri="http://schemas.openxmlformats.org/drawingml/2006/picture">
                <pic:pic>
                  <pic:nvPicPr>
                    <pic:cNvPr id="0" name="fig1_performance.png"/>
                    <pic:cNvPicPr/>
                  </pic:nvPicPr>
                  <pic:blipFill>
                    <a:blip r:embed="rId10"/>
                    <a:stretch>
                      <a:fillRect/>
                    </a:stretch>
                  </pic:blipFill>
                  <pic:spPr>
                    <a:xfrm>
                      <a:off x="0" y="0"/>
                      <a:ext cx="5486400" cy="3489303"/>
                    </a:xfrm>
                    <a:prstGeom prst="rect"/>
                  </pic:spPr>
                </pic:pic>
              </a:graphicData>
            </a:graphic>
          </wp:inline>
        </w:drawing>
      </w:r>
    </w:p>
    <w:p>
      <w:r>
        <w:t>**Anchor against the official README timings.** The official repository reports (e.g., M3 Pro): 1PPE dfire ≈ 4.25 s and 1AZP dna ≈ 30.3 s per swarm. On the Mac mini M4 used here, LKlight runs 1PPE dfire in 1.54 s and 1AZP dna in 3.90 s (a 2.8× and 7.8× gap, respectively). Two caveats apply. First, the official README timings are reported on an unspecified Apple Silicon configuration, so this comparison is qualitative rather than a rigorous same-hardware benchmark. Second, the README's 4.25 s for dfire was produced with the official default runtime path (which selects the C-accelerated `fastdfire` module), whereas Table 3 measures the `-s dfire` invocation used for the three-way comparison; LightDock ships several dfire implementations, so the README number and the Table 3 Python time are not directly interchangeable. On either Python path LKlight remains substantially faster (2.8× against the README's fast path, 107.5× against the plain `dfire` path).</w:t>
      </w:r>
    </w:p>
    <w:p>
      <w:r>
        <w:t>**Scaling and memory.** The 107.5× end-to-end speedup on 1PPE dfire reflects the joint effect of `rayon`-based receptor-atom parallelization on 10 cores and the SIMD-friendly hot-path rewriting; peak RSS per swarm stays below 100 MB on the tested inputs (e.g., 1PPE 1615 receptor atoms + 1AZP 1587 receptor atoms). Detailed 1/2/4/8-thread scaling curves and cross-system memory profiles are left as future work; the public repository ships the benchmark harness (`verify_equivalence/run_equivalence.py`) for independent re-measurement.</w:t>
      </w:r>
    </w:p>
    <w:p>
      <w:pPr>
        <w:pStyle w:val="Heading3"/>
      </w:pPr>
      <w:r>
        <w:t>3.3 Accuracy equivalence with the Python engine</w:t>
      </w:r>
    </w:p>
    <w:p>
      <w:r>
        <w:t>**Protocol.** Thirty complexes were selected from the Protein-Protein Docking Benchmark 5 (official `lightdock_bm5` repository) and docked *ab initio* under the official LightDock blind-benchmark protocol: initial positions were generated once by the official `lightdock3_setup.py` surface points (swarms=10, glowworms=50) and shared by both engines, which then ran with identical parameters (swarms=10, glowworms=50, steps=100, scoring=fastdfire). The official Python baseline (BLIND.list, fastdfire) served as a cross-check; the Table 4 Python column was produced by local runs with the same protocol as LKlight. For each engine, poses were ranked by scoring and the top-N sets (N = 1, 5, 10, 20, 50, 100) were assessed against the bound native structure with the CAPRI criteria [17] (acceptable or better: Fnat ≥ 0.1 and L-RMSD ≤ 10 Å; medium: Fnat ≥ 0.3 and L-RMSD ≤ 5 Å; high: Fnat ≥ 0.5 and L-RMSD ≤ 1 Å). Success rate = fraction of complexes whose top-N set contains ≥ 1 acceptable-or-better model, following the official LightDock evaluation convention [1,2].</w:t>
      </w:r>
    </w:p>
    <w:p>
      <w:r>
        <w:t>**Pipeline validation.** The pipeline was exercised end-to-end on BM5 complexes with both engines. Sanity checks pass: a native structure scored as a model yields Fnat = 1.0, L-RMSD ≈ 0 and CAPRI "high"; a single-case reproduction experiment (2X9A, official surface points) exactly matched the historical result (top-5 success rate 0.6). Per-model metrics (Fnat, L-RMSD, receptor RMSD, CAPRI class) are recorded for every top-N pose of both engines.</w:t>
      </w:r>
    </w:p>
    <w:p>
      <w:r>
        <w:t>**Result: 30-case batch validation (fastdfire).** Across the 30 BM5 complexes, the two engines' mean top-N success-rate curves coincide within sampling noise at every range: the mean absolute difference is ≤ 0.020 at all top-N (Table 4, Figure 3). Pairwise concordance: at top-100 LKlight hits 15/30 complexes vs 11/30 for Python, with 8 complexes hit by both engines; the discordant pairs split 7 (LKlight-only) vs 3 (Python-only), McNemar exact binomial p = 0.34, not significant. The per-complex top-100 success rates give a Wilcoxon signed-rank p = 0.12, likewise not significant.</w:t>
      </w:r>
    </w:p>
    <w:p>
      <w:r>
        <w:t>**Table 4.** Mean top-N success rates over 30 BM5 complexes (swarms=10, glowworms=50, steps=100, fastdfire, official surface-point initial positions).</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top-N</w:t>
            </w:r>
          </w:p>
        </w:tc>
        <w:tc>
          <w:tcPr>
            <w:tcW w:type="dxa" w:w="1440"/>
          </w:tcPr>
          <w:p>
            <w:r>
              <w:t>LKlight</w:t>
            </w:r>
          </w:p>
        </w:tc>
        <w:tc>
          <w:tcPr>
            <w:tcW w:type="dxa" w:w="1440"/>
          </w:tcPr>
          <w:p>
            <w:r>
              <w:t>Python LightDock</w:t>
            </w:r>
          </w:p>
        </w:tc>
        <w:tc>
          <w:tcPr>
            <w:tcW w:type="dxa" w:w="1440"/>
          </w:tcPr>
          <w:p>
            <w:r>
              <w:t>\</w:t>
            </w:r>
          </w:p>
        </w:tc>
        <w:tc>
          <w:tcPr>
            <w:tcW w:type="dxa" w:w="1440"/>
          </w:tcPr>
          <w:p>
            <w:r>
              <w:t>diff\</w:t>
            </w:r>
          </w:p>
        </w:tc>
        <w:tc>
          <w:tcPr>
            <w:tcW w:type="dxa" w:w="1440"/>
          </w:tcPr>
          <w:p>
            <w:r/>
          </w:p>
        </w:tc>
      </w:tr>
      <w:tr>
        <w:tc>
          <w:tcPr>
            <w:tcW w:type="dxa" w:w="1440"/>
          </w:tcPr>
          <w:p>
            <w:r>
              <w:t>1</w:t>
            </w:r>
          </w:p>
        </w:tc>
        <w:tc>
          <w:tcPr>
            <w:tcW w:type="dxa" w:w="1440"/>
          </w:tcPr>
          <w:p>
            <w:r>
              <w:t>0.033</w:t>
            </w:r>
          </w:p>
        </w:tc>
        <w:tc>
          <w:tcPr>
            <w:tcW w:type="dxa" w:w="1440"/>
          </w:tcPr>
          <w:p>
            <w:r>
              <w:t>0.033</w:t>
            </w:r>
          </w:p>
        </w:tc>
        <w:tc>
          <w:tcPr>
            <w:tcW w:type="dxa" w:w="1440"/>
          </w:tcPr>
          <w:p>
            <w:r>
              <w:t>0.000</w:t>
            </w:r>
          </w:p>
        </w:tc>
        <w:tc>
          <w:tcPr>
            <w:tcW w:type="dxa" w:w="1440"/>
          </w:tcPr>
          <w:p/>
        </w:tc>
        <w:tc>
          <w:tcPr>
            <w:tcW w:type="dxa" w:w="1440"/>
          </w:tcPr>
          <w:p/>
        </w:tc>
      </w:tr>
      <w:tr>
        <w:tc>
          <w:tcPr>
            <w:tcW w:type="dxa" w:w="1440"/>
          </w:tcPr>
          <w:p>
            <w:r>
              <w:t>5</w:t>
            </w:r>
          </w:p>
        </w:tc>
        <w:tc>
          <w:tcPr>
            <w:tcW w:type="dxa" w:w="1440"/>
          </w:tcPr>
          <w:p>
            <w:r>
              <w:t>0.053</w:t>
            </w:r>
          </w:p>
        </w:tc>
        <w:tc>
          <w:tcPr>
            <w:tcW w:type="dxa" w:w="1440"/>
          </w:tcPr>
          <w:p>
            <w:r>
              <w:t>0.033</w:t>
            </w:r>
          </w:p>
        </w:tc>
        <w:tc>
          <w:tcPr>
            <w:tcW w:type="dxa" w:w="1440"/>
          </w:tcPr>
          <w:p>
            <w:r>
              <w:t>0.020</w:t>
            </w:r>
          </w:p>
        </w:tc>
        <w:tc>
          <w:tcPr>
            <w:tcW w:type="dxa" w:w="1440"/>
          </w:tcPr>
          <w:p/>
        </w:tc>
        <w:tc>
          <w:tcPr>
            <w:tcW w:type="dxa" w:w="1440"/>
          </w:tcPr>
          <w:p/>
        </w:tc>
      </w:tr>
      <w:tr>
        <w:tc>
          <w:tcPr>
            <w:tcW w:type="dxa" w:w="1440"/>
          </w:tcPr>
          <w:p>
            <w:r>
              <w:t>10</w:t>
            </w:r>
          </w:p>
        </w:tc>
        <w:tc>
          <w:tcPr>
            <w:tcW w:type="dxa" w:w="1440"/>
          </w:tcPr>
          <w:p>
            <w:r>
              <w:t>0.040</w:t>
            </w:r>
          </w:p>
        </w:tc>
        <w:tc>
          <w:tcPr>
            <w:tcW w:type="dxa" w:w="1440"/>
          </w:tcPr>
          <w:p>
            <w:r>
              <w:t>0.033</w:t>
            </w:r>
          </w:p>
        </w:tc>
        <w:tc>
          <w:tcPr>
            <w:tcW w:type="dxa" w:w="1440"/>
          </w:tcPr>
          <w:p>
            <w:r>
              <w:t>0.007</w:t>
            </w:r>
          </w:p>
        </w:tc>
        <w:tc>
          <w:tcPr>
            <w:tcW w:type="dxa" w:w="1440"/>
          </w:tcPr>
          <w:p/>
        </w:tc>
        <w:tc>
          <w:tcPr>
            <w:tcW w:type="dxa" w:w="1440"/>
          </w:tcPr>
          <w:p/>
        </w:tc>
      </w:tr>
      <w:tr>
        <w:tc>
          <w:tcPr>
            <w:tcW w:type="dxa" w:w="1440"/>
          </w:tcPr>
          <w:p>
            <w:r>
              <w:t>20</w:t>
            </w:r>
          </w:p>
        </w:tc>
        <w:tc>
          <w:tcPr>
            <w:tcW w:type="dxa" w:w="1440"/>
          </w:tcPr>
          <w:p>
            <w:r>
              <w:t>0.030</w:t>
            </w:r>
          </w:p>
        </w:tc>
        <w:tc>
          <w:tcPr>
            <w:tcW w:type="dxa" w:w="1440"/>
          </w:tcPr>
          <w:p>
            <w:r>
              <w:t>0.022</w:t>
            </w:r>
          </w:p>
        </w:tc>
        <w:tc>
          <w:tcPr>
            <w:tcW w:type="dxa" w:w="1440"/>
          </w:tcPr>
          <w:p>
            <w:r>
              <w:t>0.008</w:t>
            </w:r>
          </w:p>
        </w:tc>
        <w:tc>
          <w:tcPr>
            <w:tcW w:type="dxa" w:w="1440"/>
          </w:tcPr>
          <w:p/>
        </w:tc>
        <w:tc>
          <w:tcPr>
            <w:tcW w:type="dxa" w:w="1440"/>
          </w:tcPr>
          <w:p/>
        </w:tc>
      </w:tr>
      <w:tr>
        <w:tc>
          <w:tcPr>
            <w:tcW w:type="dxa" w:w="1440"/>
          </w:tcPr>
          <w:p>
            <w:r>
              <w:t>50</w:t>
            </w:r>
          </w:p>
        </w:tc>
        <w:tc>
          <w:tcPr>
            <w:tcW w:type="dxa" w:w="1440"/>
          </w:tcPr>
          <w:p>
            <w:r>
              <w:t>0.022</w:t>
            </w:r>
          </w:p>
        </w:tc>
        <w:tc>
          <w:tcPr>
            <w:tcW w:type="dxa" w:w="1440"/>
          </w:tcPr>
          <w:p>
            <w:r>
              <w:t>0.015</w:t>
            </w:r>
          </w:p>
        </w:tc>
        <w:tc>
          <w:tcPr>
            <w:tcW w:type="dxa" w:w="1440"/>
          </w:tcPr>
          <w:p>
            <w:r>
              <w:t>0.007</w:t>
            </w:r>
          </w:p>
        </w:tc>
        <w:tc>
          <w:tcPr>
            <w:tcW w:type="dxa" w:w="1440"/>
          </w:tcPr>
          <w:p/>
        </w:tc>
        <w:tc>
          <w:tcPr>
            <w:tcW w:type="dxa" w:w="1440"/>
          </w:tcPr>
          <w:p/>
        </w:tc>
      </w:tr>
      <w:tr>
        <w:tc>
          <w:tcPr>
            <w:tcW w:type="dxa" w:w="1440"/>
          </w:tcPr>
          <w:p>
            <w:r>
              <w:t>100</w:t>
            </w:r>
          </w:p>
        </w:tc>
        <w:tc>
          <w:tcPr>
            <w:tcW w:type="dxa" w:w="1440"/>
          </w:tcPr>
          <w:p>
            <w:r>
              <w:t>0.019</w:t>
            </w:r>
          </w:p>
        </w:tc>
        <w:tc>
          <w:tcPr>
            <w:tcW w:type="dxa" w:w="1440"/>
          </w:tcPr>
          <w:p>
            <w:r>
              <w:t>0.010</w:t>
            </w:r>
          </w:p>
        </w:tc>
        <w:tc>
          <w:tcPr>
            <w:tcW w:type="dxa" w:w="1440"/>
          </w:tcPr>
          <w:p>
            <w:r>
              <w:t>0.009</w:t>
            </w:r>
          </w:p>
        </w:tc>
        <w:tc>
          <w:tcPr>
            <w:tcW w:type="dxa" w:w="1440"/>
          </w:tcPr>
          <w:p/>
        </w:tc>
        <w:tc>
          <w:tcPr>
            <w:tcW w:type="dxa" w:w="1440"/>
          </w:tcPr>
          <w:p/>
        </w:tc>
      </w:tr>
    </w:tbl>
    <w:p/>
    <w:p>
      <w:pPr>
        <w:jc w:val="center"/>
      </w:pPr>
      <w:r>
        <w:drawing>
          <wp:inline xmlns:a="http://schemas.openxmlformats.org/drawingml/2006/main" xmlns:pic="http://schemas.openxmlformats.org/drawingml/2006/picture">
            <wp:extent cx="5486400" cy="3150051"/>
            <wp:docPr id="3" name="Picture 3"/>
            <wp:cNvGraphicFramePr>
              <a:graphicFrameLocks noChangeAspect="1"/>
            </wp:cNvGraphicFramePr>
            <a:graphic>
              <a:graphicData uri="http://schemas.openxmlformats.org/drawingml/2006/picture">
                <pic:pic>
                  <pic:nvPicPr>
                    <pic:cNvPr id="0" name="fig2_success_rates.png"/>
                    <pic:cNvPicPr/>
                  </pic:nvPicPr>
                  <pic:blipFill>
                    <a:blip r:embed="rId11"/>
                    <a:stretch>
                      <a:fillRect/>
                    </a:stretch>
                  </pic:blipFill>
                  <pic:spPr>
                    <a:xfrm>
                      <a:off x="0" y="0"/>
                      <a:ext cx="5486400" cy="3150051"/>
                    </a:xfrm>
                    <a:prstGeom prst="rect"/>
                  </pic:spPr>
                </pic:pic>
              </a:graphicData>
            </a:graphic>
          </wp:inline>
        </w:drawing>
      </w:r>
    </w:p>
    <w:p>
      <w:r>
        <w:t>Per complex, the engines exchange leadership, the signature of equivalent engines under finite GSO sampling: LKlight-only hits include 1M27 (top-100 0.06 vs 0.00), 3F1P (top-1 1.00 vs 0.00) and 2X9A (top-100 0.14 vs 0.07); Python-only hits include 3DAW (top-5 0.20 vs 0.00) and 3H11 (top-10 0.10 vs 0.00). The union success rate (a complex counted as solvable if either engine finds ≥ 1 hit in top-100) is 18/30 (60%), the scale expected in the reduced-sampling regime (10×50 vs the official 400×200 protocol). This experiment claims the *comparative* equivalence of the two engines, not absolute success rates.</w:t>
      </w:r>
    </w:p>
    <w:p>
      <w:r>
        <w:t>**Summary.** The optimizations change runtime by orders of magnitude but do not change docking outcomes: accuracy is equivalent by construction (the same algorithmic steps, with numerical agreement at 10⁻¹²), and by measurement in a 30-case official-protocol batch validation (mean success-rate curve difference ≤ 0.02; both paired tests non-significant).</w:t>
      </w:r>
    </w:p>
    <w:p>
      <w:pPr>
        <w:pStyle w:val="Heading3"/>
      </w:pPr>
      <w:r>
        <w:t>3.4 System robustness tests: parameter tiers, scoring functions, and application scenarios</w:t>
      </w:r>
    </w:p>
    <w:p>
      <w:r>
        <w:t>To characterize LKlight's behavior at the boundaries of protocol parameter choice, scoring-function family and application scale, we designed three controlled experiments with 2X9A (small protein–protein) as the reference system. All runs are single-swarm × 100 steps × mean of 3, on macOS arm64; initial surface points come from the official `lightdock3_setup.py` (`--seed_points 0 --seed_anm 0`). All scenarios completed without crash or timeout.</w:t>
      </w:r>
    </w:p>
    <w:p>
      <w:r>
        <w:t>**(A) Tier sweep: the zero-gain effect of parameter expansion.** Sweeping swarms × glowworms × steps through 10×50×100, 10×100×100, 20×100×100, 20×200×100 and 25×200×300, all five tiers yield the **same** top-5 = 0.60 and the same top-10/20/50/100 curves (Figure 4A). Reason: under fixed initial surface points and seed, expanding glowworms / swarm / steps only *re-samples* existing candidates and introduces no new pose proposals. Engineering implication: to actually improve hit rate, increase *independent* surface points (via `--seed_points`, denser receptor-surface sampling), not the swarm budget; the latter only inflates compute with no quality gain.</w:t>
      </w:r>
    </w:p>
    <w:p>
      <w:r>
        <w:t>**(B) Scoring-function cross-cut (hit rate × speed).** Comparing 10 scoring functions on 2X9A reveals three clear tiers plus a zero-hit group (Table 5, Figure 4B): *Tier 1*: fastdfire, dfire with top-5 = 0.60, balancing hit rate and speed; *Tier 2*: dfire2 with top-5 = 0.40 but slowest (26.7 s); *Tier 3*: sd, pisa, mj3h, tobi, sipper with top-5 = 0 (although tobi's top-100 reaches 0.34 and mj3h/pisa's top-50 still emits 0.02–0.29 of signal, suggesting occasional hits appear at wider top-N under small sampling); *zero-hit*: vdw (purely repulsive, 3.2 s) and cpydock (post-docking refinement use, 10.1 s). The speed spectrum spans 0.2 s (mj3h) ~ 26.7 s (dfire2). fastdfire is the best hit-rate-vs-speed trade-off and coincides with the official LightDock default.</w:t>
      </w:r>
    </w:p>
    <w:p>
      <w:r>
        <w:t>**Table 5.** Top-5 success rate and wall-clock time of 10 scoring functions on 2X9A (10×50×100, macOS arm64; sorted by top-5 descending).</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Function</w:t>
            </w:r>
          </w:p>
        </w:tc>
        <w:tc>
          <w:tcPr>
            <w:tcW w:type="dxa" w:w="1728"/>
          </w:tcPr>
          <w:p>
            <w:r>
              <w:t>top-5</w:t>
            </w:r>
          </w:p>
        </w:tc>
        <w:tc>
          <w:tcPr>
            <w:tcW w:type="dxa" w:w="1728"/>
          </w:tcPr>
          <w:p>
            <w:r>
              <w:t>top-100</w:t>
            </w:r>
          </w:p>
        </w:tc>
        <w:tc>
          <w:tcPr>
            <w:tcW w:type="dxa" w:w="1728"/>
          </w:tcPr>
          <w:p>
            <w:r>
              <w:t>Wall-clock (s)</w:t>
            </w:r>
          </w:p>
        </w:tc>
        <w:tc>
          <w:tcPr>
            <w:tcW w:type="dxa" w:w="1728"/>
          </w:tcPr>
          <w:p>
            <w:r>
              <w:t>Tier</w:t>
            </w:r>
          </w:p>
        </w:tc>
      </w:tr>
      <w:tr>
        <w:tc>
          <w:tcPr>
            <w:tcW w:type="dxa" w:w="1728"/>
          </w:tcPr>
          <w:p>
            <w:r>
              <w:t>fastdfire</w:t>
            </w:r>
          </w:p>
        </w:tc>
        <w:tc>
          <w:tcPr>
            <w:tcW w:type="dxa" w:w="1728"/>
          </w:tcPr>
          <w:p>
            <w:r>
              <w:t>0.60</w:t>
            </w:r>
          </w:p>
        </w:tc>
        <w:tc>
          <w:tcPr>
            <w:tcW w:type="dxa" w:w="1728"/>
          </w:tcPr>
          <w:p>
            <w:r>
              <w:t>0.14</w:t>
            </w:r>
          </w:p>
        </w:tc>
        <w:tc>
          <w:tcPr>
            <w:tcW w:type="dxa" w:w="1728"/>
          </w:tcPr>
          <w:p>
            <w:r>
              <w:t>11.7</w:t>
            </w:r>
          </w:p>
        </w:tc>
        <w:tc>
          <w:tcPr>
            <w:tcW w:type="dxa" w:w="1728"/>
          </w:tcPr>
          <w:p>
            <w:r>
              <w:t>Tier 1 (best hit+speed)</w:t>
            </w:r>
          </w:p>
        </w:tc>
      </w:tr>
      <w:tr>
        <w:tc>
          <w:tcPr>
            <w:tcW w:type="dxa" w:w="1728"/>
          </w:tcPr>
          <w:p>
            <w:r>
              <w:t>dfire</w:t>
            </w:r>
          </w:p>
        </w:tc>
        <w:tc>
          <w:tcPr>
            <w:tcW w:type="dxa" w:w="1728"/>
          </w:tcPr>
          <w:p>
            <w:r>
              <w:t>0.60</w:t>
            </w:r>
          </w:p>
        </w:tc>
        <w:tc>
          <w:tcPr>
            <w:tcW w:type="dxa" w:w="1728"/>
          </w:tcPr>
          <w:p>
            <w:r>
              <w:t>0.14</w:t>
            </w:r>
          </w:p>
        </w:tc>
        <w:tc>
          <w:tcPr>
            <w:tcW w:type="dxa" w:w="1728"/>
          </w:tcPr>
          <w:p>
            <w:r>
              <w:t>12.9</w:t>
            </w:r>
          </w:p>
        </w:tc>
        <w:tc>
          <w:tcPr>
            <w:tcW w:type="dxa" w:w="1728"/>
          </w:tcPr>
          <w:p>
            <w:r>
              <w:t>Tier 1</w:t>
            </w:r>
          </w:p>
        </w:tc>
      </w:tr>
      <w:tr>
        <w:tc>
          <w:tcPr>
            <w:tcW w:type="dxa" w:w="1728"/>
          </w:tcPr>
          <w:p>
            <w:r>
              <w:t>dfire2</w:t>
            </w:r>
          </w:p>
        </w:tc>
        <w:tc>
          <w:tcPr>
            <w:tcW w:type="dxa" w:w="1728"/>
          </w:tcPr>
          <w:p>
            <w:r>
              <w:t>0.40</w:t>
            </w:r>
          </w:p>
        </w:tc>
        <w:tc>
          <w:tcPr>
            <w:tcW w:type="dxa" w:w="1728"/>
          </w:tcPr>
          <w:p>
            <w:r>
              <w:t>0.34</w:t>
            </w:r>
          </w:p>
        </w:tc>
        <w:tc>
          <w:tcPr>
            <w:tcW w:type="dxa" w:w="1728"/>
          </w:tcPr>
          <w:p>
            <w:r>
              <w:t>26.7</w:t>
            </w:r>
          </w:p>
        </w:tc>
        <w:tc>
          <w:tcPr>
            <w:tcW w:type="dxa" w:w="1728"/>
          </w:tcPr>
          <w:p>
            <w:r>
              <w:t>Tier 2 (medium hit, slowest)</w:t>
            </w:r>
          </w:p>
        </w:tc>
      </w:tr>
      <w:tr>
        <w:tc>
          <w:tcPr>
            <w:tcW w:type="dxa" w:w="1728"/>
          </w:tcPr>
          <w:p>
            <w:r>
              <w:t>sd</w:t>
            </w:r>
          </w:p>
        </w:tc>
        <w:tc>
          <w:tcPr>
            <w:tcW w:type="dxa" w:w="1728"/>
          </w:tcPr>
          <w:p>
            <w:r>
              <w:t>0.00</w:t>
            </w:r>
          </w:p>
        </w:tc>
        <w:tc>
          <w:tcPr>
            <w:tcW w:type="dxa" w:w="1728"/>
          </w:tcPr>
          <w:p>
            <w:r>
              <w:t>0.01</w:t>
            </w:r>
          </w:p>
        </w:tc>
        <w:tc>
          <w:tcPr>
            <w:tcW w:type="dxa" w:w="1728"/>
          </w:tcPr>
          <w:p>
            <w:r>
              <w:t>11.5</w:t>
            </w:r>
          </w:p>
        </w:tc>
        <w:tc>
          <w:tcPr>
            <w:tcW w:type="dxa" w:w="1728"/>
          </w:tcPr>
          <w:p>
            <w:r>
              <w:t>Tier 3 (occasional top-100)</w:t>
            </w:r>
          </w:p>
        </w:tc>
      </w:tr>
      <w:tr>
        <w:tc>
          <w:tcPr>
            <w:tcW w:type="dxa" w:w="1728"/>
          </w:tcPr>
          <w:p>
            <w:r>
              <w:t>pisa</w:t>
            </w:r>
          </w:p>
        </w:tc>
        <w:tc>
          <w:tcPr>
            <w:tcW w:type="dxa" w:w="1728"/>
          </w:tcPr>
          <w:p>
            <w:r>
              <w:t>0.00</w:t>
            </w:r>
          </w:p>
        </w:tc>
        <w:tc>
          <w:tcPr>
            <w:tcW w:type="dxa" w:w="1728"/>
          </w:tcPr>
          <w:p>
            <w:r>
              <w:t>0.19</w:t>
            </w:r>
          </w:p>
        </w:tc>
        <w:tc>
          <w:tcPr>
            <w:tcW w:type="dxa" w:w="1728"/>
          </w:tcPr>
          <w:p>
            <w:r>
              <w:t>4.6</w:t>
            </w:r>
          </w:p>
        </w:tc>
        <w:tc>
          <w:tcPr>
            <w:tcW w:type="dxa" w:w="1728"/>
          </w:tcPr>
          <w:p>
            <w:r>
              <w:t>Tier 3</w:t>
            </w:r>
          </w:p>
        </w:tc>
      </w:tr>
      <w:tr>
        <w:tc>
          <w:tcPr>
            <w:tcW w:type="dxa" w:w="1728"/>
          </w:tcPr>
          <w:p>
            <w:r>
              <w:t>mj3h</w:t>
            </w:r>
          </w:p>
        </w:tc>
        <w:tc>
          <w:tcPr>
            <w:tcW w:type="dxa" w:w="1728"/>
          </w:tcPr>
          <w:p>
            <w:r>
              <w:t>0.00</w:t>
            </w:r>
          </w:p>
        </w:tc>
        <w:tc>
          <w:tcPr>
            <w:tcW w:type="dxa" w:w="1728"/>
          </w:tcPr>
          <w:p>
            <w:r>
              <w:t>0.05</w:t>
            </w:r>
          </w:p>
        </w:tc>
        <w:tc>
          <w:tcPr>
            <w:tcW w:type="dxa" w:w="1728"/>
          </w:tcPr>
          <w:p>
            <w:r>
              <w:t>0.2</w:t>
            </w:r>
          </w:p>
        </w:tc>
        <w:tc>
          <w:tcPr>
            <w:tcW w:type="dxa" w:w="1728"/>
          </w:tcPr>
          <w:p>
            <w:r>
              <w:t>Tier 3 (fastest)</w:t>
            </w:r>
          </w:p>
        </w:tc>
      </w:tr>
      <w:tr>
        <w:tc>
          <w:tcPr>
            <w:tcW w:type="dxa" w:w="1728"/>
          </w:tcPr>
          <w:p>
            <w:r>
              <w:t>tobi</w:t>
            </w:r>
          </w:p>
        </w:tc>
        <w:tc>
          <w:tcPr>
            <w:tcW w:type="dxa" w:w="1728"/>
          </w:tcPr>
          <w:p>
            <w:r>
              <w:t>0.00</w:t>
            </w:r>
          </w:p>
        </w:tc>
        <w:tc>
          <w:tcPr>
            <w:tcW w:type="dxa" w:w="1728"/>
          </w:tcPr>
          <w:p>
            <w:r>
              <w:t>0.34</w:t>
            </w:r>
          </w:p>
        </w:tc>
        <w:tc>
          <w:tcPr>
            <w:tcW w:type="dxa" w:w="1728"/>
          </w:tcPr>
          <w:p>
            <w:r>
              <w:t>1.4</w:t>
            </w:r>
          </w:p>
        </w:tc>
        <w:tc>
          <w:tcPr>
            <w:tcW w:type="dxa" w:w="1728"/>
          </w:tcPr>
          <w:p>
            <w:r>
              <w:t>Tier 3 (strong top-100 signal)</w:t>
            </w:r>
          </w:p>
        </w:tc>
      </w:tr>
      <w:tr>
        <w:tc>
          <w:tcPr>
            <w:tcW w:type="dxa" w:w="1728"/>
          </w:tcPr>
          <w:p>
            <w:r>
              <w:t>sipper</w:t>
            </w:r>
          </w:p>
        </w:tc>
        <w:tc>
          <w:tcPr>
            <w:tcW w:type="dxa" w:w="1728"/>
          </w:tcPr>
          <w:p>
            <w:r>
              <w:t>0.00</w:t>
            </w:r>
          </w:p>
        </w:tc>
        <w:tc>
          <w:tcPr>
            <w:tcW w:type="dxa" w:w="1728"/>
          </w:tcPr>
          <w:p>
            <w:r>
              <w:t>0.09</w:t>
            </w:r>
          </w:p>
        </w:tc>
        <w:tc>
          <w:tcPr>
            <w:tcW w:type="dxa" w:w="1728"/>
          </w:tcPr>
          <w:p>
            <w:r>
              <w:t>1.8</w:t>
            </w:r>
          </w:p>
        </w:tc>
        <w:tc>
          <w:tcPr>
            <w:tcW w:type="dxa" w:w="1728"/>
          </w:tcPr>
          <w:p>
            <w:r>
              <w:t>Tier 3</w:t>
            </w:r>
          </w:p>
        </w:tc>
      </w:tr>
      <w:tr>
        <w:tc>
          <w:tcPr>
            <w:tcW w:type="dxa" w:w="1728"/>
          </w:tcPr>
          <w:p>
            <w:r>
              <w:t>vdw</w:t>
            </w:r>
          </w:p>
        </w:tc>
        <w:tc>
          <w:tcPr>
            <w:tcW w:type="dxa" w:w="1728"/>
          </w:tcPr>
          <w:p>
            <w:r>
              <w:t>0.00</w:t>
            </w:r>
          </w:p>
        </w:tc>
        <w:tc>
          <w:tcPr>
            <w:tcW w:type="dxa" w:w="1728"/>
          </w:tcPr>
          <w:p>
            <w:r>
              <w:t>0.00</w:t>
            </w:r>
          </w:p>
        </w:tc>
        <w:tc>
          <w:tcPr>
            <w:tcW w:type="dxa" w:w="1728"/>
          </w:tcPr>
          <w:p>
            <w:r>
              <w:t>3.2</w:t>
            </w:r>
          </w:p>
        </w:tc>
        <w:tc>
          <w:tcPr>
            <w:tcW w:type="dxa" w:w="1728"/>
          </w:tcPr>
          <w:p>
            <w:r>
              <w:t>Zero-hit (repulsion only)</w:t>
            </w:r>
          </w:p>
        </w:tc>
      </w:tr>
      <w:tr>
        <w:tc>
          <w:tcPr>
            <w:tcW w:type="dxa" w:w="1728"/>
          </w:tcPr>
          <w:p>
            <w:r>
              <w:t>cpydock</w:t>
            </w:r>
          </w:p>
        </w:tc>
        <w:tc>
          <w:tcPr>
            <w:tcW w:type="dxa" w:w="1728"/>
          </w:tcPr>
          <w:p>
            <w:r>
              <w:t>0.00</w:t>
            </w:r>
          </w:p>
        </w:tc>
        <w:tc>
          <w:tcPr>
            <w:tcW w:type="dxa" w:w="1728"/>
          </w:tcPr>
          <w:p>
            <w:r>
              <w:t>0.00</w:t>
            </w:r>
          </w:p>
        </w:tc>
        <w:tc>
          <w:tcPr>
            <w:tcW w:type="dxa" w:w="1728"/>
          </w:tcPr>
          <w:p>
            <w:r>
              <w:t>10.1</w:t>
            </w:r>
          </w:p>
        </w:tc>
        <w:tc>
          <w:tcPr>
            <w:tcW w:type="dxa" w:w="1728"/>
          </w:tcPr>
          <w:p>
            <w:r>
              <w:t>Zero-hit (refinement use)</w:t>
            </w:r>
          </w:p>
        </w:tc>
      </w:tr>
    </w:tbl>
    <w:p/>
    <w:p>
      <w:r>
        <w:t>**(C) Application scenarios (size × speed × hit).** Five representative systems (small PPI 2X9A at 1.2k atoms, mid PPI 2GAF at 6.1k, large PPI 3BIW at 5.8k, protein–DNA 1AZP at 1.6k, and antibody–antigen 3MXW at 4.6k) all complete without crash (Figure 4C). Small PPI top-5 = 0.60 is best; large PPI top-5 = 0.20; mid PPI / protein–DNA / Ab-Ag are hit-difficult under small sampling (top-5 = 0, occasional top-100 = 0.01 signal). Wall-clock time scales **super-linearly** with atom count: 2X9A (6.3 s) vs 2GAF (101 s) vs 3BIW (78 s), consistent with an O(N²) pair-computation-dominated cost model. This implies virus-scale complexes (&gt;10⁴ atoms) require proportionally larger sampling budgets and/or more parallel swarms, not serial scaling.</w:t>
      </w:r>
    </w:p>
    <w:p>
      <w:r>
        <w:t>**Summary.** LKlight is **100% crash-free** across the 3-D grid of 5 parameter tiers × 10 scoring functions × 5 application scenarios, and behaves in line with theoretical expectations: (i) under fixed surface points, parameter tiers do not affect hit rate; (ii) scoring functions exhibit a clear hit-vs-speed trade-off; (iii) runtime scales super-linearly with system size. Together these support LKlight's robustness as a production docking engine. See raw data in `verify_equivalence/system_tests/`.</w:t>
      </w:r>
    </w:p>
    <w:p>
      <w:pPr>
        <w:jc w:val="center"/>
      </w:pPr>
      <w:r>
        <w:drawing>
          <wp:inline xmlns:a="http://schemas.openxmlformats.org/drawingml/2006/main" xmlns:pic="http://schemas.openxmlformats.org/drawingml/2006/picture">
            <wp:extent cx="5486400" cy="1848011"/>
            <wp:docPr id="4" name="Picture 4"/>
            <wp:cNvGraphicFramePr>
              <a:graphicFrameLocks noChangeAspect="1"/>
            </wp:cNvGraphicFramePr>
            <a:graphic>
              <a:graphicData uri="http://schemas.openxmlformats.org/drawingml/2006/picture">
                <pic:pic>
                  <pic:nvPicPr>
                    <pic:cNvPr id="0" name="fig3_system_tests.png"/>
                    <pic:cNvPicPr/>
                  </pic:nvPicPr>
                  <pic:blipFill>
                    <a:blip r:embed="rId12"/>
                    <a:stretch>
                      <a:fillRect/>
                    </a:stretch>
                  </pic:blipFill>
                  <pic:spPr>
                    <a:xfrm>
                      <a:off x="0" y="0"/>
                      <a:ext cx="5486400" cy="1848011"/>
                    </a:xfrm>
                    <a:prstGeom prst="rect"/>
                  </pic:spPr>
                </pic:pic>
              </a:graphicData>
            </a:graphic>
          </wp:inline>
        </w:drawing>
      </w:r>
    </w:p>
    <w:p>
      <w:pPr>
        <w:pStyle w:val="Heading3"/>
      </w:pPr>
      <w:r>
        <w:t>3.5 Extended robustness sweep: parameter scaling, cross-complex scoring, and biomedical scenarios</w:t>
      </w:r>
    </w:p>
    <w:p>
      <w:r>
        <w:t>To complement the controlled 2X9A tests of §3.4 with *cross-complex* generality, we ran a second validation campaign (v1.1.0) comprising (i) a parameter-scaling sweep, (ii) a native-pose scoring matrix over six biomolecular complexes, and (iii) full GSO docking on four biomedical scenarios. All runs are single-swarm on macOS arm64 (Apple M4); initial positions from the shared `setup` stage.</w:t>
      </w:r>
    </w:p>
    <w:p>
      <w:r>
        <w:t>**(A) Parameter scaling is linear; 100 steps is the practical convergence point.** Sweeping glowworms *g* ∈ {25, 50, 100, 200, 400} at 100 steps and steps ∈ {10, 25, 50, 100, 200} at *g* = 200 (1AZP, pydock and dfire) shows near-linear wall-clock growth in both dimensions (Figure 5A/B), consistent with the O(g · pair-evals) per-step cost of GSO. Short-cutoff dfire runs one order of magnitude faster than pydock throughout (0.05–0.68 s vs 0.87–14.1 s). Combined with the within-run convergence trajectory (best swarm score plateaus after 50–70 steps), these results confirm the *g* = 200 / 100-step default as the cost-effectiveness knee: larger budgets only re-sample without quality gain, matching the tier-sweep finding of §3.4(A).</w:t>
      </w:r>
    </w:p>
    <w:p>
      <w:pPr>
        <w:jc w:val="center"/>
      </w:pPr>
      <w:r>
        <w:drawing>
          <wp:inline xmlns:a="http://schemas.openxmlformats.org/drawingml/2006/main" xmlns:pic="http://schemas.openxmlformats.org/drawingml/2006/picture">
            <wp:extent cx="5486400" cy="3041559"/>
            <wp:docPr id="5" name="Picture 5"/>
            <wp:cNvGraphicFramePr>
              <a:graphicFrameLocks noChangeAspect="1"/>
            </wp:cNvGraphicFramePr>
            <a:graphic>
              <a:graphicData uri="http://schemas.openxmlformats.org/drawingml/2006/picture">
                <pic:pic>
                  <pic:nvPicPr>
                    <pic:cNvPr id="0" name="fig4_param_scaling.png"/>
                    <pic:cNvPicPr/>
                  </pic:nvPicPr>
                  <pic:blipFill>
                    <a:blip r:embed="rId13"/>
                    <a:stretch>
                      <a:fillRect/>
                    </a:stretch>
                  </pic:blipFill>
                  <pic:spPr>
                    <a:xfrm>
                      <a:off x="0" y="0"/>
                      <a:ext cx="5486400" cy="3041559"/>
                    </a:xfrm>
                    <a:prstGeom prst="rect"/>
                  </pic:spPr>
                </pic:pic>
              </a:graphicData>
            </a:graphic>
          </wp:inline>
        </w:drawing>
      </w:r>
    </w:p>
    <w:p>
      <w:r>
        <w:t>**(B) Native-pose scores across six complexes: 12 functions × 6 systems.** Table 6 and Figure 6 report the native-pose `score`-module outputs of 12 scoring functions on six complexes spanning protein–DNA (1AZP, 1DIZ p53 core domain–DNA), protein–protein (2OOB), antibody–protein antigen (1VFB), antibody– peptide (1DQJ) and viral–host (6M0J SARS-CoV-2 RBD–hACE2) interfaces. All 72 combinations complete without panic or timeout (8–260 ms each). Score sign/magnitude follow each function's convention: electrostatic/desolvation families (pydock, cpydock, dfire2, dna) yield strongly negative values on large interfaces; contact potentials (mj3h, pisa, sipper, tobi) stay near zero; the ASA-weighted solvation term sd is strongly positive on unminimized native poses (order 10²–10⁹, except the DNA-ligand artifact noted in Table 6), so only within-function comparisons are meaningful. On the p53–DNA system, protein-only potentials (mj3h, sd, vdw, pisa, sipper, tobi) evaluate to exactly 0.0 — their atom-type dictionaries contain no nucleotide entries — which delimits the correct tooling: protein–nucleic acid interfaces require the `dna`/`ddna` families. This campaign also surfaced the DFIRE2 empty-dictionary panic (§2.5, Fix 5), now fixed and regression-tested. Because raw score scales and sign conventions differ across functions, Figure 6 renders each row min–max normalized within its own function (sequential YlOrRd colormap; darker = higher within the row), so colours are compared only within a row and raw values are printed in every cell.</w:t>
      </w:r>
    </w:p>
    <w:p>
      <w:r>
        <w:t>**Table 6.** Native-pose scores of 12 scoring functions on six biomolecular complexes (LKlight v1.1.0 `score` module; each cell one evaluation, 8–260 ms). Row-wise conventions differ; compare only within a row. 0.0: function evaluated to zero on this complex (no atom-type coverage, see text). † dfire yields the constant 4.70 on the two DNA complexes because its atom-type dictionary lacks nucleotides: with all ligand atoms skipped, the raw sum is zero and its normalization offset (−4.7) produces this constant — treat those cells as 'no coverage'. ‡ The sd term is strongly positive on unminimized native poses for protein partners, but 1AZP's DNA ligand lacks ASA coverage and yields an out-of-range negative value (−2.4×10⁹); both are artifacts of partner-type coverage, not of the scoring engine. § The near-identity of `dna` and `pydock` (the same on 4/6 complexes; deviations ≤ 0.2% on the p53–DNA and RBD–hACE2 rows) is expected behavior, not a bug: upstream, `dna` is defined as the pyDockDNA scoring function (no desolvation, custom Van der Waals weights for protein–DNA docking) and shares pydock's Coulomb + Lennard-Jones framework; the two implementations diverge only through `dna`'s DNA-specific residue/atom translation (HIS→HID, THY→DT, etc.) and rare-element fallback entries, which leave standard protein-only interfaces numerically indistinguishable.</w:t>
      </w:r>
    </w:p>
    <w:tbl>
      <w:tblPr>
        <w:tblStyle w:val="LightList-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Function</w:t>
            </w:r>
          </w:p>
        </w:tc>
        <w:tc>
          <w:tcPr>
            <w:tcW w:type="dxa" w:w="1234"/>
          </w:tcPr>
          <w:p>
            <w:r>
              <w:t>1AZP (rec–DNA)</w:t>
            </w:r>
          </w:p>
        </w:tc>
        <w:tc>
          <w:tcPr>
            <w:tcW w:type="dxa" w:w="1234"/>
          </w:tcPr>
          <w:p>
            <w:r>
              <w:t>2OOB (PPI)</w:t>
            </w:r>
          </w:p>
        </w:tc>
        <w:tc>
          <w:tcPr>
            <w:tcW w:type="dxa" w:w="1234"/>
          </w:tcPr>
          <w:p>
            <w:r>
              <w:t>1DIZ p53–DNA</w:t>
            </w:r>
          </w:p>
        </w:tc>
        <w:tc>
          <w:tcPr>
            <w:tcW w:type="dxa" w:w="1234"/>
          </w:tcPr>
          <w:p>
            <w:r>
              <w:t>1VFB Ab–lysozyme</w:t>
            </w:r>
          </w:p>
        </w:tc>
        <w:tc>
          <w:tcPr>
            <w:tcW w:type="dxa" w:w="1234"/>
          </w:tcPr>
          <w:p>
            <w:r>
              <w:t>1DQJ Ab–peptide</w:t>
            </w:r>
          </w:p>
        </w:tc>
        <w:tc>
          <w:tcPr>
            <w:tcW w:type="dxa" w:w="1234"/>
          </w:tcPr>
          <w:p>
            <w:r>
              <w:t>6M0J RBD–hACE2</w:t>
            </w:r>
          </w:p>
        </w:tc>
      </w:tr>
      <w:tr>
        <w:tc>
          <w:tcPr>
            <w:tcW w:type="dxa" w:w="1234"/>
          </w:tcPr>
          <w:p>
            <w:r>
              <w:t>dfire</w:t>
            </w:r>
          </w:p>
        </w:tc>
        <w:tc>
          <w:tcPr>
            <w:tcW w:type="dxa" w:w="1234"/>
          </w:tcPr>
          <w:p>
            <w:r>
              <w:t>4.70</w:t>
            </w:r>
          </w:p>
        </w:tc>
        <w:tc>
          <w:tcPr>
            <w:tcW w:type="dxa" w:w="1234"/>
          </w:tcPr>
          <w:p>
            <w:r>
              <w:t>16.75</w:t>
            </w:r>
          </w:p>
        </w:tc>
        <w:tc>
          <w:tcPr>
            <w:tcW w:type="dxa" w:w="1234"/>
          </w:tcPr>
          <w:p>
            <w:r>
              <w:t>4.70</w:t>
            </w:r>
          </w:p>
        </w:tc>
        <w:tc>
          <w:tcPr>
            <w:tcW w:type="dxa" w:w="1234"/>
          </w:tcPr>
          <w:p>
            <w:r>
              <w:t>24.60</w:t>
            </w:r>
          </w:p>
        </w:tc>
        <w:tc>
          <w:tcPr>
            <w:tcW w:type="dxa" w:w="1234"/>
          </w:tcPr>
          <w:p>
            <w:r>
              <w:t>32.65</w:t>
            </w:r>
          </w:p>
        </w:tc>
        <w:tc>
          <w:tcPr>
            <w:tcW w:type="dxa" w:w="1234"/>
          </w:tcPr>
          <w:p>
            <w:r>
              <w:t>30.92</w:t>
            </w:r>
          </w:p>
        </w:tc>
      </w:tr>
      <w:tr>
        <w:tc>
          <w:tcPr>
            <w:tcW w:type="dxa" w:w="1234"/>
          </w:tcPr>
          <w:p>
            <w:r>
              <w:t>dfire2</w:t>
            </w:r>
          </w:p>
        </w:tc>
        <w:tc>
          <w:tcPr>
            <w:tcW w:type="dxa" w:w="1234"/>
          </w:tcPr>
          <w:p>
            <w:r>
              <w:t>−83.70</w:t>
            </w:r>
          </w:p>
        </w:tc>
        <w:tc>
          <w:tcPr>
            <w:tcW w:type="dxa" w:w="1234"/>
          </w:tcPr>
          <w:p>
            <w:r>
              <w:t>−184.96</w:t>
            </w:r>
          </w:p>
        </w:tc>
        <w:tc>
          <w:tcPr>
            <w:tcW w:type="dxa" w:w="1234"/>
          </w:tcPr>
          <w:p>
            <w:r>
              <w:t>−526.77</w:t>
            </w:r>
          </w:p>
        </w:tc>
        <w:tc>
          <w:tcPr>
            <w:tcW w:type="dxa" w:w="1234"/>
          </w:tcPr>
          <w:p>
            <w:r>
              <w:t>−605.31</w:t>
            </w:r>
          </w:p>
        </w:tc>
        <w:tc>
          <w:tcPr>
            <w:tcW w:type="dxa" w:w="1234"/>
          </w:tcPr>
          <w:p>
            <w:r>
              <w:t>−970.68</w:t>
            </w:r>
          </w:p>
        </w:tc>
        <w:tc>
          <w:tcPr>
            <w:tcW w:type="dxa" w:w="1234"/>
          </w:tcPr>
          <w:p>
            <w:r>
              <w:t>−1557.99</w:t>
            </w:r>
          </w:p>
        </w:tc>
      </w:tr>
      <w:tr>
        <w:tc>
          <w:tcPr>
            <w:tcW w:type="dxa" w:w="1234"/>
          </w:tcPr>
          <w:p>
            <w:r>
              <w:t>dna</w:t>
            </w:r>
          </w:p>
        </w:tc>
        <w:tc>
          <w:tcPr>
            <w:tcW w:type="dxa" w:w="1234"/>
          </w:tcPr>
          <w:p>
            <w:r>
              <w:t>−364.88</w:t>
            </w:r>
          </w:p>
        </w:tc>
        <w:tc>
          <w:tcPr>
            <w:tcW w:type="dxa" w:w="1234"/>
          </w:tcPr>
          <w:p>
            <w:r>
              <w:t>−517.36</w:t>
            </w:r>
          </w:p>
        </w:tc>
        <w:tc>
          <w:tcPr>
            <w:tcW w:type="dxa" w:w="1234"/>
          </w:tcPr>
          <w:p>
            <w:r>
              <w:t>−23.87</w:t>
            </w:r>
          </w:p>
        </w:tc>
        <w:tc>
          <w:tcPr>
            <w:tcW w:type="dxa" w:w="1234"/>
          </w:tcPr>
          <w:p>
            <w:r>
              <w:t>−653.26</w:t>
            </w:r>
          </w:p>
        </w:tc>
        <w:tc>
          <w:tcPr>
            <w:tcW w:type="dxa" w:w="1234"/>
          </w:tcPr>
          <w:p>
            <w:r>
              <w:t>−4734.20</w:t>
            </w:r>
          </w:p>
        </w:tc>
        <w:tc>
          <w:tcPr>
            <w:tcW w:type="dxa" w:w="1234"/>
          </w:tcPr>
          <w:p>
            <w:r>
              <w:t>−2222.00</w:t>
            </w:r>
          </w:p>
        </w:tc>
      </w:tr>
      <w:tr>
        <w:tc>
          <w:tcPr>
            <w:tcW w:type="dxa" w:w="1234"/>
          </w:tcPr>
          <w:p>
            <w:r>
              <w:t>ddna</w:t>
            </w:r>
          </w:p>
        </w:tc>
        <w:tc>
          <w:tcPr>
            <w:tcW w:type="dxa" w:w="1234"/>
          </w:tcPr>
          <w:p>
            <w:r>
              <w:t>6.32</w:t>
            </w:r>
          </w:p>
        </w:tc>
        <w:tc>
          <w:tcPr>
            <w:tcW w:type="dxa" w:w="1234"/>
          </w:tcPr>
          <w:p>
            <w:r>
              <w:t>6.41</w:t>
            </w:r>
          </w:p>
        </w:tc>
        <w:tc>
          <w:tcPr>
            <w:tcW w:type="dxa" w:w="1234"/>
          </w:tcPr>
          <w:p>
            <w:r>
              <w:t>5.47</w:t>
            </w:r>
          </w:p>
        </w:tc>
        <w:tc>
          <w:tcPr>
            <w:tcW w:type="dxa" w:w="1234"/>
          </w:tcPr>
          <w:p>
            <w:r>
              <w:t>7.50</w:t>
            </w:r>
          </w:p>
        </w:tc>
        <w:tc>
          <w:tcPr>
            <w:tcW w:type="dxa" w:w="1234"/>
          </w:tcPr>
          <w:p>
            <w:r>
              <w:t>8.37</w:t>
            </w:r>
          </w:p>
        </w:tc>
        <w:tc>
          <w:tcPr>
            <w:tcW w:type="dxa" w:w="1234"/>
          </w:tcPr>
          <w:p>
            <w:r>
              <w:t>8.11</w:t>
            </w:r>
          </w:p>
        </w:tc>
      </w:tr>
      <w:tr>
        <w:tc>
          <w:tcPr>
            <w:tcW w:type="dxa" w:w="1234"/>
          </w:tcPr>
          <w:p>
            <w:r>
              <w:t>pydock</w:t>
            </w:r>
          </w:p>
        </w:tc>
        <w:tc>
          <w:tcPr>
            <w:tcW w:type="dxa" w:w="1234"/>
          </w:tcPr>
          <w:p>
            <w:r>
              <w:t>−364.88</w:t>
            </w:r>
          </w:p>
        </w:tc>
        <w:tc>
          <w:tcPr>
            <w:tcW w:type="dxa" w:w="1234"/>
          </w:tcPr>
          <w:p>
            <w:r>
              <w:t>−517.36</w:t>
            </w:r>
          </w:p>
        </w:tc>
        <w:tc>
          <w:tcPr>
            <w:tcW w:type="dxa" w:w="1234"/>
          </w:tcPr>
          <w:p>
            <w:r>
              <w:t>−23.71</w:t>
            </w:r>
          </w:p>
        </w:tc>
        <w:tc>
          <w:tcPr>
            <w:tcW w:type="dxa" w:w="1234"/>
          </w:tcPr>
          <w:p>
            <w:r>
              <w:t>−653.26</w:t>
            </w:r>
          </w:p>
        </w:tc>
        <w:tc>
          <w:tcPr>
            <w:tcW w:type="dxa" w:w="1234"/>
          </w:tcPr>
          <w:p>
            <w:r>
              <w:t>−4734.20</w:t>
            </w:r>
          </w:p>
        </w:tc>
        <w:tc>
          <w:tcPr>
            <w:tcW w:type="dxa" w:w="1234"/>
          </w:tcPr>
          <w:p>
            <w:r>
              <w:t>−2218.65</w:t>
            </w:r>
          </w:p>
        </w:tc>
      </w:tr>
      <w:tr>
        <w:tc>
          <w:tcPr>
            <w:tcW w:type="dxa" w:w="1234"/>
          </w:tcPr>
          <w:p>
            <w:r>
              <w:t>cpydock</w:t>
            </w:r>
          </w:p>
        </w:tc>
        <w:tc>
          <w:tcPr>
            <w:tcW w:type="dxa" w:w="1234"/>
          </w:tcPr>
          <w:p>
            <w:r>
              <w:t>9.06</w:t>
            </w:r>
          </w:p>
        </w:tc>
        <w:tc>
          <w:tcPr>
            <w:tcW w:type="dxa" w:w="1234"/>
          </w:tcPr>
          <w:p>
            <w:r>
              <w:t>−542.55</w:t>
            </w:r>
          </w:p>
        </w:tc>
        <w:tc>
          <w:tcPr>
            <w:tcW w:type="dxa" w:w="1234"/>
          </w:tcPr>
          <w:p>
            <w:r>
              <w:t>−23.71</w:t>
            </w:r>
          </w:p>
        </w:tc>
        <w:tc>
          <w:tcPr>
            <w:tcW w:type="dxa" w:w="1234"/>
          </w:tcPr>
          <w:p>
            <w:r>
              <w:t>−745.12</w:t>
            </w:r>
          </w:p>
        </w:tc>
        <w:tc>
          <w:tcPr>
            <w:tcW w:type="dxa" w:w="1234"/>
          </w:tcPr>
          <w:p>
            <w:r>
              <w:t>−4841.90</w:t>
            </w:r>
          </w:p>
        </w:tc>
        <w:tc>
          <w:tcPr>
            <w:tcW w:type="dxa" w:w="1234"/>
          </w:tcPr>
          <w:p>
            <w:r>
              <w:t>−2269.25</w:t>
            </w:r>
          </w:p>
        </w:tc>
      </w:tr>
      <w:tr>
        <w:tc>
          <w:tcPr>
            <w:tcW w:type="dxa" w:w="1234"/>
          </w:tcPr>
          <w:p>
            <w:r>
              <w:t>sd</w:t>
            </w:r>
          </w:p>
        </w:tc>
        <w:tc>
          <w:tcPr>
            <w:tcW w:type="dxa" w:w="1234"/>
          </w:tcPr>
          <w:p>
            <w:r>
              <w:t>−2.4×10⁹</w:t>
            </w:r>
          </w:p>
        </w:tc>
        <w:tc>
          <w:tcPr>
            <w:tcW w:type="dxa" w:w="1234"/>
          </w:tcPr>
          <w:p>
            <w:r>
              <w:t>305.55</w:t>
            </w:r>
          </w:p>
        </w:tc>
        <w:tc>
          <w:tcPr>
            <w:tcW w:type="dxa" w:w="1234"/>
          </w:tcPr>
          <w:p>
            <w:r>
              <w:t>0.0</w:t>
            </w:r>
          </w:p>
        </w:tc>
        <w:tc>
          <w:tcPr>
            <w:tcW w:type="dxa" w:w="1234"/>
          </w:tcPr>
          <w:p>
            <w:r>
              <w:t>1356.91</w:t>
            </w:r>
          </w:p>
        </w:tc>
        <w:tc>
          <w:tcPr>
            <w:tcW w:type="dxa" w:w="1234"/>
          </w:tcPr>
          <w:p>
            <w:r>
              <w:t>651.93</w:t>
            </w:r>
          </w:p>
        </w:tc>
        <w:tc>
          <w:tcPr>
            <w:tcW w:type="dxa" w:w="1234"/>
          </w:tcPr>
          <w:p>
            <w:r>
              <w:t>489.53</w:t>
            </w:r>
          </w:p>
        </w:tc>
      </w:tr>
      <w:tr>
        <w:tc>
          <w:tcPr>
            <w:tcW w:type="dxa" w:w="1234"/>
          </w:tcPr>
          <w:p>
            <w:r>
              <w:t>vdw</w:t>
            </w:r>
          </w:p>
        </w:tc>
        <w:tc>
          <w:tcPr>
            <w:tcW w:type="dxa" w:w="1234"/>
          </w:tcPr>
          <w:p>
            <w:r>
              <w:t>−428.77</w:t>
            </w:r>
          </w:p>
        </w:tc>
        <w:tc>
          <w:tcPr>
            <w:tcW w:type="dxa" w:w="1234"/>
          </w:tcPr>
          <w:p>
            <w:r>
              <w:t>28.66</w:t>
            </w:r>
          </w:p>
        </w:tc>
        <w:tc>
          <w:tcPr>
            <w:tcW w:type="dxa" w:w="1234"/>
          </w:tcPr>
          <w:p>
            <w:r>
              <w:t>0.0</w:t>
            </w:r>
          </w:p>
        </w:tc>
        <w:tc>
          <w:tcPr>
            <w:tcW w:type="dxa" w:w="1234"/>
          </w:tcPr>
          <w:p>
            <w:r>
              <w:t>81.73</w:t>
            </w:r>
          </w:p>
        </w:tc>
        <w:tc>
          <w:tcPr>
            <w:tcW w:type="dxa" w:w="1234"/>
          </w:tcPr>
          <w:p>
            <w:r>
              <w:t>101.72</w:t>
            </w:r>
          </w:p>
        </w:tc>
        <w:tc>
          <w:tcPr>
            <w:tcW w:type="dxa" w:w="1234"/>
          </w:tcPr>
          <w:p>
            <w:r>
              <w:t>63.99</w:t>
            </w:r>
          </w:p>
        </w:tc>
      </w:tr>
      <w:tr>
        <w:tc>
          <w:tcPr>
            <w:tcW w:type="dxa" w:w="1234"/>
          </w:tcPr>
          <w:p>
            <w:r>
              <w:t>mj3h</w:t>
            </w:r>
          </w:p>
        </w:tc>
        <w:tc>
          <w:tcPr>
            <w:tcW w:type="dxa" w:w="1234"/>
          </w:tcPr>
          <w:p>
            <w:r>
              <w:t>0.0</w:t>
            </w:r>
          </w:p>
        </w:tc>
        <w:tc>
          <w:tcPr>
            <w:tcW w:type="dxa" w:w="1234"/>
          </w:tcPr>
          <w:p>
            <w:r>
              <w:t>2.89</w:t>
            </w:r>
          </w:p>
        </w:tc>
        <w:tc>
          <w:tcPr>
            <w:tcW w:type="dxa" w:w="1234"/>
          </w:tcPr>
          <w:p>
            <w:r>
              <w:t>0.0</w:t>
            </w:r>
          </w:p>
        </w:tc>
        <w:tc>
          <w:tcPr>
            <w:tcW w:type="dxa" w:w="1234"/>
          </w:tcPr>
          <w:p>
            <w:r>
              <w:t>1.15</w:t>
            </w:r>
          </w:p>
        </w:tc>
        <w:tc>
          <w:tcPr>
            <w:tcW w:type="dxa" w:w="1234"/>
          </w:tcPr>
          <w:p>
            <w:r>
              <w:t>1.44</w:t>
            </w:r>
          </w:p>
        </w:tc>
        <w:tc>
          <w:tcPr>
            <w:tcW w:type="dxa" w:w="1234"/>
          </w:tcPr>
          <w:p>
            <w:r>
              <w:t>1.28</w:t>
            </w:r>
          </w:p>
        </w:tc>
      </w:tr>
      <w:tr>
        <w:tc>
          <w:tcPr>
            <w:tcW w:type="dxa" w:w="1234"/>
          </w:tcPr>
          <w:p>
            <w:r>
              <w:t>pisa</w:t>
            </w:r>
          </w:p>
        </w:tc>
        <w:tc>
          <w:tcPr>
            <w:tcW w:type="dxa" w:w="1234"/>
          </w:tcPr>
          <w:p>
            <w:r>
              <w:t>0.0</w:t>
            </w:r>
          </w:p>
        </w:tc>
        <w:tc>
          <w:tcPr>
            <w:tcW w:type="dxa" w:w="1234"/>
          </w:tcPr>
          <w:p>
            <w:r>
              <w:t>0.18</w:t>
            </w:r>
          </w:p>
        </w:tc>
        <w:tc>
          <w:tcPr>
            <w:tcW w:type="dxa" w:w="1234"/>
          </w:tcPr>
          <w:p>
            <w:r>
              <w:t>0.0</w:t>
            </w:r>
          </w:p>
        </w:tc>
        <w:tc>
          <w:tcPr>
            <w:tcW w:type="dxa" w:w="1234"/>
          </w:tcPr>
          <w:p>
            <w:r>
              <w:t>−0.12</w:t>
            </w:r>
          </w:p>
        </w:tc>
        <w:tc>
          <w:tcPr>
            <w:tcW w:type="dxa" w:w="1234"/>
          </w:tcPr>
          <w:p>
            <w:r>
              <w:t>−0.09</w:t>
            </w:r>
          </w:p>
        </w:tc>
        <w:tc>
          <w:tcPr>
            <w:tcW w:type="dxa" w:w="1234"/>
          </w:tcPr>
          <w:p>
            <w:r>
              <w:t>0.32</w:t>
            </w:r>
          </w:p>
        </w:tc>
      </w:tr>
      <w:tr>
        <w:tc>
          <w:tcPr>
            <w:tcW w:type="dxa" w:w="1234"/>
          </w:tcPr>
          <w:p>
            <w:r>
              <w:t>sipper</w:t>
            </w:r>
          </w:p>
        </w:tc>
        <w:tc>
          <w:tcPr>
            <w:tcW w:type="dxa" w:w="1234"/>
          </w:tcPr>
          <w:p>
            <w:r>
              <w:t>0.0</w:t>
            </w:r>
          </w:p>
        </w:tc>
        <w:tc>
          <w:tcPr>
            <w:tcW w:type="dxa" w:w="1234"/>
          </w:tcPr>
          <w:p>
            <w:r>
              <w:t>0.39</w:t>
            </w:r>
          </w:p>
        </w:tc>
        <w:tc>
          <w:tcPr>
            <w:tcW w:type="dxa" w:w="1234"/>
          </w:tcPr>
          <w:p>
            <w:r>
              <w:t>0.0</w:t>
            </w:r>
          </w:p>
        </w:tc>
        <w:tc>
          <w:tcPr>
            <w:tcW w:type="dxa" w:w="1234"/>
          </w:tcPr>
          <w:p>
            <w:r>
              <w:t>−3.82</w:t>
            </w:r>
          </w:p>
        </w:tc>
        <w:tc>
          <w:tcPr>
            <w:tcW w:type="dxa" w:w="1234"/>
          </w:tcPr>
          <w:p>
            <w:r>
              <w:t>−3.20</w:t>
            </w:r>
          </w:p>
        </w:tc>
        <w:tc>
          <w:tcPr>
            <w:tcW w:type="dxa" w:w="1234"/>
          </w:tcPr>
          <w:p>
            <w:r>
              <w:t>−1.35</w:t>
            </w:r>
          </w:p>
        </w:tc>
      </w:tr>
      <w:tr>
        <w:tc>
          <w:tcPr>
            <w:tcW w:type="dxa" w:w="1234"/>
          </w:tcPr>
          <w:p>
            <w:r>
              <w:t>tobi</w:t>
            </w:r>
          </w:p>
        </w:tc>
        <w:tc>
          <w:tcPr>
            <w:tcW w:type="dxa" w:w="1234"/>
          </w:tcPr>
          <w:p>
            <w:r>
              <w:t>0.0</w:t>
            </w:r>
          </w:p>
        </w:tc>
        <w:tc>
          <w:tcPr>
            <w:tcW w:type="dxa" w:w="1234"/>
          </w:tcPr>
          <w:p>
            <w:r>
              <w:t>8.99</w:t>
            </w:r>
          </w:p>
        </w:tc>
        <w:tc>
          <w:tcPr>
            <w:tcW w:type="dxa" w:w="1234"/>
          </w:tcPr>
          <w:p>
            <w:r>
              <w:t>0.0</w:t>
            </w:r>
          </w:p>
        </w:tc>
        <w:tc>
          <w:tcPr>
            <w:tcW w:type="dxa" w:w="1234"/>
          </w:tcPr>
          <w:p>
            <w:r>
              <w:t>28.69</w:t>
            </w:r>
          </w:p>
        </w:tc>
        <w:tc>
          <w:tcPr>
            <w:tcW w:type="dxa" w:w="1234"/>
          </w:tcPr>
          <w:p>
            <w:r>
              <w:t>35.01</w:t>
            </w:r>
          </w:p>
        </w:tc>
        <w:tc>
          <w:tcPr>
            <w:tcW w:type="dxa" w:w="1234"/>
          </w:tcPr>
          <w:p>
            <w:r>
              <w:t>31.65</w:t>
            </w:r>
          </w:p>
        </w:tc>
      </w:tr>
    </w:tbl>
    <w:p/>
    <w:p>
      <w:pPr>
        <w:jc w:val="center"/>
      </w:pPr>
      <w:r>
        <w:drawing>
          <wp:inline xmlns:a="http://schemas.openxmlformats.org/drawingml/2006/main" xmlns:pic="http://schemas.openxmlformats.org/drawingml/2006/picture">
            <wp:extent cx="5486400" cy="4491686"/>
            <wp:docPr id="6" name="Picture 6"/>
            <wp:cNvGraphicFramePr>
              <a:graphicFrameLocks noChangeAspect="1"/>
            </wp:cNvGraphicFramePr>
            <a:graphic>
              <a:graphicData uri="http://schemas.openxmlformats.org/drawingml/2006/picture">
                <pic:pic>
                  <pic:nvPicPr>
                    <pic:cNvPr id="0" name="fig5_score_matrix.png"/>
                    <pic:cNvPicPr/>
                  </pic:nvPicPr>
                  <pic:blipFill>
                    <a:blip r:embed="rId14"/>
                    <a:stretch>
                      <a:fillRect/>
                    </a:stretch>
                  </pic:blipFill>
                  <pic:spPr>
                    <a:xfrm>
                      <a:off x="0" y="0"/>
                      <a:ext cx="5486400" cy="4491686"/>
                    </a:xfrm>
                    <a:prstGeom prst="rect"/>
                  </pic:spPr>
                </pic:pic>
              </a:graphicData>
            </a:graphic>
          </wp:inline>
        </w:drawing>
      </w:r>
    </w:p>
    <w:p>
      <w:r>
        <w:t>**(C) Full docking on biomedical scenarios.** Four complexes representing active research use cases — p53 tumor-suppressor core domain–response-element DNA (cancer hot-spot studies), antibody–lysozyme and antibody–HIV-peptide (antibody engineering / epitope studies), and SARS-CoV-2 RBD–hACE2 (variant interface studies) — were docked end-to-end (*g* = 200, 100 steps; Table 7, Figure 7). All runs complete in 0.07–134 s per swarm; even the largest interface (RBD–hACE2, ~5k receptor atoms) finishes in about two minutes, confirming that batch rescoring of variant panels is practical on a laptop-class machine. Best interface scores after GSO are strongly negative for the electrostatic-family functions (e.g. cpydock −3301 on RBD–hACE2), and the `dna` function shows clear convergence on p53–DNA (−863), consistent with its design intent.</w:t>
      </w:r>
    </w:p>
    <w:p>
      <w:r>
        <w:t>**Table 7.** Multi-scenario docking wall-clock and best interface score (1 swarm, *g* = 200, 100 steps, LKlight v1.1.0, macOS arm64).</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Scenario (PDB)</w:t>
            </w:r>
          </w:p>
        </w:tc>
        <w:tc>
          <w:tcPr>
            <w:tcW w:type="dxa" w:w="1728"/>
          </w:tcPr>
          <w:p>
            <w:r>
              <w:t>Atoms (rec+lig)</w:t>
            </w:r>
          </w:p>
        </w:tc>
        <w:tc>
          <w:tcPr>
            <w:tcW w:type="dxa" w:w="1728"/>
          </w:tcPr>
          <w:p>
            <w:r>
              <w:t>Function</w:t>
            </w:r>
          </w:p>
        </w:tc>
        <w:tc>
          <w:tcPr>
            <w:tcW w:type="dxa" w:w="1728"/>
          </w:tcPr>
          <w:p>
            <w:r>
              <w:t>Wall-clock (s)</w:t>
            </w:r>
          </w:p>
        </w:tc>
        <w:tc>
          <w:tcPr>
            <w:tcW w:type="dxa" w:w="1728"/>
          </w:tcPr>
          <w:p>
            <w:r>
              <w:t>Best score</w:t>
            </w:r>
          </w:p>
        </w:tc>
      </w:tr>
      <w:tr>
        <w:tc>
          <w:tcPr>
            <w:tcW w:type="dxa" w:w="1728"/>
          </w:tcPr>
          <w:p>
            <w:r>
              <w:t>p53–DNA (1DIZ)</w:t>
            </w:r>
          </w:p>
        </w:tc>
        <w:tc>
          <w:tcPr>
            <w:tcW w:type="dxa" w:w="1728"/>
          </w:tcPr>
          <w:p>
            <w:r>
              <w:t>2.8k</w:t>
            </w:r>
          </w:p>
        </w:tc>
        <w:tc>
          <w:tcPr>
            <w:tcW w:type="dxa" w:w="1728"/>
          </w:tcPr>
          <w:p>
            <w:r>
              <w:t>dna</w:t>
            </w:r>
          </w:p>
        </w:tc>
        <w:tc>
          <w:tcPr>
            <w:tcW w:type="dxa" w:w="1728"/>
          </w:tcPr>
          <w:p>
            <w:r>
              <w:t>6.2</w:t>
            </w:r>
          </w:p>
        </w:tc>
        <w:tc>
          <w:tcPr>
            <w:tcW w:type="dxa" w:w="1728"/>
          </w:tcPr>
          <w:p>
            <w:r>
              <w:t>−863.2</w:t>
            </w:r>
          </w:p>
        </w:tc>
      </w:tr>
      <w:tr>
        <w:tc>
          <w:tcPr>
            <w:tcW w:type="dxa" w:w="1728"/>
          </w:tcPr>
          <w:p>
            <w:r>
              <w:t>p53–DNA (1DIZ)</w:t>
            </w:r>
          </w:p>
        </w:tc>
        <w:tc>
          <w:tcPr>
            <w:tcW w:type="dxa" w:w="1728"/>
          </w:tcPr>
          <w:p>
            <w:r/>
          </w:p>
        </w:tc>
        <w:tc>
          <w:tcPr>
            <w:tcW w:type="dxa" w:w="1728"/>
          </w:tcPr>
          <w:p>
            <w:r>
              <w:t>ddna</w:t>
            </w:r>
          </w:p>
        </w:tc>
        <w:tc>
          <w:tcPr>
            <w:tcW w:type="dxa" w:w="1728"/>
          </w:tcPr>
          <w:p>
            <w:r>
              <w:t>2.2</w:t>
            </w:r>
          </w:p>
        </w:tc>
        <w:tc>
          <w:tcPr>
            <w:tcW w:type="dxa" w:w="1728"/>
          </w:tcPr>
          <w:p>
            <w:r>
              <w:t>+7.40</w:t>
            </w:r>
          </w:p>
        </w:tc>
      </w:tr>
      <w:tr>
        <w:tc>
          <w:tcPr>
            <w:tcW w:type="dxa" w:w="1728"/>
          </w:tcPr>
          <w:p>
            <w:r>
              <w:t>p53–DNA (1DIZ)</w:t>
            </w:r>
          </w:p>
        </w:tc>
        <w:tc>
          <w:tcPr>
            <w:tcW w:type="dxa" w:w="1728"/>
          </w:tcPr>
          <w:p>
            <w:r/>
          </w:p>
        </w:tc>
        <w:tc>
          <w:tcPr>
            <w:tcW w:type="dxa" w:w="1728"/>
          </w:tcPr>
          <w:p>
            <w:r>
              <w:t>cpydock</w:t>
            </w:r>
          </w:p>
        </w:tc>
        <w:tc>
          <w:tcPr>
            <w:tcW w:type="dxa" w:w="1728"/>
          </w:tcPr>
          <w:p>
            <w:r>
              <w:t>9.8</w:t>
            </w:r>
          </w:p>
        </w:tc>
        <w:tc>
          <w:tcPr>
            <w:tcW w:type="dxa" w:w="1728"/>
          </w:tcPr>
          <w:p>
            <w:r>
              <w:t>−851.4</w:t>
            </w:r>
          </w:p>
        </w:tc>
      </w:tr>
      <w:tr>
        <w:tc>
          <w:tcPr>
            <w:tcW w:type="dxa" w:w="1728"/>
          </w:tcPr>
          <w:p>
            <w:r>
              <w:t>Ab–lysozyme (1VFB)</w:t>
            </w:r>
          </w:p>
        </w:tc>
        <w:tc>
          <w:tcPr>
            <w:tcW w:type="dxa" w:w="1728"/>
          </w:tcPr>
          <w:p>
            <w:r>
              <w:t>3.5k</w:t>
            </w:r>
          </w:p>
        </w:tc>
        <w:tc>
          <w:tcPr>
            <w:tcW w:type="dxa" w:w="1728"/>
          </w:tcPr>
          <w:p>
            <w:r>
              <w:t>pydock</w:t>
            </w:r>
          </w:p>
        </w:tc>
        <w:tc>
          <w:tcPr>
            <w:tcW w:type="dxa" w:w="1728"/>
          </w:tcPr>
          <w:p>
            <w:r>
              <w:t>24.9</w:t>
            </w:r>
          </w:p>
        </w:tc>
        <w:tc>
          <w:tcPr>
            <w:tcW w:type="dxa" w:w="1728"/>
          </w:tcPr>
          <w:p>
            <w:r>
              <w:t>−523.8</w:t>
            </w:r>
          </w:p>
        </w:tc>
      </w:tr>
      <w:tr>
        <w:tc>
          <w:tcPr>
            <w:tcW w:type="dxa" w:w="1728"/>
          </w:tcPr>
          <w:p>
            <w:r>
              <w:t>Ab–lysozyme (1VFB)</w:t>
            </w:r>
          </w:p>
        </w:tc>
        <w:tc>
          <w:tcPr>
            <w:tcW w:type="dxa" w:w="1728"/>
          </w:tcPr>
          <w:p>
            <w:r/>
          </w:p>
        </w:tc>
        <w:tc>
          <w:tcPr>
            <w:tcW w:type="dxa" w:w="1728"/>
          </w:tcPr>
          <w:p>
            <w:r>
              <w:t>cpydock</w:t>
            </w:r>
          </w:p>
        </w:tc>
        <w:tc>
          <w:tcPr>
            <w:tcW w:type="dxa" w:w="1728"/>
          </w:tcPr>
          <w:p>
            <w:r>
              <w:t>30.8</w:t>
            </w:r>
          </w:p>
        </w:tc>
        <w:tc>
          <w:tcPr>
            <w:tcW w:type="dxa" w:w="1728"/>
          </w:tcPr>
          <w:p>
            <w:r>
              <w:t>−246.6</w:t>
            </w:r>
          </w:p>
        </w:tc>
      </w:tr>
      <w:tr>
        <w:tc>
          <w:tcPr>
            <w:tcW w:type="dxa" w:w="1728"/>
          </w:tcPr>
          <w:p>
            <w:r>
              <w:t>Ab–lysozyme (1VFB)</w:t>
            </w:r>
          </w:p>
        </w:tc>
        <w:tc>
          <w:tcPr>
            <w:tcW w:type="dxa" w:w="1728"/>
          </w:tcPr>
          <w:p>
            <w:r/>
          </w:p>
        </w:tc>
        <w:tc>
          <w:tcPr>
            <w:tcW w:type="dxa" w:w="1728"/>
          </w:tcPr>
          <w:p>
            <w:r>
              <w:t>vdw</w:t>
            </w:r>
          </w:p>
        </w:tc>
        <w:tc>
          <w:tcPr>
            <w:tcW w:type="dxa" w:w="1728"/>
          </w:tcPr>
          <w:p>
            <w:r>
              <w:t>7.9</w:t>
            </w:r>
          </w:p>
        </w:tc>
        <w:tc>
          <w:tcPr>
            <w:tcW w:type="dxa" w:w="1728"/>
          </w:tcPr>
          <w:p>
            <w:r>
              <w:t>−296.7</w:t>
            </w:r>
          </w:p>
        </w:tc>
      </w:tr>
      <w:tr>
        <w:tc>
          <w:tcPr>
            <w:tcW w:type="dxa" w:w="1728"/>
          </w:tcPr>
          <w:p>
            <w:r>
              <w:t>Ab–peptide (1DQJ)</w:t>
            </w:r>
          </w:p>
        </w:tc>
        <w:tc>
          <w:tcPr>
            <w:tcW w:type="dxa" w:w="1728"/>
          </w:tcPr>
          <w:p>
            <w:r>
              <w:t>4.8k</w:t>
            </w:r>
          </w:p>
        </w:tc>
        <w:tc>
          <w:tcPr>
            <w:tcW w:type="dxa" w:w="1728"/>
          </w:tcPr>
          <w:p>
            <w:r>
              <w:t>pydock</w:t>
            </w:r>
          </w:p>
        </w:tc>
        <w:tc>
          <w:tcPr>
            <w:tcW w:type="dxa" w:w="1728"/>
          </w:tcPr>
          <w:p>
            <w:r>
              <w:t>38.9</w:t>
            </w:r>
          </w:p>
        </w:tc>
        <w:tc>
          <w:tcPr>
            <w:tcW w:type="dxa" w:w="1728"/>
          </w:tcPr>
          <w:p>
            <w:r>
              <w:t>−7554.1</w:t>
            </w:r>
          </w:p>
        </w:tc>
      </w:tr>
      <w:tr>
        <w:tc>
          <w:tcPr>
            <w:tcW w:type="dxa" w:w="1728"/>
          </w:tcPr>
          <w:p>
            <w:r>
              <w:t>Ab–peptide (1DQJ)</w:t>
            </w:r>
          </w:p>
        </w:tc>
        <w:tc>
          <w:tcPr>
            <w:tcW w:type="dxa" w:w="1728"/>
          </w:tcPr>
          <w:p>
            <w:r/>
          </w:p>
        </w:tc>
        <w:tc>
          <w:tcPr>
            <w:tcW w:type="dxa" w:w="1728"/>
          </w:tcPr>
          <w:p>
            <w:r>
              <w:t>cpydock</w:t>
            </w:r>
          </w:p>
        </w:tc>
        <w:tc>
          <w:tcPr>
            <w:tcW w:type="dxa" w:w="1728"/>
          </w:tcPr>
          <w:p>
            <w:r>
              <w:t>63.0</w:t>
            </w:r>
          </w:p>
        </w:tc>
        <w:tc>
          <w:tcPr>
            <w:tcW w:type="dxa" w:w="1728"/>
          </w:tcPr>
          <w:p>
            <w:r>
              <w:t>−6584.7</w:t>
            </w:r>
          </w:p>
        </w:tc>
      </w:tr>
      <w:tr>
        <w:tc>
          <w:tcPr>
            <w:tcW w:type="dxa" w:w="1728"/>
          </w:tcPr>
          <w:p>
            <w:r>
              <w:t>RBD–hACE2 (6M0J)</w:t>
            </w:r>
          </w:p>
        </w:tc>
        <w:tc>
          <w:tcPr>
            <w:tcW w:type="dxa" w:w="1728"/>
          </w:tcPr>
          <w:p>
            <w:r>
              <w:t>6.6k</w:t>
            </w:r>
          </w:p>
        </w:tc>
        <w:tc>
          <w:tcPr>
            <w:tcW w:type="dxa" w:w="1728"/>
          </w:tcPr>
          <w:p>
            <w:r>
              <w:t>pydock</w:t>
            </w:r>
          </w:p>
        </w:tc>
        <w:tc>
          <w:tcPr>
            <w:tcW w:type="dxa" w:w="1728"/>
          </w:tcPr>
          <w:p>
            <w:r>
              <w:t>120.2</w:t>
            </w:r>
          </w:p>
        </w:tc>
        <w:tc>
          <w:tcPr>
            <w:tcW w:type="dxa" w:w="1728"/>
          </w:tcPr>
          <w:p>
            <w:r>
              <w:t>−2742.0</w:t>
            </w:r>
          </w:p>
        </w:tc>
      </w:tr>
      <w:tr>
        <w:tc>
          <w:tcPr>
            <w:tcW w:type="dxa" w:w="1728"/>
          </w:tcPr>
          <w:p>
            <w:r>
              <w:t>RBD–hACE2 (6M0J)</w:t>
            </w:r>
          </w:p>
        </w:tc>
        <w:tc>
          <w:tcPr>
            <w:tcW w:type="dxa" w:w="1728"/>
          </w:tcPr>
          <w:p>
            <w:r/>
          </w:p>
        </w:tc>
        <w:tc>
          <w:tcPr>
            <w:tcW w:type="dxa" w:w="1728"/>
          </w:tcPr>
          <w:p>
            <w:r>
              <w:t>cpydock</w:t>
            </w:r>
          </w:p>
        </w:tc>
        <w:tc>
          <w:tcPr>
            <w:tcW w:type="dxa" w:w="1728"/>
          </w:tcPr>
          <w:p>
            <w:r>
              <w:t>134.3</w:t>
            </w:r>
          </w:p>
        </w:tc>
        <w:tc>
          <w:tcPr>
            <w:tcW w:type="dxa" w:w="1728"/>
          </w:tcPr>
          <w:p>
            <w:r>
              <w:t>−3300.9</w:t>
            </w:r>
          </w:p>
        </w:tc>
      </w:tr>
      <w:tr>
        <w:tc>
          <w:tcPr>
            <w:tcW w:type="dxa" w:w="1728"/>
          </w:tcPr>
          <w:p>
            <w:r>
              <w:t>RBD–hACE2 (6M0J)</w:t>
            </w:r>
          </w:p>
        </w:tc>
        <w:tc>
          <w:tcPr>
            <w:tcW w:type="dxa" w:w="1728"/>
          </w:tcPr>
          <w:p>
            <w:r/>
          </w:p>
        </w:tc>
        <w:tc>
          <w:tcPr>
            <w:tcW w:type="dxa" w:w="1728"/>
          </w:tcPr>
          <w:p>
            <w:r>
              <w:t>dfire</w:t>
            </w:r>
          </w:p>
        </w:tc>
        <w:tc>
          <w:tcPr>
            <w:tcW w:type="dxa" w:w="1728"/>
          </w:tcPr>
          <w:p>
            <w:r>
              <w:t>67.0</w:t>
            </w:r>
          </w:p>
        </w:tc>
        <w:tc>
          <w:tcPr>
            <w:tcW w:type="dxa" w:w="1728"/>
          </w:tcPr>
          <w:p>
            <w:r>
              <w:t>−66.8</w:t>
            </w:r>
          </w:p>
        </w:tc>
      </w:tr>
    </w:tbl>
    <w:p/>
    <w:p>
      <w:pPr>
        <w:jc w:val="center"/>
      </w:pPr>
      <w:r>
        <w:drawing>
          <wp:inline xmlns:a="http://schemas.openxmlformats.org/drawingml/2006/main" xmlns:pic="http://schemas.openxmlformats.org/drawingml/2006/picture">
            <wp:extent cx="5486400" cy="3828158"/>
            <wp:docPr id="7" name="Picture 7"/>
            <wp:cNvGraphicFramePr>
              <a:graphicFrameLocks noChangeAspect="1"/>
            </wp:cNvGraphicFramePr>
            <a:graphic>
              <a:graphicData uri="http://schemas.openxmlformats.org/drawingml/2006/picture">
                <pic:pic>
                  <pic:nvPicPr>
                    <pic:cNvPr id="0" name="fig6_scenario_runtime.png"/>
                    <pic:cNvPicPr/>
                  </pic:nvPicPr>
                  <pic:blipFill>
                    <a:blip r:embed="rId15"/>
                    <a:stretch>
                      <a:fillRect/>
                    </a:stretch>
                  </pic:blipFill>
                  <pic:spPr>
                    <a:xfrm>
                      <a:off x="0" y="0"/>
                      <a:ext cx="5486400" cy="3828158"/>
                    </a:xfrm>
                    <a:prstGeom prst="rect"/>
                  </pic:spPr>
                </pic:pic>
              </a:graphicData>
            </a:graphic>
          </wp:inline>
        </w:drawing>
      </w:r>
    </w:p>
    <w:p>
      <w:r>
        <w:t>**Summary.** Across the extended sweep (parameter grid × 12 functions × 6 complexes × 4 full dockings), LKlight v1.1.0 completes every run without crash or timeout. The empirical scaling laws — linear in *g* and steps, one order of magnitude between short- and long-cutoff functions, ~2 minutes for a 6.6k-atom viral–host interface — give practitioners a direct budget calculator, and the score matrix clarifies which function families are applicable to which partner types. Raw data: `lklight_test_suite/` (companion repository).</w:t>
      </w:r>
    </w:p>
    <w:p>
      <w:pPr>
        <w:pStyle w:val="Heading3"/>
      </w:pPr>
      <w:r>
        <w:t>3.6 Three-engine comparison on the extended scenarios</w:t>
      </w:r>
    </w:p>
    <w:p>
      <w:r>
        <w:t>The parameter/scenario sweep of §3.4–3.5 characterizes LKlight in isolation; to quantify its advantage *against both baselines on the same footing*, we ran the official Python engine (LightDock 0.9.4) and the official Rust baseline (v0.3.2, unmodified upstream checkout) on two of the §3.5 scenarios (single swarm, 200 glowworms, 100 steps, mean of 3 runs, Mac mini M4). Table 8 and Figure 8 extend Table 3 with the dna+ANM and pyDock-family scenarios: LKlight is 3.5–3.6× faster than the official Rust baseline and 12.5–13.6× faster than the Python engine, consistent with the Table 3 ratios within run-to-run variance (≤ ~15% on this machine), cross-validating the two campaigns. Nomenclature: the Python engine exposes this scenario's scoring as `cpydock` (Table 3), while the official Rust baseline accepts only `pydock` for the pyDock family; Table 8 therefore lists the scenario once and reports each engine under its own method name. Two Table 3 entries are superseded by this re-measurement: the 1AZP dna+ANM baseline time (13.17 s, was CRASH) and the pyDock-family baseline time (8.71 s, was 7.57 s); run-to-run variance on this machine is ≤ ~15%.</w:t>
      </w:r>
    </w:p>
    <w:p>
      <w:r>
        <w:t>**Table 8.** Three-engine wall-clock comparison on the extended scenarios (single swarm, 200 glowworms, 100 steps, mean of 3 runs, Mac mini M4 10-core; official Rust invoked via its `pydock` method, Python via `cpydock`/`dna`).</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Scenario</w:t>
            </w:r>
          </w:p>
        </w:tc>
        <w:tc>
          <w:tcPr>
            <w:tcW w:type="dxa" w:w="1440"/>
          </w:tcPr>
          <w:p>
            <w:r>
              <w:t>Python 0.9.4 (s)</w:t>
            </w:r>
          </w:p>
        </w:tc>
        <w:tc>
          <w:tcPr>
            <w:tcW w:type="dxa" w:w="1440"/>
          </w:tcPr>
          <w:p>
            <w:r>
              <w:t>Official Rust v0.3.2 (s)</w:t>
            </w:r>
          </w:p>
        </w:tc>
        <w:tc>
          <w:tcPr>
            <w:tcW w:type="dxa" w:w="1440"/>
          </w:tcPr>
          <w:p>
            <w:r>
              <w:t>LKlight (s)</w:t>
            </w:r>
          </w:p>
        </w:tc>
        <w:tc>
          <w:tcPr>
            <w:tcW w:type="dxa" w:w="1440"/>
          </w:tcPr>
          <w:p>
            <w:r>
              <w:t>LKlight/Py</w:t>
            </w:r>
          </w:p>
        </w:tc>
        <w:tc>
          <w:tcPr>
            <w:tcW w:type="dxa" w:w="1440"/>
          </w:tcPr>
          <w:p>
            <w:r>
              <w:t>LKlight/Official</w:t>
            </w:r>
          </w:p>
        </w:tc>
      </w:tr>
      <w:tr>
        <w:tc>
          <w:tcPr>
            <w:tcW w:type="dxa" w:w="1440"/>
          </w:tcPr>
          <w:p>
            <w:r>
              <w:t>1AZP dna + ANM</w:t>
            </w:r>
          </w:p>
        </w:tc>
        <w:tc>
          <w:tcPr>
            <w:tcW w:type="dxa" w:w="1440"/>
          </w:tcPr>
          <w:p>
            <w:r>
              <w:t>50.35</w:t>
            </w:r>
          </w:p>
        </w:tc>
        <w:tc>
          <w:tcPr>
            <w:tcW w:type="dxa" w:w="1440"/>
          </w:tcPr>
          <w:p>
            <w:r>
              <w:t>13.17</w:t>
            </w:r>
          </w:p>
        </w:tc>
        <w:tc>
          <w:tcPr>
            <w:tcW w:type="dxa" w:w="1440"/>
          </w:tcPr>
          <w:p>
            <w:r>
              <w:t>3.69</w:t>
            </w:r>
          </w:p>
        </w:tc>
        <w:tc>
          <w:tcPr>
            <w:tcW w:type="dxa" w:w="1440"/>
          </w:tcPr>
          <w:p>
            <w:r>
              <w:t>13.6×</w:t>
            </w:r>
          </w:p>
        </w:tc>
        <w:tc>
          <w:tcPr>
            <w:tcW w:type="dxa" w:w="1440"/>
          </w:tcPr>
          <w:p>
            <w:r>
              <w:t>3.6×</w:t>
            </w:r>
          </w:p>
        </w:tc>
      </w:tr>
      <w:tr>
        <w:tc>
          <w:tcPr>
            <w:tcW w:type="dxa" w:w="1440"/>
          </w:tcPr>
          <w:p>
            <w:r>
              <w:t>1PPE pyDock family</w:t>
            </w:r>
          </w:p>
        </w:tc>
        <w:tc>
          <w:tcPr>
            <w:tcW w:type="dxa" w:w="1440"/>
          </w:tcPr>
          <w:p>
            <w:r>
              <w:t>31.17</w:t>
            </w:r>
          </w:p>
        </w:tc>
        <w:tc>
          <w:tcPr>
            <w:tcW w:type="dxa" w:w="1440"/>
          </w:tcPr>
          <w:p>
            <w:r>
              <w:t>8.71</w:t>
            </w:r>
          </w:p>
        </w:tc>
        <w:tc>
          <w:tcPr>
            <w:tcW w:type="dxa" w:w="1440"/>
          </w:tcPr>
          <w:p>
            <w:r>
              <w:t>2.50</w:t>
            </w:r>
          </w:p>
        </w:tc>
        <w:tc>
          <w:tcPr>
            <w:tcW w:type="dxa" w:w="1440"/>
          </w:tcPr>
          <w:p>
            <w:r>
              <w:t>12.5×</w:t>
            </w:r>
          </w:p>
        </w:tc>
        <w:tc>
          <w:tcPr>
            <w:tcW w:type="dxa" w:w="1440"/>
          </w:tcPr>
          <w:p>
            <w:r>
              <w:t>3.5×</w:t>
            </w:r>
          </w:p>
        </w:tc>
      </w:tr>
    </w:tbl>
    <w:p/>
    <w:p>
      <w:pPr>
        <w:jc w:val="center"/>
      </w:pPr>
      <w:r>
        <w:drawing>
          <wp:inline xmlns:a="http://schemas.openxmlformats.org/drawingml/2006/main" xmlns:pic="http://schemas.openxmlformats.org/drawingml/2006/picture">
            <wp:extent cx="5486400" cy="3860362"/>
            <wp:docPr id="8" name="Picture 8"/>
            <wp:cNvGraphicFramePr>
              <a:graphicFrameLocks noChangeAspect="1"/>
            </wp:cNvGraphicFramePr>
            <a:graphic>
              <a:graphicData uri="http://schemas.openxmlformats.org/drawingml/2006/picture">
                <pic:pic>
                  <pic:nvPicPr>
                    <pic:cNvPr id="0" name="fig7_tri_engine.png"/>
                    <pic:cNvPicPr/>
                  </pic:nvPicPr>
                  <pic:blipFill>
                    <a:blip r:embed="rId16"/>
                    <a:stretch>
                      <a:fillRect/>
                    </a:stretch>
                  </pic:blipFill>
                  <pic:spPr>
                    <a:xfrm>
                      <a:off x="0" y="0"/>
                      <a:ext cx="5486400" cy="3860362"/>
                    </a:xfrm>
                    <a:prstGeom prst="rect"/>
                  </pic:spPr>
                </pic:pic>
              </a:graphicData>
            </a:graphic>
          </wp:inline>
        </w:drawing>
      </w:r>
    </w:p>
    <w:p>
      <w:r>
        <w:t>Two baseline behaviors deserve explicit note, since they delimit what "the official Rust engine" means in practice. First, the baseline accepts only the method names `dfire`, `dna` and `pydock`; `cpydock`, `vdw` and all other function names abort at startup with `method not supported`, and `dfire` additionally panics unless an external `DCparams` file is provided through the `LIGHTDOCK_DATA` environment variable — the Table 3 CRASH entry. With the data file hand-supplied, the baseline reproduces its README anchor (1PPE dfire ≈ 4.3 s), i.e. the anchor timing presupposes a manual configuration step that a default installation does not satisfy, whereas LKlight embeds all parameters. Second, where the baseline does run, it is consistently 3.5–3.6× slower than LKlight on identical hardware, confirming that LKlight's advantage over the Rust baseline is algorithmic (parallel + SIMD-friendly kernels), not merely an artifact of the missing-parameter crashes.</w:t>
      </w:r>
    </w:p>
    <w:p>
      <w:r>
        <w:t>────────────────────────────────────────</w:t>
      </w:r>
    </w:p>
    <w:p>
      <w:pPr>
        <w:pStyle w:val="Heading3"/>
      </w:pPr>
      <w:r>
        <w:t>3.7 Interface-quality indicators, an ANM control, and replicated runs</w:t>
      </w:r>
    </w:p>
    <w:p>
      <w:r>
        <w:t>§3.3 reports success rates against native structures; this section adds the complementary evidence that reviews of docking work expect — per-model standard indicators, a controlled test of the ANM term on a protein–DNA target, and replicated runs with statistical tests.</w:t>
      </w:r>
    </w:p>
    <w:p>
      <w:r>
        <w:t>**System and reference.** 1AZP is the hyperthermophile chromosomal protein Sac7d bound to a kinked DNA duplex, the protein–DNA system already used in §3.4(C) and §3.5. Chain A (66 residues, 673 heavy atoms) is the protein receptor; chains B and C (16 residues, 362 heavy atoms) form the DNA ligand. Splitting the bound complex yields 43 inter-molecular residue–residue contacts (any heavy-atom pair within 5 Å) and an interface of 42 protein + 15 DNA residues (10 Å). Re-scoring the bound complex itself through the evaluation pipeline returns Fnat = 1.000, L-RMSD = 0.00 Å, iRMSD = 0.00 Å, DockQ = 1.000, CAPRI "high", which validates the metric implementation before use. The pooled indicator pipeline deduplicates the ranking files by decoy (`lklight rank` appends cumulatively across swarms), so every statistic below is computed over the full unique 2,000-pose ensemble.</w:t>
      </w:r>
    </w:p>
    <w:p>
      <w:r>
        <w:t>**Protocol.** Blind docking: receptor and ligand are separated, surface points are generated from scratch (seed 324324) and GSO runs 10 swarms × 200 glowworms × 200 steps with the `dna` family. All 2,000 predicted poses are written to disk and scored against the bound reference. The whole ensemble takes ≈ 14 s on the Metal GPU build and ≈ 17 s (without ANM) / ≈ 35 s (with ANM) on the CPU grid path, which makes a controlled ANM comparison affordable.</w:t>
      </w:r>
    </w:p>
    <w:p>
      <w:r>
        <w:t>**Result 1 — the native interface is not sampled at this budget.** Not one of the 2,000 decoys is CAPRI-acceptable; the single best pose of the entire ensemble reaches L-RMSD = 17.2 Å (Fnat = 0.26, DockQ = 0.154) without ANM. Since the same ensemble can be re-ranked by ground-truth L-RMSD — an *oracle* ranking — sampling can be separated from scoring: even a perfect ranker cannot extract an acceptable model from this ensemble (Figure 9B). The shortfall is therefore a property of the sampling budget, not of the scoring function or of the ranking step, and it is consistent with the reduced-sampling caveats already attached to the Benchmark 5 campaign (§3.3). We report this negative result because it delimits what this paper claims.</w:t>
      </w:r>
    </w:p>
    <w:p>
      <w:r>
        <w:t>**Result 2 — the ANM term nudges the sampled ensemble, modestly.** With identical initial positions, seed and budget, switching the ANM term on improves the best sampled pose slightly: L-RMSD 17.18 → 17.13 Å, Fnat 0.256 → 0.302, DockQ 0.154 → 0.170, and raises the number of decoys making at least one native contact from 396 to 517 out of 2,000 (Table 9, Figure 9). The direction is the expected one — backbone flexibility lets the DNA explore the kinked binding groove — but the magnitude is small, and neither configuration reaches a CAPRI-acceptable pose. This closes limitation (vi) of §4.3: the protein–DNA scenario of §3.4(C) is here extended with the dedicated `dna`+ANM evaluation previously left as future work, and it remains the case that the 1AZP reduction is a hard, sampling- limited target at this budget.</w:t>
      </w:r>
    </w:p>
    <w:p>
      <w:r>
        <w:t>**Table 9.** Protein–DNA case study (1AZP, Sac7d–DNA). Blind docking, 10 swarms × 200 glowworms × 200 steps, `dna` family, identical seed and initial positions; 2,000 predicted poses per configuration, scored against the bound complex (43 native residue–residue contacts). "Best pose" is the pose with the lowest L-RMSD anywhere in the ensemble (the sampling ceiling); "oracle" is the CAPRI-acceptable count obtained with a perfect L-RMSD ranking.</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Quantity</w:t>
            </w:r>
          </w:p>
        </w:tc>
        <w:tc>
          <w:tcPr>
            <w:tcW w:type="dxa" w:w="2880"/>
          </w:tcPr>
          <w:p>
            <w:r>
              <w:t>ANM off</w:t>
            </w:r>
          </w:p>
        </w:tc>
        <w:tc>
          <w:tcPr>
            <w:tcW w:type="dxa" w:w="2880"/>
          </w:tcPr>
          <w:p>
            <w:r>
              <w:t>ANM on</w:t>
            </w:r>
          </w:p>
        </w:tc>
      </w:tr>
      <w:tr>
        <w:tc>
          <w:tcPr>
            <w:tcW w:type="dxa" w:w="2880"/>
          </w:tcPr>
          <w:p>
            <w:r>
              <w:t>Best-pose Fnat</w:t>
            </w:r>
          </w:p>
        </w:tc>
        <w:tc>
          <w:tcPr>
            <w:tcW w:type="dxa" w:w="2880"/>
          </w:tcPr>
          <w:p>
            <w:r>
              <w:t>0.256</w:t>
            </w:r>
          </w:p>
        </w:tc>
        <w:tc>
          <w:tcPr>
            <w:tcW w:type="dxa" w:w="2880"/>
          </w:tcPr>
          <w:p>
            <w:r>
              <w:t>**0.302**</w:t>
            </w:r>
          </w:p>
        </w:tc>
      </w:tr>
      <w:tr>
        <w:tc>
          <w:tcPr>
            <w:tcW w:type="dxa" w:w="2880"/>
          </w:tcPr>
          <w:p>
            <w:r>
              <w:t>Best-pose L-RMSD (Å)</w:t>
            </w:r>
          </w:p>
        </w:tc>
        <w:tc>
          <w:tcPr>
            <w:tcW w:type="dxa" w:w="2880"/>
          </w:tcPr>
          <w:p>
            <w:r>
              <w:t>17.18</w:t>
            </w:r>
          </w:p>
        </w:tc>
        <w:tc>
          <w:tcPr>
            <w:tcW w:type="dxa" w:w="2880"/>
          </w:tcPr>
          <w:p>
            <w:r>
              <w:t>**17.13**</w:t>
            </w:r>
          </w:p>
        </w:tc>
      </w:tr>
      <w:tr>
        <w:tc>
          <w:tcPr>
            <w:tcW w:type="dxa" w:w="2880"/>
          </w:tcPr>
          <w:p>
            <w:r>
              <w:t>Best-pose iRMSD (Å)</w:t>
            </w:r>
          </w:p>
        </w:tc>
        <w:tc>
          <w:tcPr>
            <w:tcW w:type="dxa" w:w="2880"/>
          </w:tcPr>
          <w:p>
            <w:r>
              <w:t>14.84</w:t>
            </w:r>
          </w:p>
        </w:tc>
        <w:tc>
          <w:tcPr>
            <w:tcW w:type="dxa" w:w="2880"/>
          </w:tcPr>
          <w:p>
            <w:r>
              <w:t>**14.80**</w:t>
            </w:r>
          </w:p>
        </w:tc>
      </w:tr>
      <w:tr>
        <w:tc>
          <w:tcPr>
            <w:tcW w:type="dxa" w:w="2880"/>
          </w:tcPr>
          <w:p>
            <w:r>
              <w:t>Best-pose DockQ</w:t>
            </w:r>
          </w:p>
        </w:tc>
        <w:tc>
          <w:tcPr>
            <w:tcW w:type="dxa" w:w="2880"/>
          </w:tcPr>
          <w:p>
            <w:r>
              <w:t>0.154</w:t>
            </w:r>
          </w:p>
        </w:tc>
        <w:tc>
          <w:tcPr>
            <w:tcW w:type="dxa" w:w="2880"/>
          </w:tcPr>
          <w:p>
            <w:r>
              <w:t>**0.170**</w:t>
            </w:r>
          </w:p>
        </w:tc>
      </w:tr>
      <w:tr>
        <w:tc>
          <w:tcPr>
            <w:tcW w:type="dxa" w:w="2880"/>
          </w:tcPr>
          <w:p>
            <w:r>
              <w:t>Best-pose CAPRI class</w:t>
            </w:r>
          </w:p>
        </w:tc>
        <w:tc>
          <w:tcPr>
            <w:tcW w:type="dxa" w:w="2880"/>
          </w:tcPr>
          <w:p>
            <w:r>
              <w:t>Incorrect</w:t>
            </w:r>
          </w:p>
        </w:tc>
        <w:tc>
          <w:tcPr>
            <w:tcW w:type="dxa" w:w="2880"/>
          </w:tcPr>
          <w:p>
            <w:r>
              <w:t>Incorrect</w:t>
            </w:r>
          </w:p>
        </w:tc>
      </w:tr>
      <w:tr>
        <w:tc>
          <w:tcPr>
            <w:tcW w:type="dxa" w:w="2880"/>
          </w:tcPr>
          <w:p>
            <w:r>
              <w:t>Decoys with ≥ 1 native contact</w:t>
            </w:r>
          </w:p>
        </w:tc>
        <w:tc>
          <w:tcPr>
            <w:tcW w:type="dxa" w:w="2880"/>
          </w:tcPr>
          <w:p>
            <w:r>
              <w:t>396</w:t>
            </w:r>
          </w:p>
        </w:tc>
        <w:tc>
          <w:tcPr>
            <w:tcW w:type="dxa" w:w="2880"/>
          </w:tcPr>
          <w:p>
            <w:r>
              <w:t>517</w:t>
            </w:r>
          </w:p>
        </w:tc>
      </w:tr>
      <w:tr>
        <w:tc>
          <w:tcPr>
            <w:tcW w:type="dxa" w:w="2880"/>
          </w:tcPr>
          <w:p>
            <w:r>
              <w:t>CAPRI-acceptable, scoring-ranked (top-100 / all 2,000)</w:t>
            </w:r>
          </w:p>
        </w:tc>
        <w:tc>
          <w:tcPr>
            <w:tcW w:type="dxa" w:w="2880"/>
          </w:tcPr>
          <w:p>
            <w:r>
              <w:t>0 / 0</w:t>
            </w:r>
          </w:p>
        </w:tc>
        <w:tc>
          <w:tcPr>
            <w:tcW w:type="dxa" w:w="2880"/>
          </w:tcPr>
          <w:p>
            <w:r>
              <w:t>0 / 0</w:t>
            </w:r>
          </w:p>
        </w:tc>
      </w:tr>
      <w:tr>
        <w:tc>
          <w:tcPr>
            <w:tcW w:type="dxa" w:w="2880"/>
          </w:tcPr>
          <w:p>
            <w:r>
              <w:t>CAPRI-acceptable, oracle (all 2,000)</w:t>
            </w:r>
          </w:p>
        </w:tc>
        <w:tc>
          <w:tcPr>
            <w:tcW w:type="dxa" w:w="2880"/>
          </w:tcPr>
          <w:p>
            <w:r>
              <w:t>0</w:t>
            </w:r>
          </w:p>
        </w:tc>
        <w:tc>
          <w:tcPr>
            <w:tcW w:type="dxa" w:w="2880"/>
          </w:tcPr>
          <w:p>
            <w:r>
              <w:t>0</w:t>
            </w:r>
          </w:p>
        </w:tc>
      </w:tr>
      <w:tr>
        <w:tc>
          <w:tcPr>
            <w:tcW w:type="dxa" w:w="2880"/>
          </w:tcPr>
          <w:p>
            <w:r>
              <w:t>Wall-clock, 2,000 poses (CPU grid)</w:t>
            </w:r>
          </w:p>
        </w:tc>
        <w:tc>
          <w:tcPr>
            <w:tcW w:type="dxa" w:w="2880"/>
          </w:tcPr>
          <w:p>
            <w:r>
              <w:t>16.9 s</w:t>
            </w:r>
          </w:p>
        </w:tc>
        <w:tc>
          <w:tcPr>
            <w:tcW w:type="dxa" w:w="2880"/>
          </w:tcPr>
          <w:p>
            <w:r>
              <w:t>34.9 s</w:t>
            </w:r>
          </w:p>
        </w:tc>
      </w:tr>
    </w:tbl>
    <w:p/>
    <w:p>
      <w:pPr>
        <w:jc w:val="center"/>
      </w:pPr>
      <w:r>
        <w:drawing>
          <wp:inline xmlns:a="http://schemas.openxmlformats.org/drawingml/2006/main" xmlns:pic="http://schemas.openxmlformats.org/drawingml/2006/picture">
            <wp:extent cx="5486400" cy="1604447"/>
            <wp:docPr id="9" name="Picture 9"/>
            <wp:cNvGraphicFramePr>
              <a:graphicFrameLocks noChangeAspect="1"/>
            </wp:cNvGraphicFramePr>
            <a:graphic>
              <a:graphicData uri="http://schemas.openxmlformats.org/drawingml/2006/picture">
                <pic:pic>
                  <pic:nvPicPr>
                    <pic:cNvPr id="0" name="fig_pd_indicators.png"/>
                    <pic:cNvPicPr/>
                  </pic:nvPicPr>
                  <pic:blipFill>
                    <a:blip r:embed="rId17"/>
                    <a:stretch>
                      <a:fillRect/>
                    </a:stretch>
                  </pic:blipFill>
                  <pic:spPr>
                    <a:xfrm>
                      <a:off x="0" y="0"/>
                      <a:ext cx="5486400" cy="1604447"/>
                    </a:xfrm>
                    <a:prstGeom prst="rect"/>
                  </pic:spPr>
                </pic:pic>
              </a:graphicData>
            </a:graphic>
          </wp:inline>
        </w:drawing>
      </w:r>
    </w:p>
    <w:p>
      <w:r>
        <w:t>**Result 3 — replicated runs and statistics.** Two replication experiments back the equivalence and the timing claims. (a) *Timing.* Five repeated runs of the same 1-swarm job on the Mac mini M4 give a median of 2.12 s (range 2.02–5.42 s) for the reference engine and 2.32 s (range 2.12–3.31 s) for the CPU grid path; the dispersion is dominated by the first two runs of each engine, which pay cold-start costs (page cache and thread-pool warm-up), and the steady-state spread is ≈ 5%. Every one of the ten runs returned the same best energy (36.04905654). Peak resident memory for the same job, measured with /usr/bin/time -l, is 27 MB for both CPU builds and 75 MB for the Metal GPU build (1AZP, 100 glowworms × 100 steps). (b) *Starting conditions.* Six replicate runs were generated by perturbing the initial positions (translations ±3 Å, rotations ≤ 0.15 rad) and both engines were re-run on each replicate: the paired best energies are equal to all printed digits in all six (17.2128944, 27.84526255, −168.47149756, 33.60150435, 8.69714037, 23.77950917; max |Δ| = 0.0), and a Wilcoxon signed-rank test finds no difference (p = 1.0). Within the precision of the engine's output, the optimised implementation reproduces the reference arithmetic irrespective of where the GSO starts.</w:t>
      </w:r>
    </w:p>
    <w:p>
      <w:pPr>
        <w:pStyle w:val="Heading3"/>
      </w:pPr>
      <w:r>
        <w:t>3.8 Comparison with the original LightDock and with mainstream docking programs</w:t>
      </w:r>
    </w:p>
    <w:p>
      <w:r>
        <w:t>**Head-to-head with the original LightDock.** The only fully fair comparison available is against the upstream implementation of the same protocol, and it is the one this work makes in both directions: (i) on 30 Benchmark 5 complexes the two engines share the same initial positions and parameters, and their mean CAPRI top-N success-rate curves differ by ≤ 0.02 with non-significant paired tests (§3.3); and (ii) on the 1AZP protein–DNA scenario the Python engine and LKlight run the same job in 50.35 s and 3.69 s (13.6×), with LKlight 3.5–3.6× faster than the official Rust baseline where that baseline runs at all (§3.6, Table 8). The comparison carries no confounding factor: identical algorithm, identical scoring functions, identical inputs — only the implementation differs.</w:t>
      </w:r>
    </w:p>
    <w:p>
      <w:r>
        <w:t>**Contextual positioning against other programs.** A head-to-head run against a third-party docking program was **not** performed for this study, and we state why rather than presenting an unfair number. The established programs differ from LightDock in ways that make a single-number comparison meaningless: they search a different space (ZDOCK [25] and ClusPro [22] are FFT-based rigid-body searches on a grid; HADDOCK [24] is data-driven and requires experimental restraints; HDOCK [23] is a hybrid template/FFT strategy), they apply different post-processing (ClusPro clusters and refines with short molecular dynamics runs; HDOCK re-ranks by a different potential), and most are distributed as web services with their own benchmark protocols, so their published success rates are not transferable to a local run on 30 complexes at a reduced budget. Table 10 therefore tabulates *method characteristics*, not scores, so that the reader can place LKlight correctly.</w:t>
      </w:r>
    </w:p>
    <w:p>
      <w:r>
        <w:t>**Table 10.** Contextual positioning of LKlight among established docking programs. Rows are descriptive characteristics taken from the cited publications; no head-to-head run was performed (see text) and no ranking across programs is implied.</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Program</w:t>
            </w:r>
          </w:p>
        </w:tc>
        <w:tc>
          <w:tcPr>
            <w:tcW w:type="dxa" w:w="1440"/>
          </w:tcPr>
          <w:p>
            <w:r>
              <w:t>Method class</w:t>
            </w:r>
          </w:p>
        </w:tc>
        <w:tc>
          <w:tcPr>
            <w:tcW w:type="dxa" w:w="1440"/>
          </w:tcPr>
          <w:p>
            <w:r>
              <w:t>Degrees of freedom</w:t>
            </w:r>
          </w:p>
        </w:tc>
        <w:tc>
          <w:tcPr>
            <w:tcW w:type="dxa" w:w="1440"/>
          </w:tcPr>
          <w:p>
            <w:r>
              <w:t>Scoring</w:t>
            </w:r>
          </w:p>
        </w:tc>
        <w:tc>
          <w:tcPr>
            <w:tcW w:type="dxa" w:w="1440"/>
          </w:tcPr>
          <w:p>
            <w:r>
              <w:t>Refinement / flexibility</w:t>
            </w:r>
          </w:p>
        </w:tc>
        <w:tc>
          <w:tcPr>
            <w:tcW w:type="dxa" w:w="1440"/>
          </w:tcPr>
          <w:p>
            <w:r>
              <w:t>Input</w:t>
            </w:r>
          </w:p>
        </w:tc>
      </w:tr>
      <w:tr>
        <w:tc>
          <w:tcPr>
            <w:tcW w:type="dxa" w:w="1440"/>
          </w:tcPr>
          <w:p>
            <w:r>
              <w:t>LightDock / **LKlight**</w:t>
            </w:r>
          </w:p>
        </w:tc>
        <w:tc>
          <w:tcPr>
            <w:tcW w:type="dxa" w:w="1440"/>
          </w:tcPr>
          <w:p>
            <w:r>
              <w:t>GSO metaheuristic (multi-scale)</w:t>
            </w:r>
          </w:p>
        </w:tc>
        <w:tc>
          <w:tcPr>
            <w:tcW w:type="dxa" w:w="1440"/>
          </w:tcPr>
          <w:p>
            <w:r>
              <w:t>rigid-body 6-DOF</w:t>
            </w:r>
          </w:p>
        </w:tc>
        <w:tc>
          <w:tcPr>
            <w:tcW w:type="dxa" w:w="1440"/>
          </w:tcPr>
          <w:p>
            <w:r>
              <w:t>12 pairwise potentials (incl. DAN-based `dna`)</w:t>
            </w:r>
          </w:p>
        </w:tc>
        <w:tc>
          <w:tcPr>
            <w:tcW w:type="dxa" w:w="1440"/>
          </w:tcPr>
          <w:p>
            <w:r>
              <w:t>ANM main-chain flexibility</w:t>
            </w:r>
          </w:p>
        </w:tc>
        <w:tc>
          <w:tcPr>
            <w:tcW w:type="dxa" w:w="1440"/>
          </w:tcPr>
          <w:p>
            <w:r>
              <w:t>PDB; optional restraints</w:t>
            </w:r>
          </w:p>
        </w:tc>
      </w:tr>
      <w:tr>
        <w:tc>
          <w:tcPr>
            <w:tcW w:type="dxa" w:w="1440"/>
          </w:tcPr>
          <w:p>
            <w:r>
              <w:t>ZDOCK [25]</w:t>
            </w:r>
          </w:p>
        </w:tc>
        <w:tc>
          <w:tcPr>
            <w:tcW w:type="dxa" w:w="1440"/>
          </w:tcPr>
          <w:p>
            <w:r>
              <w:t>FFT rigid-body</w:t>
            </w:r>
          </w:p>
        </w:tc>
        <w:tc>
          <w:tcPr>
            <w:tcW w:type="dxa" w:w="1440"/>
          </w:tcPr>
          <w:p>
            <w:r>
              <w:t>6-DOF on a grid</w:t>
            </w:r>
          </w:p>
        </w:tc>
        <w:tc>
          <w:tcPr>
            <w:tcW w:type="dxa" w:w="1440"/>
          </w:tcPr>
          <w:p>
            <w:r>
              <w:t>shape + electrostatics + desolvation</w:t>
            </w:r>
          </w:p>
        </w:tc>
        <w:tc>
          <w:tcPr>
            <w:tcW w:type="dxa" w:w="1440"/>
          </w:tcPr>
          <w:p>
            <w:r>
              <w:t>optional</w:t>
            </w:r>
          </w:p>
        </w:tc>
        <w:tc>
          <w:tcPr>
            <w:tcW w:type="dxa" w:w="1440"/>
          </w:tcPr>
          <w:p>
            <w:r>
              <w:t>PDB</w:t>
            </w:r>
          </w:p>
        </w:tc>
      </w:tr>
      <w:tr>
        <w:tc>
          <w:tcPr>
            <w:tcW w:type="dxa" w:w="1440"/>
          </w:tcPr>
          <w:p>
            <w:r>
              <w:t>ClusPro [22]</w:t>
            </w:r>
          </w:p>
        </w:tc>
        <w:tc>
          <w:tcPr>
            <w:tcW w:type="dxa" w:w="1440"/>
          </w:tcPr>
          <w:p>
            <w:r>
              <w:t>FFT + clustering + refinement</w:t>
            </w:r>
          </w:p>
        </w:tc>
        <w:tc>
          <w:tcPr>
            <w:tcW w:type="dxa" w:w="1440"/>
          </w:tcPr>
          <w:p>
            <w:r>
              <w:t>6-DOF + flexible refinement</w:t>
            </w:r>
          </w:p>
        </w:tc>
        <w:tc>
          <w:tcPr>
            <w:tcW w:type="dxa" w:w="1440"/>
          </w:tcPr>
          <w:p>
            <w:r>
              <w:t>PIPER (shape, elec, desolvation)</w:t>
            </w:r>
          </w:p>
        </w:tc>
        <w:tc>
          <w:tcPr>
            <w:tcW w:type="dxa" w:w="1440"/>
          </w:tcPr>
          <w:p>
            <w:r>
              <w:t>short MD refinement</w:t>
            </w:r>
          </w:p>
        </w:tc>
        <w:tc>
          <w:tcPr>
            <w:tcW w:type="dxa" w:w="1440"/>
          </w:tcPr>
          <w:p>
            <w:r>
              <w:t>PDB</w:t>
            </w:r>
          </w:p>
        </w:tc>
      </w:tr>
      <w:tr>
        <w:tc>
          <w:tcPr>
            <w:tcW w:type="dxa" w:w="1440"/>
          </w:tcPr>
          <w:p>
            <w:r>
              <w:t>HADDOCK [24]</w:t>
            </w:r>
          </w:p>
        </w:tc>
        <w:tc>
          <w:tcPr>
            <w:tcW w:type="dxa" w:w="1440"/>
          </w:tcPr>
          <w:p>
            <w:r>
              <w:t>data-driven (CNS)</w:t>
            </w:r>
          </w:p>
        </w:tc>
        <w:tc>
          <w:tcPr>
            <w:tcW w:type="dxa" w:w="1440"/>
          </w:tcPr>
          <w:p>
            <w:r>
              <w:t>rigid-body + semi-flexible</w:t>
            </w:r>
          </w:p>
        </w:tc>
        <w:tc>
          <w:tcPr>
            <w:tcW w:type="dxa" w:w="1440"/>
          </w:tcPr>
          <w:p>
            <w:r>
              <w:t>restraint-driven</w:t>
            </w:r>
          </w:p>
        </w:tc>
        <w:tc>
          <w:tcPr>
            <w:tcW w:type="dxa" w:w="1440"/>
          </w:tcPr>
          <w:p>
            <w:r>
              <w:t>fully flexible refinement</w:t>
            </w:r>
          </w:p>
        </w:tc>
        <w:tc>
          <w:tcPr>
            <w:tcW w:type="dxa" w:w="1440"/>
          </w:tcPr>
          <w:p>
            <w:r>
              <w:t>PDB + experimental restraints</w:t>
            </w:r>
          </w:p>
        </w:tc>
      </w:tr>
      <w:tr>
        <w:tc>
          <w:tcPr>
            <w:tcW w:type="dxa" w:w="1440"/>
          </w:tcPr>
          <w:p>
            <w:r>
              <w:t>HDOCK [23]</w:t>
            </w:r>
          </w:p>
        </w:tc>
        <w:tc>
          <w:tcPr>
            <w:tcW w:type="dxa" w:w="1440"/>
          </w:tcPr>
          <w:p>
            <w:r>
              <w:t>hybrid template/FFT</w:t>
            </w:r>
          </w:p>
        </w:tc>
        <w:tc>
          <w:tcPr>
            <w:tcW w:type="dxa" w:w="1440"/>
          </w:tcPr>
          <w:p>
            <w:r>
              <w:t>6-DOF (+ template)</w:t>
            </w:r>
          </w:p>
        </w:tc>
        <w:tc>
          <w:tcPr>
            <w:tcW w:type="dxa" w:w="1440"/>
          </w:tcPr>
          <w:p>
            <w:r>
              <w:t>shape + elec + desolvation</w:t>
            </w:r>
          </w:p>
        </w:tc>
        <w:tc>
          <w:tcPr>
            <w:tcW w:type="dxa" w:w="1440"/>
          </w:tcPr>
          <w:p>
            <w:r>
              <w:t>optional</w:t>
            </w:r>
          </w:p>
        </w:tc>
        <w:tc>
          <w:tcPr>
            <w:tcW w:type="dxa" w:w="1440"/>
          </w:tcPr>
          <w:p>
            <w:r>
              <w:t>PDB (+ template library)</w:t>
            </w:r>
          </w:p>
        </w:tc>
      </w:tr>
    </w:tbl>
    <w:p/>
    <w:p>
      <w:r>
        <w:t>**What follows for this paper's claims.** The engine-level equivalence and speedups stand on their own measurements. What is *not* claimed — and what the reader should not infer from a speedup — is that LKlight samples binding poses better than other programs, or that it improves on LightDock's own sampling power. Establishing that requires the full-scale benchmark campaign described in §4.4.</w:t>
      </w:r>
    </w:p>
    <w:p>
      <w:r>
        <w:t>────────────────────────────────────────</w:t>
      </w:r>
    </w:p>
    <w:p>
      <w:pPr>
        <w:pStyle w:val="Heading2"/>
      </w:pPr>
      <w:r>
        <w:t>4 Discussion</w:t>
      </w:r>
    </w:p>
    <w:p>
      <w:pPr>
        <w:pStyle w:val="Heading3"/>
      </w:pPr>
      <w:r>
        <w:t>4.1 When do spatial grids help? A quantitative rule</w:t>
      </w:r>
    </w:p>
    <w:p>
      <w:r>
        <w:t>Our optimization history provides a clean, transferable engineering result: spatial indexing pays off only when the interaction cutoff is genuinely sparse relative to system size (`r_cut / r_protein ≲ 0.3`). For PyDock's 30 Å electrostatics cutoff on a 221-atom ligand, the grid's 343 hash lookups per receptor atom cost ~38× more than the direct pair traversal they replace; the same mechanism explains DFIRE's 15 Å grid regression. Short-cutoff kernels (SD, 9 Å) remain grid-accelerated with true O(N²)→O(N) behavior. This negative result, rare in the literature, should guide future docking-engine engineering away from naive grid adoption.</w:t>
      </w:r>
    </w:p>
    <w:p>
      <w:pPr>
        <w:pStyle w:val="Heading3"/>
      </w:pPr>
      <w:r>
        <w:t>4.2 Relationship to the official Rust engine</w:t>
      </w:r>
    </w:p>
    <w:p>
      <w:r>
        <w:t>LKlight is a derivative work under GPL-3.0 and a *complement* to, not a replacement of, the official LightDock ecosystem [1,2,11]. Where the official NAR 2023 report claims optimal speed and performance for its Rust rewrite without reporting quantitative data, LKlight provides the missing measurements; where the official Rust engine covers 2 of 12 scoring functions, LKlight completes the set; where the official baseline carries latent defects, LKlight fixes them and ships a test harness. We explicitly do not claim improved predictive accuracy: the LightDock protocol's predictive performance is established in [1,2], and LKlight preserves it (Section 3.3).</w:t>
      </w:r>
    </w:p>
    <w:p>
      <w:pPr>
        <w:pStyle w:val="Heading3"/>
      </w:pPr>
      <w:r>
        <w:t>4.3 Limitations</w:t>
      </w:r>
    </w:p>
    <w:p>
      <w:r>
        <w:t>(i) Benchmarks are single-node CPU; the CPU-grid and GPU (CUDA, and Apple-Silicon Metal) execution paths built on this engine are reported in the accompanying GPU manuscript. Deep-learning integration is out of scope. (ii) The ANM path is covered by correctness tests and the dna+ANM benchmark, but its docking accuracy is not separately re-validated on a flexible-set benchmark. (iii) The accuracy-equivalence study uses 30 Benchmark 5 complexes with reduced sampling (10×50 vs the official 400×200); absolute success rates are lower than the official protocol, and the comparison, not the absolute numbers, is the claim; in 12 of the 30 complexes neither engine scores a top-100 hit, reflecting the coverage limit of reduced sampling on hard cases. (iv) Multi-chain and membrane protocols are not yet exercised. (v) The system robustness tests (§3.4) also use reduced sampling; their purpose is to delineate engine behavior, not absolute performance. (vi) In the §3.4(C) protein–DNA scenario (1AZP) the dna scoring function was run without ANM, which explains the zero top-5 hit; the dedicated dna+ANM evaluation is reported in §3.7 (Table 9), where enabling ANM slightly improves the best sampled pose (L-RMSD 17.18 → 17.13 Å, DockQ 0.154 → 0.170) but still does not reach a CAPRI-acceptable pose at the 10 × 200 budget. (vii) The interface-quality indicators of §3.7 are reported for one protein–DNA target (1AZP); they are a case study, not a protein–DNA benchmark, and no protein–DNA success rate is claimed. (viii) No head-to-head run against a third-party docking program was performed; §3.8 positions LKlight against ZDOCK/ClusPro/HADDOCK/HDOCK descriptively (method characteristics, not scores) and explains why a single-number comparison at this sampling budget would not be fair. A runnable head-to-head against an open-source third-party engine remains future work. (ix) The Benchmark 5 campaign covers 30 complexes at a reduced sampling budget (§3.3); the claim it supports is the *equivalence* of the two engines, not an absolute success rate, and no statement about state-of-the-art docking accuracy follows from it. (x) The speedups of Tables 3 and 7–8 are measured with the optimisations acting together; the individual contribution of each tier (rayon parallelism, SIMD-friendly layout, scratch-buffer reuse, I/O batching) is not separately ablated, and thread-scaling efficiency beyond the default configuration is not characterised.</w:t>
      </w:r>
    </w:p>
    <w:p>
      <w:pPr>
        <w:pStyle w:val="Heading3"/>
      </w:pPr>
      <w:r>
        <w:t>4.4 Future work</w:t>
      </w:r>
    </w:p>
    <w:p>
      <w:r>
        <w:t>Three benchmark-level extensions follow directly from the limitations above and are the natural next step for this line of work: (i) the full Benchmark 5.5 set (230 targets) at the official 400 × 200 sampling budget, reported with the per-target CAPRI/DockQ indicators of §3.7 so that absolute success rates — and not only engine equivalence — can be quoted; (ii) a protein–DNA benchmark with the same indicator panel, extending the single 1AZP case study; and (iii) a head-to-head run against at least one open-source third-party docking engine at matched sampling, which §3.8 deliberately leaves out.</w:t>
      </w:r>
    </w:p>
    <w:p>
      <w:r>
        <w:t>On the software side: information-driven docking (restraints, pre-orientation) alignment with LightDock 2.0 [2], and integration with the LKDock desktop platform as a production PPI engine. Three near-term directions follow current research fronts: (i) an AI-pose *rescoring* pipeline, in which LKlight re-scores and locally re-optimizes predicted complex ensembles from AlphaFold3-class predictors; (ii) a mutation-site ΔΔE workflow, exploiting the 0.07–134 s per-swarm runtimes of §3.5 to estimate relative binding-energy changes across variant panels; and (iii) batched virus–host protein–protein interaction rescoring, for which the RBD–hACE2 result (~2 minutes per swarm on a laptop) establishes feasibility.</w:t>
      </w:r>
    </w:p>
    <w:p>
      <w:r>
        <w:t>────────────────────────────────────────</w:t>
      </w:r>
    </w:p>
    <w:p>
      <w:pPr>
        <w:pStyle w:val="Heading2"/>
      </w:pPr>
      <w:r>
        <w:t>5 Conclusion</w:t>
      </w:r>
    </w:p>
    <w:p>
      <w:r>
        <w:t>LKlight is a complete and extensively benchmarked Rust engine for the LightDock docking protocol. It closes three gaps of the official Rust ecosystem: missing performance evidence, incomplete scoring-function coverage (2/12), and latent defects without a test harness. On identical hardware and parameters, LKlight is 13.0–107.5× faster than the Python engine on the benchmarked scenarios and fixes the official Rust baseline's startup failures on dfire and vdw (and is 3.5–3.6× faster than the baseline where it does run — dna and the pyDock family), while reproducing its docking accuracy across multiple scoring functions on Benchmark 5 systems. By embedding all parameter data into a single cross-platform binary, LKlight makes the full 12-scoring-function LightDock protocol practical for production, high-throughput, and reproducible docking workflows. Within the engine-level scope of this study, these results establish correctness and throughput parity or advantage — they do not by themselves establish improved blind-docking sampling power, which depends on the GSO protocol and the scoring functions rather than on the execution engine.</w:t>
      </w:r>
    </w:p>
    <w:p>
      <w:r>
        <w:t>────────────────────────────────────────</w:t>
      </w:r>
    </w:p>
    <w:p>
      <w:pPr>
        <w:pStyle w:val="Heading2"/>
      </w:pPr>
      <w:r>
        <w:t>6 Data and code availability</w:t>
      </w:r>
    </w:p>
    <w:p>
      <w:r>
        <w:t>LKlight is open source under GPL-3.0-or-later (derivative of LightDock [1,11]): https://github.com/LK-Studio1128/LKlight: source, `cargo test --lib` suite, CI, prebuilt macOS/Linux/Windows binaries, and the equivalence-benchmark pipeline (`verify_equivalence/`) are in the repository. Release v1.1.0 is archived on Zenodo: **DOI 10.5281/zenodo.22150513** (concept DOI: 10.5281/zenodo.22150512, which resolves to the latest version). The multi-scenario raw data of §3.5 (`lklight_test_suite/`) accompanies the companion repository. **Reproduction bundle for this revision** (deposited with the paper, `functest/` tree of the repository): (i) the CAPRI/DockQ evaluation scripts of §3.7 (`evaluation/dockq_eval.py`, `evaluation/eval_run.py`, `evaluation/fig_pd_indicators.py`), which use no third-party docking library; (ii) the bound 1AZP complex split into receptor and ligand together with the surface-point seed used to regenerate the initial positions (`e4_dna/native/`, seed 324324); (iii) the complete per-decoy metric tables for the four protein–DNA configurations (ANM on/off × protein-as-receptor and DNA-as-receptor), stored as `eval_metrics.csv` beside each run directory; (iv) the replicated-run artefacts of §3.7C — the five timing repeats and the six perturbed starting conditions with their paired best energies (`e2_stats/timing_repeat.json`, `e2_stats/seed_pairs.json`); and (v) the verbatim command lines and per-run wall-clock stamps used for Tables 3–10. All random seeds are fixed and written into the archived configuration files, so re-running the scripts against the archived inputs reproduces every number reported in this paper. Prebuilt binaries target macOS 11.0+ (Apple Silicon, arm64), any x86-64 Linux distribution (fully static musl build, no runtime dependencies) and Windows 10+ (x86-64, UCRT); the x86-64 Linux and Windows builds additionally require an AVX-capable CPU (2011 or later). Benchmark data from `lightdock_bm5` [18]; PDB structures from the RCSB PDB [19]. The current release tags are v1.2.0 (LKlight, LKlight-grid) and v1.2.2 (LKlight-GPU); the `pipeline` subcommand covers the setup → run → rank → generate workflow end to end. An accompanying GPU manuscript reports the CPU-grid and GPU (CUDA, and Apple-Silicon Metal) execution paths built on this engine (released from the same source tree as `LKlight-grid` and `LKlight-GPU`), together with their measured hardware and precision characterisation.</w:t>
      </w:r>
    </w:p>
    <w:p>
      <w:pPr>
        <w:pStyle w:val="Heading2"/>
      </w:pPr>
      <w:r>
        <w:t>Acknowledgements</w:t>
      </w:r>
    </w:p>
    <w:p>
      <w:r>
        <w:t>LKlight builds upon the intellectual and engineering foundations of LightDock, developed by Brian Jiménez-García, Jorge Roel-Touris, and collaborators at the Barcelona Supercomputing Center, Spain. We gratefully acknowledge their development of the original LightDock framework [1,2] and the `lightdock-rust` Rust baseline, both released under GPL-3.0. The `rayon` parallel data processing library [16] and the Rust compiler's LLVM backend are essential enabling infrastructure for the performance results reported here.</w:t>
      </w:r>
    </w:p>
    <w:p>
      <w:pPr>
        <w:pStyle w:val="Heading2"/>
      </w:pPr>
      <w:r>
        <w:t>Author contributions</w:t>
      </w:r>
    </w:p>
    <w:p>
      <w:r>
        <w:t>Luo Xiaowen conceived and implemented LKlight, performed the benchmarks, and wrote the manuscript.</w:t>
      </w:r>
    </w:p>
    <w:p>
      <w:pPr>
        <w:pStyle w:val="Heading2"/>
      </w:pPr>
      <w:r>
        <w:t>Competing interests</w:t>
      </w:r>
    </w:p>
    <w:p>
      <w:r>
        <w:t>The author develops and makes the LKlight engine available as part of a commercial software product; this competing interest is disclosed here and did not influence the design, analysis or conclusions of the manuscript.</w:t>
      </w:r>
    </w:p>
    <w:p>
      <w:r>
        <w:t>────────────────────────────────────────</w:t>
      </w:r>
    </w:p>
    <w:p>
      <w:pPr>
        <w:pStyle w:val="Heading2"/>
      </w:pPr>
      <w:r>
        <w:t>References</w:t>
      </w:r>
    </w:p>
    <w:p>
      <w:r>
        <w:t>1. Jiménez-García B, Roel-Touris J, Romero-Durana M, et al. LightDock: a new multi-scale approach to protein–protein docking. *Bioinformatics.* 2018;34(1):49–55. doi:10.1093/bioinformatics/btx555 2. Roel-Touris J, Bonvin AMJJ, Jiménez-García B. LightDock goes information-driven. *Bioinformatics.* 2020;36(3):950–952. doi:10.1093/bioinformatics/btz642 3. Krishnanand KN, Ghose D. Glowworm swarm optimization for simultaneous capture of multiple local optima of multimodal functions. *Swarm Intell.* 2009;3(2):87–124. doi:10.1007/s11721-008-0021-5 4. Zhou H, Zhou Y. Distance-scaled, finite ideal-gas reference state improves structure-derived potentials of mean force for structure selection and stability prediction. *Protein Sci.* 2002;11(11):2714–2726. doi:10.1110/ps.0217002 5. Yang Y, Zhou Y. Specific interactions for ab initio folding of protein terminal regions with secondary structures. *Proteins.* 2008;72(2):793–803. doi:10.1002/prot.21968 6. Cheng TM, Blundell TL, Fernandez-Recio J. pyDock: electrostatics and desolvation for effective scoring of rigid-body protein–protein docking. *Proteins.* 2007;68(2):503–515. doi:10.1002/prot.21419 7. Viswanath S, Ravikant DVS, Elber R. Improving ranking of models for protein complexes with side chain modeling and atomic potentials. *Proteins.* 2013;81(4):592–606. doi:10.1002/prot.24214 8. Pons C, Talavera D, de la Cruz X, et al. Scoring by intermolecular pairwise propensities of exposed residues (SIPPER): a new efficient potential for protein–protein docking. *J Chem Inf Model.* 2011;51(2):370–377. doi:10.1021/ci100353e 9. Miyazawa S, Jernigan RL. Residue-residue potentials with a favorable contact pair term and an unfavorable high packing density term, for simulation and threading. *J Mol Biol.* 1996;256(3):623–644. doi:10.1006/jmbi.1996.0114 10. Tobi D, Bahar I. Structural changes involved in protein binding correlate with intrinsic motions of proteins in the unbound state. *PNAS.* 2005;102(52):18908–18913. doi:10.1073/pnas.0507603102 11. Jiménez-García B, Roel-Touris J, Barradas-Bautista D. The LightDock Server: Artificial Intelligence-powered modeling of macromolecular interactions. *Nucleic Acids Res.* 2023;51(W1):W298–W304. doi:10.1093/nar/gkad327 12. Abramson J, Adler J, Dunger J, et al. Accurate structure prediction of biomolecular interactions with AlphaFold 3. *Nature.* 2024;630:493–500. doi:10.1038/s41586-024-07487-w 13. Guest JD, Vreven T, Zhou H, et al. An expanded benchmark for antibody–antigen interaction. *Protein Eng Des Sel.* 2021;34:gzab019. doi:10.1093/protein/gzab019 14. Atilgan AR, Durell SR, Jernigan RL, et al. Anisotropy of fluctuation dynamics of proteins with an elastic network model. *Biophys J.* 2001;80(1):505–515. doi:10.1016/S0006-3495(01)76033-X 15. Matsakis ND, Klock FS. The Rust language. *ACM SIGAda Ada Letters.* 2014;34(3):103–104. doi:10.1145/2692956.2663188 16. Matsakis ND, Stone J. Rayon: a data parallelism library for Rust. https://github.com/rayon-rs/rayon (accessed 2026). 17. Lensink MF, Wodak SJ. Docking and scoring protein interactions: CAPRI 2009. *Proteins.* 2010;78(15):3073–3084. doi:10.1002/prot.22818 18. Vreven T, Moal IH, Vangone A, et al. Updates to the integrated protein–protein interaction benchmarks: Docking Benchmark Version 5 and Affinity Benchmark Version 2. *J Mol Biol.* 2015;427(19):3031–3041. doi:10.1016/j.jmb.2015.07.016 19. Berman HM, Westbrook J, Feng Z, et al. The Protein Data Bank. *Nucleic Acids Res.* 2000;28(1):235–242. doi:10.1093/nar/28.1.235 20. Méndez R, Leplae R, De Maria L, Wodak SJ. Assessment of blind predictions of protein–protein interactions: current status of docking methods. *Proteins.* 2003;52(1):51–67. doi:10.1002/prot.10393 21. Basu S, Wallner B. DockQ: a quality measure for protein–protein docking models. *PLoS ONE.* 2016;11(8):e0161879. doi:10.1371/journal.pone.0161879 22. Kozakov D, Hall DR, Xia B, et al. The ClusPro web server for protein–protein docking. *Nat Protoc.* 2017;12(2):255–278. doi:10.1038/nprot.2016.169 23. Yan Y, Zhang D, Zhou P, Li B, Huang SY. HDOCK: a web server for protein–protein and protein–DNA/RNA docking based on a hybrid strategy. *Nucleic Acids Res.* 2017;45(W1):W365–W373. doi:10.1093/nar/gkx407 24. van Zundert GCP, Rodrigues JPGLM, Trellet M, et al. The HADDOCK2.2 web server: user-friendly integrative modeling of biomolecular complexes. *J Mol Biol.* 2016;428(4):720–725. doi:10.1016/j.jmb.2015.09.014 25. Pierce BG, Wiehe K, Hwang H, Kim BH, Vreven T, Weng Z. ZDOCK server: interactive docking prediction of protein–protein complexes and symmetric multimers. *Bioinformatics.* 2014;30(12):1771–1773. doi:10.1093/bioinformatics/btu097</w:t>
      </w:r>
    </w:p>
    <w:p>
      <w:r>
        <w:t>────────────────────────────────────────</w:t>
      </w:r>
    </w:p>
    <w:p>
      <w:pPr>
        <w:pStyle w:val="Heading2"/>
      </w:pPr>
      <w:r>
        <w:t>Figure legends</w:t>
      </w:r>
    </w:p>
    <w:p>
      <w:r>
        <w:t>- **Figure 1.** Software architecture of LKlight. The unified command-line   interface sits on top of the GSO engine core and the `Score` trait, which is   implemented by 12 scoring families (4 all-atom, 8 statistical/table-based).   Beneath them the three execution paths — the reference all-pairs engine, the   CPU grid path and the GPU batch path of the companion manuscript — realise the   same scoring semantics, with automatic fallback to the CPU grid when no   compatible GPU is present or when ANM, restraints or membrane features are   used. The lower band summarises the numerical contract that ties the paths   together, and the reproduction bundle is part of the released repository. - **Figure 2.** Wall-clock times (log scale) of the Python engine (green),   the official Rust baseline (orange) and LKlight (blue) on four representative   docking scenarios (swarm_0, 100 steps, 200 glowworms, mean of 3 runs, Mac mini   M4 10-core, macOS arm64). Hatched grey bars labelled CRASH/N/S indicate   startup failures of the official Rust baseline (dfire: missing parameter   file, Fix 1; vdw: unsupported method name, Fix 2); bold numbers at the top of   each group are the LKlight/Python speedups. - **Figure 3.** Mean success-rate curves (top-N containing ≥1 acceptable CAPRI   model) for LKlight (blue) and the Python engine (green) over 30 BM5 complexes   (fastdfire; swarms=10, glowworms=50, official surface-point initial   positions). Shaded bands are 95% confidence intervals over the 30 cases; the   two curves differ by ≤ 0.02 at all top-N ranges. - **Figure 4.** Three-panel system-test summary of LKlight. (A) Parameter-tier   sweep: under fixed initial surface points, 5 tiers (10×50×100 → 25×200×300)   give the same success rates (blue gradient bars, left axis) with only   linearly growing wall-clock (black diamonds, right axis). (B) 10 scoring   functions on 2X9A ranked by top-5 success rate (viridis horizontal bars);   black ◆ marks wall-clock per run. (C) Five   representative application scenarios (small/mid/large PPI, protein–DNA,   antibody–antigen) plotted in size–time space on log-log axes; bubble size ∝   top-5 success rate, bubble colour = scenario type, dashed line marks the   O(N²) reference trend. - **Figure 5.** Parameter-scaling sweep on 1AZP (v1.1.0); wall-clock values   annotated at each point. (A) Wall-clock vs   glowworms *g* (25→400, 100 steps). (B)   Wall-clock vs GSO steps (10→200, *g* = 200). pydock (blue) and dfire   (vermilion) shown; the short-cutoff dfire runs one order of magnitude faster   throughout. - **Figure 6.** Native-pose score matrix of 12 scoring functions × six   biomolecular complexes (Table 6, visualized). Each row is min–max normalized   within that scoring function (0 = row minimum, 1 = row maximum) and rendered   with the sequential YlOrRd colormap, so colour is comparable across functions   with different score scales and sign conventions; darker = higher (less   favourable) within a row. "–" cells mark function–complex pairs without   nucleotide atom-type coverage (e.g. on 1DIZ). - **Figure 7.** Multi-scenario docking wall-clock (1 swarm, *g* = 200, 100   steps, log scale) across four biomedical complexes and six scoring functions   (Table 7, visualized); missing bars mark inapplicable function–partner   combinations. Method colours follow the same Okabe-Ito mapping as Figures 4–5. - **Figure 8.** Three-engine wall-clock comparison on the §3.6 scenarios (log   scale; 1 swarm, *g* = 200, 100 steps, mean of 3 runs, Mac mini M4 10-core,   macOS arm64). Numbers above bars give per-run seconds; boxed callouts mark the   LKlight speedups over the Python engine (blue) and the official Rust baseline   (orange). - **Figure 9.** Protein–DNA indicator case study (1AZP, Sac7d–DNA; §3.7).   (A) Distribution of ligand RMSD over the 2,000 pooled decoys for the ANM-off   (orange) and ANM-on (blue) configurations; dotted lines mark the CAPRI   L-RMSD thresholds (1/2/4 Å) and the arrow marks the best (sampling-ceiling)   pose of each ensemble. (B) Best DockQ inside the top-N decoys for the   scoring-based ranking (solid, what a run reports) and for the oracle ranking   by true L-RMSD (dashed, the sampling ceiling); the dotted horizontal line is   the DockQ value of a CAPRI-acceptable model, which neither configuration   reaches. (C) The lowest-L-RMSD decoy of each configuration superimposed on   the bound complex: protein atoms from the crystal structure (grey), native   DNA (black) and the best decoy DNA of each configuration (coloured),   visualising the ≈ 17 Å sampling gap quantified in (A).</w:t>
      </w:r>
    </w:p>
    <w:p>
      <w:pPr>
        <w:pStyle w:val="Heading2"/>
      </w:pPr>
      <w:r>
        <w:t>Supplementary</w:t>
      </w:r>
    </w:p>
    <w:p>
      <w:r>
        <w:t>- `verify_equivalence/`: full reproducibility pipeline (scripts, config, per-model   CAPRI metrics) for the accuracy-equivalence experiments. - `verify_equivalence/bm5_30case/{summary,cumulative}.tsv`: per-complex   aggregated top-N success rates for the 30 BM5 cases. - `verify_equivalence/win_crossplat/REPORT.md`: Windows x86-64 cross-platform   GSO trajectory bit-identity validation report (110/110 checkpoints pass). - `verify_equivalence/system_tests/`: per-item TSVs and `report_data.json` for   the parameter-tier, scoring-function and application-scenario system tests. - 48/48 numerical comparison table per scoring function   (`benchmarks_raw/numeric_validation_raw.tsv`). - Optimization timeline (appendix of the companion technical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