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źródeł i uwag – Reklamacja konsumencka towaru</w:t>
      </w:r>
    </w:p>
    <w:p>
      <w:r>
        <w:t>Status: projekt eksperymentalny – nie jest poradą prawną; nie sprawdzony przez prawnika.</w:t>
      </w:r>
    </w:p>
    <w:p>
      <w:r>
        <w:t>Ten raport jest przeznaczony dla użytkownika i nie jest częścią pisma do adresata.</w:t>
      </w:r>
    </w:p>
    <w:p>
      <w:r>
        <w:t>DANE PRZYKŁADOWE: strony i dane w tym dokumencie są fikcyjne (np. „Jan Przykładowy”) – wyłącznie do demonstracji.</w:t>
      </w:r>
    </w:p>
    <w:p>
      <w:pPr>
        <w:pStyle w:val="Heading2"/>
      </w:pPr>
      <w:r>
        <w:t>Dokument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Szablon</w:t>
            </w:r>
          </w:p>
        </w:tc>
        <w:tc>
          <w:tcPr>
            <w:tcW w:type="dxa" w:w="4320"/>
          </w:tcPr>
          <w:p>
            <w:r>
              <w:t>reklamacja_konsumencka (wersja 0.1.0)</w:t>
            </w:r>
          </w:p>
        </w:tc>
      </w:tr>
      <w:tr>
        <w:tc>
          <w:tcPr>
            <w:tcW w:type="dxa" w:w="4320"/>
          </w:tcPr>
          <w:p>
            <w:r>
              <w:t>Status szablonu</w:t>
            </w:r>
          </w:p>
        </w:tc>
        <w:tc>
          <w:tcPr>
            <w:tcW w:type="dxa" w:w="4320"/>
          </w:tcPr>
          <w:p>
            <w:r>
              <w:t>experimental — not reviewed by a lawyer (eksperymentalny – nie sprawdzony przez prawnika)</w:t>
            </w:r>
          </w:p>
        </w:tc>
      </w:tr>
      <w:tr>
        <w:tc>
          <w:tcPr>
            <w:tcW w:type="dxa" w:w="4320"/>
          </w:tcPr>
          <w:p>
            <w:r>
              <w:t>Status dokumentu</w:t>
            </w:r>
          </w:p>
        </w:tc>
        <w:tc>
          <w:tcPr>
            <w:tcW w:type="dxa" w:w="4320"/>
          </w:tcPr>
          <w:p>
            <w:r>
              <w:t>niekompletny formularz</w:t>
            </w:r>
          </w:p>
        </w:tc>
      </w:tr>
      <w:tr>
        <w:tc>
          <w:tcPr>
            <w:tcW w:type="dxa" w:w="4320"/>
          </w:tcPr>
          <w:p>
            <w:r>
              <w:t>Powiązanie (binding_hash)</w:t>
            </w:r>
          </w:p>
        </w:tc>
        <w:tc>
          <w:tcPr>
            <w:tcW w:type="dxa" w:w="4320"/>
          </w:tcPr>
          <w:p>
            <w:r>
              <w:t>73c725a4109bf2bfad696c14d30a1be0fc9dfdf2857f623dc8470e93bbd779c8</w:t>
            </w:r>
          </w:p>
        </w:tc>
      </w:tr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brak (formularz niekompletny – raport niewymagany)</w:t>
            </w:r>
          </w:p>
        </w:tc>
      </w:tr>
      <w:tr>
        <w:tc>
          <w:tcPr>
            <w:tcW w:type="dxa" w:w="4320"/>
          </w:tcPr>
          <w:p>
            <w:r>
              <w:t>Wygenerowano</w:t>
            </w:r>
          </w:p>
        </w:tc>
        <w:tc>
          <w:tcPr>
            <w:tcW w:type="dxa" w:w="4320"/>
          </w:tcPr>
          <w:p>
            <w:r>
              <w:t>2026-09-26 20:45 UTC</w:t>
            </w:r>
          </w:p>
        </w:tc>
      </w:tr>
      <w:tr>
        <w:tc>
          <w:tcPr>
            <w:tcW w:type="dxa" w:w="4320"/>
          </w:tcPr>
          <w:p>
            <w:r>
              <w:t>Historia przeglądów szablonu</w:t>
            </w:r>
          </w:p>
        </w:tc>
        <w:tc>
          <w:tcPr>
            <w:tcW w:type="dxa" w:w="4320"/>
          </w:tcPr>
          <w:p>
            <w:r>
              <w:t>brak przeglądu przez prawnika</w:t>
            </w:r>
          </w:p>
        </w:tc>
      </w:tr>
    </w:tbl>
    <w:p>
      <w:pPr>
        <w:pStyle w:val="Heading2"/>
      </w:pPr>
      <w:r>
        <w:t>Wykorzystane fakty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 podana przez użytkownika</w:t>
            </w:r>
          </w:p>
        </w:tc>
      </w:tr>
      <w:tr>
        <w:tc>
          <w:tcPr>
            <w:tcW w:type="dxa" w:w="4320"/>
          </w:tcPr>
          <w:p>
            <w:r>
              <w:t>miejscowość sporządzenia pisma</w:t>
            </w:r>
          </w:p>
        </w:tc>
        <w:tc>
          <w:tcPr>
            <w:tcW w:type="dxa" w:w="4320"/>
          </w:tcPr>
          <w:p>
            <w:r>
              <w:t>Przykładowo</w:t>
            </w:r>
          </w:p>
        </w:tc>
      </w:tr>
      <w:tr>
        <w:tc>
          <w:tcPr>
            <w:tcW w:type="dxa" w:w="4320"/>
          </w:tcPr>
          <w:p>
            <w:r>
              <w:t>data sporządzenia pisma (RRRR-MM-DD)</w:t>
            </w:r>
          </w:p>
        </w:tc>
        <w:tc>
          <w:tcPr>
            <w:tcW w:type="dxa" w:w="4320"/>
          </w:tcPr>
          <w:p>
            <w:r>
              <w:t>22.09.2026 r.</w:t>
            </w:r>
          </w:p>
        </w:tc>
      </w:tr>
      <w:tr>
        <w:tc>
          <w:tcPr>
            <w:tcW w:type="dxa" w:w="4320"/>
          </w:tcPr>
          <w:p>
            <w:r>
              <w:t>imię i nazwisko kupującego</w:t>
            </w:r>
          </w:p>
        </w:tc>
        <w:tc>
          <w:tcPr>
            <w:tcW w:type="dxa" w:w="4320"/>
          </w:tcPr>
          <w:p>
            <w:r>
              <w:t>Jan Przykładowy</w:t>
            </w:r>
          </w:p>
        </w:tc>
      </w:tr>
      <w:tr>
        <w:tc>
          <w:tcPr>
            <w:tcW w:type="dxa" w:w="4320"/>
          </w:tcPr>
          <w:p>
            <w:r>
              <w:t>adres kupującego</w:t>
            </w:r>
          </w:p>
        </w:tc>
        <w:tc>
          <w:tcPr>
            <w:tcW w:type="dxa" w:w="4320"/>
          </w:tcPr>
          <w:p>
            <w:r>
              <w:t>ul. Fikcyjna 1, 00-001 Przykładowo</w:t>
            </w:r>
          </w:p>
        </w:tc>
      </w:tr>
      <w:tr>
        <w:tc>
          <w:tcPr>
            <w:tcW w:type="dxa" w:w="4320"/>
          </w:tcPr>
          <w:p>
            <w:r>
              <w:t>adres e-mail kupującego (opcjonalnie)</w:t>
            </w:r>
          </w:p>
        </w:tc>
        <w:tc>
          <w:tcPr>
            <w:tcW w:type="dxa" w:w="4320"/>
          </w:tcPr>
          <w:p>
            <w:r>
              <w:t>jan.przykladowy@example.invalid</w:t>
            </w:r>
          </w:p>
        </w:tc>
      </w:tr>
      <w:tr>
        <w:tc>
          <w:tcPr>
            <w:tcW w:type="dxa" w:w="4320"/>
          </w:tcPr>
          <w:p>
            <w:r>
              <w:t>nazwa sprzedawcy</w:t>
            </w:r>
          </w:p>
        </w:tc>
        <w:tc>
          <w:tcPr>
            <w:tcW w:type="dxa" w:w="4320"/>
          </w:tcPr>
          <w:p>
            <w:r>
              <w:t>Sklep Przykładowy sp. z o.o.</w:t>
            </w:r>
          </w:p>
        </w:tc>
      </w:tr>
      <w:tr>
        <w:tc>
          <w:tcPr>
            <w:tcW w:type="dxa" w:w="4320"/>
          </w:tcPr>
          <w:p>
            <w:r>
              <w:t>opis towaru (nazwa, model)</w:t>
            </w:r>
          </w:p>
        </w:tc>
        <w:tc>
          <w:tcPr>
            <w:tcW w:type="dxa" w:w="4320"/>
          </w:tcPr>
          <w:p>
            <w:r>
              <w:t>czajnik elektryczny, model PRZYKŁAD-1</w:t>
            </w:r>
          </w:p>
        </w:tc>
      </w:tr>
      <w:tr>
        <w:tc>
          <w:tcPr>
            <w:tcW w:type="dxa" w:w="4320"/>
          </w:tcPr>
          <w:p>
            <w:r>
              <w:t>numer paragonu, faktury lub zamówienia (opcjonalnie)</w:t>
            </w:r>
          </w:p>
        </w:tc>
        <w:tc>
          <w:tcPr>
            <w:tcW w:type="dxa" w:w="4320"/>
          </w:tcPr>
          <w:p>
            <w:r>
              <w:t>paragon nr 0001/2026</w:t>
            </w:r>
          </w:p>
        </w:tc>
      </w:tr>
      <w:tr>
        <w:tc>
          <w:tcPr>
            <w:tcW w:type="dxa" w:w="4320"/>
          </w:tcPr>
          <w:p>
            <w:r>
              <w:t>cena towaru (opcjonalnie)</w:t>
            </w:r>
          </w:p>
        </w:tc>
        <w:tc>
          <w:tcPr>
            <w:tcW w:type="dxa" w:w="4320"/>
          </w:tcPr>
          <w:p>
            <w:r>
              <w:t>189,99 PLN</w:t>
            </w:r>
          </w:p>
        </w:tc>
      </w:tr>
      <w:tr>
        <w:tc>
          <w:tcPr>
            <w:tcW w:type="dxa" w:w="4320"/>
          </w:tcPr>
          <w:p>
            <w:r>
              <w:t>data zawarcia umowy / zakupu (RRRR-MM-DD)</w:t>
            </w:r>
          </w:p>
        </w:tc>
        <w:tc>
          <w:tcPr>
            <w:tcW w:type="dxa" w:w="4320"/>
          </w:tcPr>
          <w:p>
            <w:r>
              <w:t>10.08.2026 r.</w:t>
            </w:r>
          </w:p>
        </w:tc>
      </w:tr>
      <w:tr>
        <w:tc>
          <w:tcPr>
            <w:tcW w:type="dxa" w:w="4320"/>
          </w:tcPr>
          <w:p>
            <w:r>
              <w:t>data stwierdzenia wady (RRRR-MM-DD)</w:t>
            </w:r>
          </w:p>
        </w:tc>
        <w:tc>
          <w:tcPr>
            <w:tcW w:type="dxa" w:w="4320"/>
          </w:tcPr>
          <w:p>
            <w:r>
              <w:t>18.09.2026 r.</w:t>
            </w:r>
          </w:p>
        </w:tc>
      </w:tr>
      <w:tr>
        <w:tc>
          <w:tcPr>
            <w:tcW w:type="dxa" w:w="4320"/>
          </w:tcPr>
          <w:p>
            <w:r>
              <w:t>opis wady / niezgodności z umową</w:t>
            </w:r>
          </w:p>
        </w:tc>
        <w:tc>
          <w:tcPr>
            <w:tcW w:type="dxa" w:w="4320"/>
          </w:tcPr>
          <w:p>
            <w:r>
              <w:t>Czajnik przestał się nagrzewać; dioda zasilania świeci się, ale woda pozostaje zimna.</w:t>
            </w:r>
          </w:p>
        </w:tc>
      </w:tr>
      <w:tr>
        <w:tc>
          <w:tcPr>
            <w:tcW w:type="dxa" w:w="4320"/>
          </w:tcPr>
          <w:p>
            <w:r>
              <w:t>załączniki (tylko dokumenty faktycznie posiadane)</w:t>
            </w:r>
          </w:p>
        </w:tc>
        <w:tc>
          <w:tcPr>
            <w:tcW w:type="dxa" w:w="4320"/>
          </w:tcPr>
          <w:p>
            <w:r>
              <w:t>kopia paragonu nr 0001/2026, zdjęcie tabliczki znamionowej</w:t>
            </w:r>
          </w:p>
        </w:tc>
      </w:tr>
    </w:tbl>
    <w:p>
      <w:r>
        <w:t>Brakujące dane (w piśmie oznaczone jako [UZUPEŁNIJ: …]):</w:t>
      </w:r>
    </w:p>
    <w:p>
      <w:pPr>
        <w:pStyle w:val="ListBullet"/>
      </w:pPr>
      <w:r>
        <w:t>adres sprzedawcy</w:t>
      </w:r>
    </w:p>
    <w:p>
      <w:pPr>
        <w:pStyle w:val="ListBullet"/>
      </w:pPr>
      <w:r>
        <w:t>data dostarczenia (wydania) towaru (RRRR-MM-DD)</w:t>
      </w:r>
    </w:p>
    <w:p>
      <w:pPr>
        <w:pStyle w:val="ListBullet"/>
      </w:pPr>
      <w:r>
        <w:t>żądanie wybrane przez kupującego</w:t>
      </w:r>
    </w:p>
    <w:p>
      <w:pPr>
        <w:pStyle w:val="Heading2"/>
      </w:pPr>
      <w:r>
        <w:t>Pytania kwalifikujące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Pytanie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Odpowiedź</w:t>
            </w:r>
          </w:p>
        </w:tc>
      </w:tr>
      <w:tr>
        <w:tc>
          <w:tcPr>
            <w:tcW w:type="dxa" w:w="4320"/>
          </w:tcPr>
          <w:p>
            <w:r>
              <w:t>Czy kupujący kupił towar jako osoba prywatna, a zakup nie był bezpośrednio związany z jego działalnością gospodarczą lub zawodową?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kupujący prowadzi jednoosobową działalność gospodarczą i kupił towar na firmę (np. faktura na NIP)?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sprzedawca sprzedał towar w ramach prowadzonej działalności gospodarczej (sklep, firma), a nie jako osoba prywatna?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Czego dotyczy reklamacja?</w:t>
            </w:r>
          </w:p>
        </w:tc>
        <w:tc>
          <w:tcPr>
            <w:tcW w:type="dxa" w:w="4320"/>
          </w:tcPr>
          <w:p>
            <w:r>
              <w:t>towar (rzecz ruchoma)</w:t>
            </w:r>
          </w:p>
        </w:tc>
      </w:tr>
      <w:tr>
        <w:tc>
          <w:tcPr>
            <w:tcW w:type="dxa" w:w="4320"/>
          </w:tcPr>
          <w:p>
            <w:r>
              <w:t>Czy umowę zawarto przed zmianą przepisów o odpowiedzialności sprzedawcy wobec konsumenta? (datę graniczną ustal w źródłach; szablon jej nie przesądza)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podlega prawu polskiemu (np. zakup w polskim sklepie lub od sprzedawcy kierującego ofertę do Polski)?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chcesz skorzystać z gwarancji producenta (karta gwarancyjna) zamiast reklamacji u sprzedawcy?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</w:tbl>
    <w:p>
      <w:pPr>
        <w:pStyle w:val="Heading2"/>
      </w:pPr>
      <w:r>
        <w:t>Kontrola cytatów</w:t>
      </w:r>
    </w:p>
    <w:p>
      <w:r>
        <w:t>Nie przeprowadzono kontroli cytatów dla tego dokumentu (formularz niekompletny). Po uzupełnieniu danych wypełniony projekt wymaga raportu z check_citations.</w:t>
      </w:r>
    </w:p>
    <w:p>
      <w:pPr>
        <w:pStyle w:val="Heading2"/>
      </w:pPr>
      <w:r>
        <w:t>Kontrola czasowa</w:t>
      </w:r>
    </w:p>
    <w:p>
      <w:pPr>
        <w:pStyle w:val="ListBullet"/>
      </w:pPr>
      <w:r>
        <w:t>data zawarcia umowy / zakupu (RRRR-MM-DD): Wymagana kontrola czasowa: ustal brzmienie przepisów i przepisy przejściowe właściwe dla daty zawarcia umowy; szablon nie przesądza reżimu.</w:t>
      </w:r>
    </w:p>
    <w:p>
      <w:pPr>
        <w:pStyle w:val="ListBullet"/>
      </w:pPr>
      <w:r>
        <w:t>Daty podaje użytkownik (RRRR-MM-DD). Szablon nie oblicza terminów reklamacji ani terminu odpowiedzi sprzedawcy i nie przesądza reżimu odpowiedzialności. Dla każdej daty zakupu wymagana jest kontrola czasowa (get_legal_document z as_of = data zakupu, przepisy przejściowe).</w:t>
      </w:r>
    </w:p>
    <w:p>
      <w:pPr>
        <w:pStyle w:val="Heading2"/>
      </w:pPr>
      <w:r>
        <w:t>Nierozwiązane problemy i uwagi</w:t>
      </w:r>
    </w:p>
    <w:p>
      <w:pPr>
        <w:pStyle w:val="ListBullet"/>
      </w:pPr>
      <w:r>
        <w:t>Brak zgłoszonych problemów. Nie oznacza to, że pismo jest poprawne prawnie.</w:t>
      </w:r>
    </w:p>
    <w:p>
      <w:pPr>
        <w:pStyle w:val="Heading2"/>
      </w:pPr>
      <w:r>
        <w:t>Źródła do samodzielnej weryfikacji</w:t>
      </w:r>
    </w:p>
    <w:p>
      <w:r>
        <w:t>Lista zawiera wyłącznie identyfikatory i lokalizatory. Treść, aktualne brzmienie i zastosowanie każdego przepisu należy sprawdzić narzędziem get_legal_document (z parametrem as_of = data zawarcia umowy) i check_citations. Szablon nie zawiera tekstu przepisów ani twierdzeń o ich treści.</w:t>
      </w:r>
    </w:p>
    <w:p>
      <w:pPr>
        <w:pStyle w:val="ListBullet"/>
      </w:pPr>
      <w:r>
        <w:t>eli:DU/2014/827 art. 43a – do weryfikacji: zgodność towaru z umową (brzmienie właściwe dla daty umowy)</w:t>
      </w:r>
    </w:p>
    <w:p>
      <w:pPr>
        <w:pStyle w:val="ListBullet"/>
      </w:pPr>
      <w:r>
        <w:t>eli:DU/2014/827 art. 43b – do weryfikacji: kryteria zgodności towaru z umową</w:t>
      </w:r>
    </w:p>
    <w:p>
      <w:pPr>
        <w:pStyle w:val="ListBullet"/>
      </w:pPr>
      <w:r>
        <w:t>eli:DU/2014/827 art. 43c – do weryfikacji: odpowiedzialność przedsiębiorcy</w:t>
      </w:r>
    </w:p>
    <w:p>
      <w:pPr>
        <w:pStyle w:val="ListBullet"/>
      </w:pPr>
      <w:r>
        <w:t>eli:DU/2014/827 art. 43d – do weryfikacji: żądania naprawy lub wymiany</w:t>
      </w:r>
    </w:p>
    <w:p>
      <w:pPr>
        <w:pStyle w:val="ListBullet"/>
      </w:pPr>
      <w:r>
        <w:t>eli:DU/2014/827 art. 43e – do weryfikacji: obniżenie ceny i odstąpienie od umowy</w:t>
      </w:r>
    </w:p>
    <w:p>
      <w:pPr>
        <w:pStyle w:val="ListBullet"/>
      </w:pPr>
      <w:r>
        <w:t>eli:DU/1964/93 art. 22^1 – do weryfikacji: definicja konsumenta</w:t>
      </w:r>
    </w:p>
    <w:p>
      <w:pPr>
        <w:pStyle w:val="ListBullet"/>
      </w:pPr>
      <w:r>
        <w:t>eli:DU/1964/93 art. 43^1 – do weryfikacji: definicja przedsiębiorcy</w:t>
      </w:r>
    </w:p>
    <w:p>
      <w:pPr>
        <w:pStyle w:val="ListBullet"/>
      </w:pPr>
      <w:r>
        <w:t>eli:DU/1964/93 art. 556 – do kontroli czasowej: przepisy o rękojmi (brzmienie dla umów zawartych w innym okresie)</w:t>
      </w:r>
    </w:p>
    <w:p>
      <w:pPr>
        <w:pStyle w:val="Heading2"/>
      </w:pPr>
      <w:r>
        <w:t>Ograniczenia</w:t>
      </w:r>
    </w:p>
    <w:p>
      <w:pPr>
        <w:pStyle w:val="ListBullet"/>
      </w:pPr>
      <w:r>
        <w:t>Dokument jest projektem eksperymentalnym i nie jest poradą prawną; szablonu nie sprawdził prawnik.</w:t>
      </w:r>
    </w:p>
    <w:p>
      <w:pPr>
        <w:pStyle w:val="ListBullet"/>
      </w:pPr>
      <w:r>
        <w:t>Serwer sprawdza istnienie źródeł i wierność cytatów; nie ocenia, czy źródło wspiera twierdzenie ani czy prawo ma zastosowanie.</w:t>
      </w:r>
    </w:p>
    <w:p>
      <w:pPr>
        <w:pStyle w:val="ListBullet"/>
      </w:pPr>
      <w:r>
        <w:t>Szablon nie oblicza terminów ani odsetek i nie stwierdza zachowania terminów.</w:t>
      </w:r>
    </w:p>
    <w:p>
      <w:pPr>
        <w:pStyle w:val="ListBullet"/>
      </w:pPr>
      <w:r>
        <w:t>Recenzja wykonana przez model językowy nie jest recenzją prawnika.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źródeł i uwag – Reklamacja konsumencka towaru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