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3C4B" w:rsidRPr="00ED54C1" w:rsidRDefault="00BA3C4B" w:rsidP="00BA3C4B">
      <w:pPr>
        <w:spacing w:before="65" w:after="65"/>
      </w:pPr>
      <w:r w:rsidRPr="00ED54C1">
        <w:rPr>
          <w:rFonts w:hint="eastAsia"/>
        </w:rPr>
        <w:t>（</w:t>
      </w:r>
      <w:r w:rsidR="001F49F2" w:rsidRPr="00ED54C1">
        <w:rPr>
          <w:rFonts w:hint="eastAsia"/>
        </w:rPr>
        <w:t>宏大叙事</w:t>
      </w:r>
      <w:r w:rsidRPr="00ED54C1">
        <w:rPr>
          <w:rFonts w:hint="eastAsia"/>
        </w:rPr>
        <w:t>）</w:t>
      </w:r>
    </w:p>
    <w:p w:rsidR="00BA3C4B" w:rsidRPr="00ED54C1" w:rsidRDefault="00BA3C4B" w:rsidP="00BA3C4B">
      <w:pPr>
        <w:spacing w:before="65" w:after="65"/>
      </w:pPr>
    </w:p>
    <w:p w:rsidR="00BA3C4B" w:rsidRPr="00ED54C1" w:rsidRDefault="00BA3C4B" w:rsidP="00BA3C4B">
      <w:pPr>
        <w:spacing w:before="65" w:after="65"/>
        <w:jc w:val="center"/>
      </w:pPr>
      <w:r w:rsidRPr="00ED54C1">
        <w:rPr>
          <w:rFonts w:hint="eastAsia"/>
        </w:rPr>
        <w:t>问题：</w:t>
      </w:r>
      <w:r w:rsidRPr="00ED54C1">
        <w:rPr>
          <w:rFonts w:hint="eastAsia"/>
        </w:rPr>
        <w:t>如何反驳「越沉迷宏大叙事的年轻人，</w:t>
      </w:r>
      <w:proofErr w:type="gramStart"/>
      <w:r w:rsidRPr="00ED54C1">
        <w:rPr>
          <w:rFonts w:hint="eastAsia"/>
        </w:rPr>
        <w:t>越成不</w:t>
      </w:r>
      <w:proofErr w:type="gramEnd"/>
      <w:r w:rsidRPr="00ED54C1">
        <w:rPr>
          <w:rFonts w:hint="eastAsia"/>
        </w:rPr>
        <w:t>了事」？</w:t>
      </w:r>
    </w:p>
    <w:p w:rsidR="00BA3C4B" w:rsidRPr="00ED54C1" w:rsidRDefault="00BA3C4B" w:rsidP="00BA3C4B">
      <w:pPr>
        <w:spacing w:before="65" w:after="65"/>
        <w:rPr>
          <w:rFonts w:hint="eastAsia"/>
        </w:rPr>
      </w:pPr>
    </w:p>
    <w:p w:rsidR="001F49F2" w:rsidRPr="00ED54C1" w:rsidRDefault="00BA3C4B" w:rsidP="00BA3C4B">
      <w:pPr>
        <w:spacing w:before="65" w:after="65"/>
        <w:ind w:firstLine="420"/>
      </w:pPr>
      <w:r w:rsidRPr="00ED54C1">
        <w:rPr>
          <w:rFonts w:hint="eastAsia"/>
        </w:rPr>
        <w:t>这原是问题“人们为什么不喜欢宏大叙事”下面的回答，谢</w:t>
      </w:r>
      <w:r w:rsidRPr="00ED54C1">
        <w:rPr>
          <w:rFonts w:hint="eastAsia"/>
        </w:rPr>
        <w:t xml:space="preserve"> </w:t>
      </w:r>
      <w:hyperlink r:id="rId4" w:history="1">
        <w:r w:rsidRPr="00ED54C1">
          <w:rPr>
            <w:rStyle w:val="aa"/>
            <w:rFonts w:hint="eastAsia"/>
          </w:rPr>
          <w:t>@</w:t>
        </w:r>
        <w:r w:rsidRPr="00ED54C1">
          <w:rPr>
            <w:rStyle w:val="aa"/>
            <w:rFonts w:hint="eastAsia"/>
          </w:rPr>
          <w:t>刘静</w:t>
        </w:r>
      </w:hyperlink>
      <w:r w:rsidRPr="00ED54C1">
        <w:rPr>
          <w:rFonts w:hint="eastAsia"/>
        </w:rPr>
        <w:t xml:space="preserve"> </w:t>
      </w:r>
      <w:r w:rsidRPr="00ED54C1">
        <w:rPr>
          <w:rFonts w:hint="eastAsia"/>
        </w:rPr>
        <w:t>提醒那个问题被关。</w:t>
      </w:r>
    </w:p>
    <w:p w:rsidR="001F49F2" w:rsidRPr="00ED54C1" w:rsidRDefault="00BA3C4B" w:rsidP="00BA3C4B">
      <w:pPr>
        <w:spacing w:before="65" w:after="65"/>
        <w:ind w:firstLine="420"/>
      </w:pPr>
      <w:r w:rsidRPr="00ED54C1">
        <w:rPr>
          <w:rFonts w:hint="eastAsia"/>
        </w:rPr>
        <w:t>转帖过来，略作修改。</w:t>
      </w:r>
    </w:p>
    <w:p w:rsidR="001F49F2" w:rsidRPr="00ED54C1" w:rsidRDefault="001F49F2" w:rsidP="001F49F2">
      <w:pPr>
        <w:spacing w:before="65" w:after="65"/>
        <w:ind w:firstLine="420"/>
        <w:jc w:val="right"/>
      </w:pPr>
      <w:r w:rsidRPr="00ED54C1">
        <w:rPr>
          <w:rFonts w:hint="eastAsia"/>
        </w:rPr>
        <w:t>---</w:t>
      </w:r>
    </w:p>
    <w:p w:rsidR="001F49F2" w:rsidRPr="00ED54C1" w:rsidRDefault="00BA3C4B" w:rsidP="00BA3C4B">
      <w:pPr>
        <w:spacing w:before="65" w:after="65"/>
        <w:ind w:firstLine="420"/>
      </w:pPr>
      <w:r w:rsidRPr="00ED54C1">
        <w:rPr>
          <w:rFonts w:hint="eastAsia"/>
        </w:rPr>
        <w:t>“</w:t>
      </w:r>
      <w:bookmarkStart w:id="0" w:name="OLE_LINK1"/>
      <w:r w:rsidRPr="00ED54C1">
        <w:rPr>
          <w:rFonts w:hint="eastAsia"/>
        </w:rPr>
        <w:t>宏大叙事</w:t>
      </w:r>
      <w:bookmarkEnd w:id="0"/>
      <w:r w:rsidRPr="00ED54C1">
        <w:rPr>
          <w:rFonts w:hint="eastAsia"/>
        </w:rPr>
        <w:t>”本身不是问题，出问题的是</w:t>
      </w:r>
      <w:r w:rsidRPr="00ED54C1">
        <w:rPr>
          <w:rFonts w:eastAsia="点字青花楷" w:hint="eastAsia"/>
        </w:rPr>
        <w:t>“沉迷”</w:t>
      </w:r>
      <w:r w:rsidRPr="00ED54C1">
        <w:rPr>
          <w:rFonts w:hint="eastAsia"/>
        </w:rPr>
        <w:t>二字。</w:t>
      </w:r>
    </w:p>
    <w:p w:rsidR="001F49F2" w:rsidRPr="00ED54C1" w:rsidRDefault="00BA3C4B" w:rsidP="00BA3C4B">
      <w:pPr>
        <w:spacing w:before="65" w:after="65"/>
        <w:ind w:firstLine="420"/>
      </w:pPr>
      <w:r w:rsidRPr="00ED54C1">
        <w:rPr>
          <w:rFonts w:hint="eastAsia"/>
        </w:rPr>
        <w:t>这两个字定义了接收“宏大叙事”的方式。</w:t>
      </w:r>
    </w:p>
    <w:p w:rsidR="001F49F2" w:rsidRPr="00ED54C1" w:rsidRDefault="00BA3C4B" w:rsidP="00BA3C4B">
      <w:pPr>
        <w:spacing w:before="65" w:after="65"/>
        <w:ind w:firstLine="420"/>
      </w:pPr>
      <w:r w:rsidRPr="00ED54C1">
        <w:rPr>
          <w:rFonts w:hint="eastAsia"/>
        </w:rPr>
        <w:t>“宏大叙事”可以被其他事物取代，比如“正统教义”、“标准答案”、“意识形态”……</w:t>
      </w:r>
    </w:p>
    <w:p w:rsidR="001F49F2" w:rsidRPr="00ED54C1" w:rsidRDefault="00BA3C4B" w:rsidP="00BA3C4B">
      <w:pPr>
        <w:spacing w:before="65" w:after="65"/>
        <w:ind w:firstLine="420"/>
      </w:pPr>
      <w:r w:rsidRPr="00ED54C1">
        <w:rPr>
          <w:rFonts w:hint="eastAsia"/>
        </w:rPr>
        <w:t>这些东西接收得当的话可以给人生必要的结构和强有力的支撑。但不恰当的接收则会让人限于囹圄，固步自封。</w:t>
      </w:r>
    </w:p>
    <w:p w:rsidR="009F665D" w:rsidRPr="00ED54C1" w:rsidRDefault="00BA3C4B" w:rsidP="00BA3C4B">
      <w:pPr>
        <w:spacing w:before="65" w:after="65"/>
        <w:ind w:firstLine="420"/>
      </w:pPr>
      <w:r w:rsidRPr="00ED54C1">
        <w:rPr>
          <w:rFonts w:hint="eastAsia"/>
        </w:rPr>
        <w:t>“宏大叙事”本身具有横扫一切、以集体经验代替私人经验、将公共诉求凌驾于个体诉求之上的特质。而这种特质会吸引、也会进一步促使那些本身就缺少实践经验、热衷构造理论、习惯于不假思索接收某一思想体系的人更加脱离实际、好高骛远。</w:t>
      </w:r>
    </w:p>
    <w:p w:rsidR="009F665D" w:rsidRPr="00ED54C1" w:rsidRDefault="00BA3C4B" w:rsidP="00BA3C4B">
      <w:pPr>
        <w:spacing w:before="65" w:after="65"/>
        <w:ind w:firstLine="420"/>
        <w:rPr>
          <w:rFonts w:eastAsia="点字青花楷"/>
        </w:rPr>
      </w:pPr>
      <w:r w:rsidRPr="00ED54C1">
        <w:rPr>
          <w:rFonts w:eastAsia="点字青花楷" w:hint="eastAsia"/>
        </w:rPr>
        <w:t>因此，对于接收宏大叙事的人来说，“沉迷”是最糟糕的态度。</w:t>
      </w:r>
    </w:p>
    <w:p w:rsidR="009F665D" w:rsidRPr="00ED54C1" w:rsidRDefault="00BA3C4B" w:rsidP="00BA3C4B">
      <w:pPr>
        <w:spacing w:before="65" w:after="65"/>
        <w:ind w:firstLine="420"/>
      </w:pPr>
      <w:r w:rsidRPr="00ED54C1">
        <w:rPr>
          <w:rFonts w:hint="eastAsia"/>
        </w:rPr>
        <w:t>可以接收，但要</w:t>
      </w:r>
      <w:r w:rsidRPr="00ED54C1">
        <w:rPr>
          <w:rFonts w:eastAsia="点字青花楷" w:hint="eastAsia"/>
        </w:rPr>
        <w:t>批判的接收，</w:t>
      </w:r>
      <w:r w:rsidRPr="00ED54C1">
        <w:rPr>
          <w:rFonts w:hint="eastAsia"/>
        </w:rPr>
        <w:t>也就是说需要考虑理论与实践的关系，言说者与被言说者不同的立场，以及叙事产生和发展过程中的权力关系。</w:t>
      </w:r>
    </w:p>
    <w:p w:rsidR="009F665D" w:rsidRPr="00ED54C1" w:rsidRDefault="00BA3C4B" w:rsidP="00BA3C4B">
      <w:pPr>
        <w:spacing w:before="65" w:after="65"/>
        <w:ind w:firstLine="420"/>
      </w:pPr>
      <w:r w:rsidRPr="00ED54C1">
        <w:rPr>
          <w:rFonts w:hint="eastAsia"/>
        </w:rPr>
        <w:t>要理解这种批判的接收，可以先来看一下在社科领域所展开的对宏大叙事理论的批评。</w:t>
      </w:r>
    </w:p>
    <w:p w:rsidR="009F665D" w:rsidRPr="00ED54C1" w:rsidRDefault="009F665D" w:rsidP="009F665D">
      <w:pPr>
        <w:spacing w:before="65" w:after="65"/>
        <w:ind w:firstLine="420"/>
        <w:jc w:val="right"/>
      </w:pPr>
      <w:r w:rsidRPr="00ED54C1">
        <w:rPr>
          <w:rFonts w:hint="eastAsia"/>
        </w:rPr>
        <w:t>---</w:t>
      </w:r>
    </w:p>
    <w:p w:rsidR="009F665D" w:rsidRPr="00ED54C1" w:rsidRDefault="00BA3C4B" w:rsidP="00BA3C4B">
      <w:pPr>
        <w:spacing w:before="65" w:after="65"/>
        <w:ind w:firstLine="420"/>
      </w:pPr>
      <w:r w:rsidRPr="00ED54C1">
        <w:rPr>
          <w:rFonts w:hint="eastAsia"/>
        </w:rPr>
        <w:t>近代对宏大叙事的批判，背景是二战以后，前殖民地纷纷独立，旧有的殖民体系被打破，新的世界格局正在形成。</w:t>
      </w:r>
    </w:p>
    <w:p w:rsidR="009F665D" w:rsidRPr="00ED54C1" w:rsidRDefault="00BA3C4B" w:rsidP="00BA3C4B">
      <w:pPr>
        <w:spacing w:before="65" w:after="65"/>
        <w:ind w:firstLine="420"/>
      </w:pPr>
      <w:r w:rsidRPr="00ED54C1">
        <w:rPr>
          <w:rFonts w:hint="eastAsia"/>
        </w:rPr>
        <w:t>在这种情况下，首先受到冲击的便是以殖民体系为蓝图的宏大叙事理论。</w:t>
      </w:r>
    </w:p>
    <w:p w:rsidR="009F665D" w:rsidRPr="00ED54C1" w:rsidRDefault="00BA3C4B" w:rsidP="00BA3C4B">
      <w:pPr>
        <w:spacing w:before="65" w:after="65"/>
        <w:ind w:firstLine="420"/>
      </w:pPr>
      <w:r w:rsidRPr="00ED54C1">
        <w:rPr>
          <w:rFonts w:hint="eastAsia"/>
        </w:rPr>
        <w:t>比如对人类文明的描述、对历史阶段的划分、对人种的分类、资本主义的兴起与扩张、世界市场的运作等等。</w:t>
      </w:r>
    </w:p>
    <w:p w:rsidR="00ED54C1" w:rsidRPr="00ED54C1" w:rsidRDefault="00BA3C4B" w:rsidP="00BA3C4B">
      <w:pPr>
        <w:spacing w:before="65" w:after="65"/>
        <w:ind w:firstLine="420"/>
      </w:pPr>
      <w:r w:rsidRPr="00ED54C1">
        <w:rPr>
          <w:rFonts w:hint="eastAsia"/>
        </w:rPr>
        <w:t>很多人误以为说对宏大叙事的批评就意味着宏大叙事理论一定是错的。</w:t>
      </w:r>
    </w:p>
    <w:p w:rsidR="009F665D" w:rsidRPr="00ED54C1" w:rsidRDefault="00BA3C4B" w:rsidP="00BA3C4B">
      <w:pPr>
        <w:spacing w:before="65" w:after="65"/>
        <w:ind w:firstLine="420"/>
      </w:pPr>
      <w:r w:rsidRPr="00ED54C1">
        <w:rPr>
          <w:rFonts w:hint="eastAsia"/>
        </w:rPr>
        <w:t>其实不是，社会科学和自然科学不一样，不存在证伪一说。</w:t>
      </w:r>
    </w:p>
    <w:p w:rsidR="00ED54C1" w:rsidRPr="00ED54C1" w:rsidRDefault="00BA3C4B" w:rsidP="00BA3C4B">
      <w:pPr>
        <w:spacing w:before="65" w:after="65"/>
        <w:ind w:firstLine="420"/>
      </w:pPr>
      <w:r w:rsidRPr="00ED54C1">
        <w:rPr>
          <w:rFonts w:eastAsia="点字青花楷" w:hint="eastAsia"/>
        </w:rPr>
        <w:t>所谓的批评，不是要全盘否定这些理论，而是要挑战现它们的局限与偏差、增加一个思考维度、采纳一个新的视角、补充一种可能被忽略的阐释。</w:t>
      </w:r>
    </w:p>
    <w:p w:rsidR="00ED54C1" w:rsidRPr="00ED54C1" w:rsidRDefault="00BA3C4B" w:rsidP="00BA3C4B">
      <w:pPr>
        <w:spacing w:before="65" w:after="65"/>
        <w:ind w:firstLine="420"/>
      </w:pPr>
      <w:r w:rsidRPr="00ED54C1">
        <w:rPr>
          <w:rFonts w:hint="eastAsia"/>
        </w:rPr>
        <w:t>对宏大叙事理论的批评，是对知识的产生及其适用性提出了质问。</w:t>
      </w:r>
    </w:p>
    <w:p w:rsidR="00ED54C1" w:rsidRPr="00ED54C1" w:rsidRDefault="00BA3C4B" w:rsidP="00BA3C4B">
      <w:pPr>
        <w:spacing w:before="65" w:after="65"/>
        <w:ind w:firstLine="420"/>
      </w:pPr>
      <w:r w:rsidRPr="00ED54C1">
        <w:rPr>
          <w:rFonts w:hint="eastAsia"/>
        </w:rPr>
        <w:t>——</w:t>
      </w:r>
      <w:r w:rsidRPr="00ED54C1">
        <w:rPr>
          <w:rFonts w:eastAsia="点字青花楷" w:hint="eastAsia"/>
        </w:rPr>
        <w:t>也就是说，当一方掌握了话语权，</w:t>
      </w:r>
      <w:r w:rsidRPr="00ED54C1">
        <w:rPr>
          <w:rFonts w:eastAsia="点字青花楷" w:hint="eastAsia"/>
        </w:rPr>
        <w:t>ta</w:t>
      </w:r>
      <w:r w:rsidRPr="00ED54C1">
        <w:rPr>
          <w:rFonts w:eastAsia="点字青花楷" w:hint="eastAsia"/>
        </w:rPr>
        <w:t>在对包括自己和他者的处境做出诠释、和提出解决办法的时候，忽视了不拥有话语权的他者对自身处境的诠释以及改变自身命运的主观能动性（</w:t>
      </w:r>
      <w:r w:rsidRPr="00ED54C1">
        <w:rPr>
          <w:rFonts w:eastAsia="点字青花楷" w:hint="eastAsia"/>
        </w:rPr>
        <w:t>agency</w:t>
      </w:r>
      <w:r w:rsidRPr="00ED54C1">
        <w:rPr>
          <w:rFonts w:eastAsia="点字青花楷" w:hint="eastAsia"/>
        </w:rPr>
        <w:t>）。</w:t>
      </w:r>
    </w:p>
    <w:p w:rsidR="00ED54C1" w:rsidRDefault="00BA3C4B" w:rsidP="00BA3C4B">
      <w:pPr>
        <w:spacing w:before="65" w:after="65"/>
        <w:ind w:firstLine="420"/>
      </w:pPr>
      <w:r w:rsidRPr="00ED54C1">
        <w:rPr>
          <w:rFonts w:hint="eastAsia"/>
        </w:rPr>
        <w:t>而这种忽视，并非全然无辜。</w:t>
      </w:r>
    </w:p>
    <w:p w:rsidR="00ED54C1" w:rsidRDefault="00BA3C4B" w:rsidP="00BA3C4B">
      <w:pPr>
        <w:spacing w:before="65" w:after="65"/>
        <w:ind w:firstLine="420"/>
      </w:pPr>
      <w:r w:rsidRPr="00ED54C1">
        <w:rPr>
          <w:rFonts w:hint="eastAsia"/>
        </w:rPr>
        <w:t>它是由实力悬殊的权力关系、以及一方相对于另一方高高在上的霸权地位导致的。</w:t>
      </w:r>
    </w:p>
    <w:p w:rsidR="00ED54C1" w:rsidRDefault="00ED54C1" w:rsidP="00ED54C1">
      <w:pPr>
        <w:spacing w:before="65" w:after="65"/>
        <w:ind w:firstLine="420"/>
        <w:jc w:val="right"/>
      </w:pPr>
      <w:r>
        <w:rPr>
          <w:rFonts w:hint="eastAsia"/>
        </w:rPr>
        <w:t>---</w:t>
      </w:r>
    </w:p>
    <w:p w:rsidR="00ED54C1" w:rsidRDefault="00BA3C4B" w:rsidP="00BA3C4B">
      <w:pPr>
        <w:spacing w:before="65" w:after="65"/>
        <w:ind w:firstLine="420"/>
      </w:pPr>
      <w:r w:rsidRPr="00ED54C1">
        <w:rPr>
          <w:rFonts w:hint="eastAsia"/>
        </w:rPr>
        <w:t>举个例子，印度女性学者</w:t>
      </w:r>
      <w:r w:rsidRPr="00ED54C1">
        <w:rPr>
          <w:rFonts w:hint="eastAsia"/>
        </w:rPr>
        <w:t>Gayatri Chakravorty Spivak</w:t>
      </w:r>
      <w:r w:rsidRPr="00ED54C1">
        <w:rPr>
          <w:rFonts w:hint="eastAsia"/>
        </w:rPr>
        <w:t>在</w:t>
      </w:r>
      <w:r w:rsidRPr="00ED54C1">
        <w:rPr>
          <w:rFonts w:hint="eastAsia"/>
        </w:rPr>
        <w:t>1988</w:t>
      </w:r>
      <w:r w:rsidRPr="00ED54C1">
        <w:rPr>
          <w:rFonts w:hint="eastAsia"/>
        </w:rPr>
        <w:t>年写的那篇檄文《</w:t>
      </w:r>
      <w:r w:rsidRPr="00ED54C1">
        <w:rPr>
          <w:rFonts w:hint="eastAsia"/>
        </w:rPr>
        <w:t>Can the Subaltern Speak?</w:t>
      </w:r>
      <w:r w:rsidRPr="00ED54C1">
        <w:rPr>
          <w:rFonts w:hint="eastAsia"/>
        </w:rPr>
        <w:t>》，就是挑战宏大叙事理论最有代表性的论述。</w:t>
      </w:r>
    </w:p>
    <w:p w:rsidR="00ED54C1" w:rsidRDefault="00BA3C4B" w:rsidP="00BA3C4B">
      <w:pPr>
        <w:spacing w:before="65" w:after="65"/>
        <w:ind w:firstLine="420"/>
      </w:pPr>
      <w:r w:rsidRPr="00ED54C1">
        <w:rPr>
          <w:rFonts w:hint="eastAsia"/>
        </w:rPr>
        <w:t>这篇文章的写作背景是后殖民主义时期的印度，「他者」是殖民地的印度女性。</w:t>
      </w:r>
    </w:p>
    <w:p w:rsidR="00ED54C1" w:rsidRDefault="00BA3C4B" w:rsidP="00BA3C4B">
      <w:pPr>
        <w:spacing w:before="65" w:after="65"/>
        <w:ind w:firstLine="420"/>
      </w:pPr>
      <w:r w:rsidRPr="00ED54C1">
        <w:rPr>
          <w:rFonts w:hint="eastAsia"/>
        </w:rPr>
        <w:t>英国殖民者在西方启蒙文明的宏大叙事中立法禁止印度寡妇牺牲的传统。</w:t>
      </w:r>
    </w:p>
    <w:p w:rsidR="00DE4342" w:rsidRDefault="00BA3C4B" w:rsidP="00BA3C4B">
      <w:pPr>
        <w:spacing w:before="65" w:after="65"/>
        <w:ind w:firstLine="420"/>
      </w:pPr>
      <w:r w:rsidRPr="00ED54C1">
        <w:rPr>
          <w:rFonts w:hint="eastAsia"/>
        </w:rPr>
        <w:t>这件事令</w:t>
      </w:r>
      <w:r w:rsidRPr="00ED54C1">
        <w:rPr>
          <w:rFonts w:hint="eastAsia"/>
        </w:rPr>
        <w:t>Spivak</w:t>
      </w:r>
      <w:r w:rsidRPr="00ED54C1">
        <w:rPr>
          <w:rFonts w:hint="eastAsia"/>
        </w:rPr>
        <w:t>意识到殖民地女性的命运一直是被统治者书写的。她并不支持女性的牺牲，但她希望借着这件事来思考西方知识分子如何以自己的宏大叙事建构他者的主体论述。</w:t>
      </w:r>
    </w:p>
    <w:p w:rsidR="00DE4342" w:rsidRDefault="00BA3C4B" w:rsidP="00BA3C4B">
      <w:pPr>
        <w:spacing w:before="65" w:after="65"/>
        <w:ind w:firstLine="420"/>
      </w:pPr>
      <w:r w:rsidRPr="00ED54C1">
        <w:rPr>
          <w:rFonts w:hint="eastAsia"/>
        </w:rPr>
        <w:t>所以她的质问是：</w:t>
      </w:r>
    </w:p>
    <w:p w:rsidR="00DE4342" w:rsidRDefault="00BA3C4B" w:rsidP="00BA3C4B">
      <w:pPr>
        <w:spacing w:before="65" w:after="65"/>
        <w:ind w:firstLine="420"/>
      </w:pPr>
      <w:r w:rsidRPr="00DE4342">
        <w:rPr>
          <w:rFonts w:eastAsia="点字青花楷" w:hint="eastAsia"/>
        </w:rPr>
        <w:lastRenderedPageBreak/>
        <w:t>——「他者」可不可以自我言说，可不可以言说自我</w:t>
      </w:r>
      <w:r w:rsidRPr="00ED54C1">
        <w:rPr>
          <w:rFonts w:hint="eastAsia"/>
        </w:rPr>
        <w:t>？</w:t>
      </w:r>
    </w:p>
    <w:p w:rsidR="00DE4342" w:rsidRDefault="00BA3C4B" w:rsidP="00BA3C4B">
      <w:pPr>
        <w:spacing w:before="65" w:after="65"/>
        <w:ind w:firstLine="420"/>
      </w:pPr>
      <w:r w:rsidRPr="00ED54C1">
        <w:rPr>
          <w:rFonts w:hint="eastAsia"/>
        </w:rPr>
        <w:t>印度女性作为该传统的主角，却无法言说自己的经验、无法发出自己的声音、无法宣告自己的诉求。她们是无声的</w:t>
      </w:r>
      <w:r w:rsidRPr="00ED54C1">
        <w:rPr>
          <w:rFonts w:hint="eastAsia"/>
        </w:rPr>
        <w:t>subaltern</w:t>
      </w:r>
      <w:r w:rsidRPr="00ED54C1">
        <w:rPr>
          <w:rFonts w:hint="eastAsia"/>
        </w:rPr>
        <w:t>。</w:t>
      </w:r>
    </w:p>
    <w:p w:rsidR="00DE4342" w:rsidRDefault="00BA3C4B" w:rsidP="00BA3C4B">
      <w:pPr>
        <w:spacing w:before="65" w:after="65"/>
        <w:ind w:firstLine="420"/>
      </w:pPr>
      <w:r w:rsidRPr="00ED54C1">
        <w:rPr>
          <w:rFonts w:hint="eastAsia"/>
        </w:rPr>
        <w:t>替她们言说的首先是英国的殖民者，将废除印度传统视为欧洲白人拯救蛮族女性的文明成就。继而是独立的印度政府，将之视为印度社会现代化进程中的一项功绩。</w:t>
      </w:r>
    </w:p>
    <w:p w:rsidR="00DE4342" w:rsidRDefault="00BA3C4B" w:rsidP="00BA3C4B">
      <w:pPr>
        <w:spacing w:before="65" w:after="65"/>
        <w:ind w:firstLine="420"/>
      </w:pPr>
      <w:r w:rsidRPr="00ED54C1">
        <w:rPr>
          <w:rFonts w:hint="eastAsia"/>
        </w:rPr>
        <w:t>在这个由西方领导、由印度精英接手的现代性宏大叙事中，唯有</w:t>
      </w:r>
      <w:r w:rsidRPr="00DE4342">
        <w:rPr>
          <w:rFonts w:eastAsia="点字青花楷" w:hint="eastAsia"/>
        </w:rPr>
        <w:t>事件的主角是缺席的。</w:t>
      </w:r>
    </w:p>
    <w:p w:rsidR="00DE4342" w:rsidRDefault="00BA3C4B" w:rsidP="00BA3C4B">
      <w:pPr>
        <w:spacing w:before="65" w:after="65"/>
        <w:ind w:firstLine="420"/>
      </w:pPr>
      <w:r w:rsidRPr="00ED54C1">
        <w:rPr>
          <w:rFonts w:hint="eastAsia"/>
        </w:rPr>
        <w:t>事件的主角是沉默的，是永远被代表和被言说的客体。在仅有不多的发言机会中，她们的言说也是不被殖民者和印度精英所认知和理解的。</w:t>
      </w:r>
    </w:p>
    <w:p w:rsidR="00DE4342" w:rsidRDefault="00BA3C4B" w:rsidP="00BA3C4B">
      <w:pPr>
        <w:spacing w:before="65" w:after="65"/>
        <w:ind w:firstLine="420"/>
      </w:pPr>
      <w:r w:rsidRPr="00ED54C1">
        <w:rPr>
          <w:rFonts w:hint="eastAsia"/>
        </w:rPr>
        <w:t>而这种对印度女性主体性的忽视，并不是殖民者和印度精英故意为之。但由于持有构建宏大叙事的主导地位，使得他们从一开始就无法真正的感同身受、无法与女性建立真实的连接、无法察觉女性讲述自身故事的精妙和宝贵。</w:t>
      </w:r>
    </w:p>
    <w:p w:rsidR="00DE4342" w:rsidRDefault="00BA3C4B" w:rsidP="00BA3C4B">
      <w:pPr>
        <w:spacing w:before="65" w:after="65"/>
        <w:ind w:firstLine="420"/>
      </w:pPr>
      <w:r w:rsidRPr="00DE4342">
        <w:rPr>
          <w:rFonts w:eastAsia="点字青花楷" w:hint="eastAsia"/>
        </w:rPr>
        <w:t>这是宏大叙事加在被言说者身上的锁链，也是构成言说者自身的困境。作为言说者，他们自己也难以摆脱权力关系对他们思维的禁锢和局限。</w:t>
      </w:r>
    </w:p>
    <w:p w:rsidR="00DE4342" w:rsidRDefault="00DE4342" w:rsidP="00DE4342">
      <w:pPr>
        <w:spacing w:before="65" w:after="65"/>
        <w:ind w:firstLine="420"/>
        <w:jc w:val="right"/>
      </w:pPr>
      <w:r>
        <w:rPr>
          <w:rFonts w:hint="eastAsia"/>
        </w:rPr>
        <w:t>---</w:t>
      </w:r>
    </w:p>
    <w:p w:rsidR="00DE4342" w:rsidRDefault="00BA3C4B" w:rsidP="00BA3C4B">
      <w:pPr>
        <w:spacing w:before="65" w:after="65"/>
        <w:ind w:firstLine="420"/>
      </w:pPr>
      <w:r w:rsidRPr="00ED54C1">
        <w:rPr>
          <w:rFonts w:hint="eastAsia"/>
        </w:rPr>
        <w:t>回到正题，为什么越沉迷宏大叙事越会令人在生活中无力？</w:t>
      </w:r>
    </w:p>
    <w:p w:rsidR="007454C3" w:rsidRDefault="00BA3C4B" w:rsidP="00BA3C4B">
      <w:pPr>
        <w:spacing w:before="65" w:after="65"/>
        <w:ind w:firstLine="420"/>
      </w:pPr>
      <w:r w:rsidRPr="00ED54C1">
        <w:rPr>
          <w:rFonts w:hint="eastAsia"/>
        </w:rPr>
        <w:t>就是因为不假思索地依赖宏大叙事，常常会造成个体在具体的实践中丧失言说自我、改变自身命运、以及掌握主观能动性的能力。</w:t>
      </w:r>
    </w:p>
    <w:p w:rsidR="007454C3" w:rsidRDefault="00BA3C4B" w:rsidP="00BA3C4B">
      <w:pPr>
        <w:spacing w:before="65" w:after="65"/>
        <w:ind w:firstLine="420"/>
      </w:pPr>
      <w:r w:rsidRPr="00ED54C1">
        <w:rPr>
          <w:rFonts w:hint="eastAsia"/>
        </w:rPr>
        <w:t>但是如果可以做到批判的接收，也就是在具体的实践中让你的经历和际遇去修正和改造你所接收的宏大叙事，让它来为你的人生服务，不把言说自我、改变命运的权利交在宏大叙事的手里，那么宏大叙事就会对你有益无损，并会给予你的人生最重要的支撑与帮助。</w:t>
      </w:r>
    </w:p>
    <w:p w:rsidR="00BA3C4B" w:rsidRPr="007454C3" w:rsidRDefault="00BA3C4B" w:rsidP="00BA3C4B">
      <w:pPr>
        <w:spacing w:before="65" w:after="65"/>
        <w:ind w:firstLine="420"/>
        <w:rPr>
          <w:rFonts w:eastAsia="点字青花楷"/>
        </w:rPr>
      </w:pPr>
      <w:r w:rsidRPr="007454C3">
        <w:rPr>
          <w:rFonts w:eastAsia="点字青花楷" w:hint="eastAsia"/>
        </w:rPr>
        <w:t>所以对于宏大叙事，可以接收，可以构建，但要允许解构，允许重建，万万不要沉迷。</w:t>
      </w:r>
    </w:p>
    <w:p w:rsidR="00BA3C4B" w:rsidRPr="00ED54C1" w:rsidRDefault="00BA3C4B" w:rsidP="00BA3C4B">
      <w:pPr>
        <w:spacing w:before="65" w:after="65"/>
      </w:pPr>
    </w:p>
    <w:p w:rsidR="00B978C1" w:rsidRPr="00ED54C1" w:rsidRDefault="00BA3C4B" w:rsidP="00BA3C4B">
      <w:pPr>
        <w:spacing w:before="65" w:after="65"/>
        <w:jc w:val="right"/>
      </w:pPr>
      <w:r w:rsidRPr="00ED54C1">
        <w:rPr>
          <w:rFonts w:hint="eastAsia"/>
        </w:rPr>
        <w:t>发布于</w:t>
      </w:r>
      <w:r w:rsidRPr="00ED54C1">
        <w:rPr>
          <w:rFonts w:hint="eastAsia"/>
        </w:rPr>
        <w:t xml:space="preserve"> 2021-11-14</w:t>
      </w:r>
    </w:p>
    <w:p w:rsidR="00BA3C4B" w:rsidRPr="00ED54C1" w:rsidRDefault="00BA3C4B" w:rsidP="00BA3C4B">
      <w:pPr>
        <w:spacing w:before="65" w:after="65"/>
        <w:jc w:val="right"/>
      </w:pPr>
      <w:hyperlink r:id="rId5" w:history="1">
        <w:r w:rsidRPr="00ED54C1">
          <w:rPr>
            <w:rStyle w:val="aa"/>
            <w:rFonts w:hint="eastAsia"/>
          </w:rPr>
          <w:t>https://www.zhihu.com/answer/2222602216</w:t>
        </w:r>
      </w:hyperlink>
    </w:p>
    <w:p w:rsidR="00BA3C4B" w:rsidRPr="00ED54C1" w:rsidRDefault="00BA3C4B" w:rsidP="00BA3C4B">
      <w:pPr>
        <w:spacing w:before="65" w:after="65"/>
        <w:rPr>
          <w:rFonts w:hint="eastAsia"/>
        </w:rPr>
      </w:pPr>
    </w:p>
    <w:p w:rsidR="00BA3C4B" w:rsidRPr="00ED54C1" w:rsidRDefault="00BA3C4B" w:rsidP="00BA3C4B">
      <w:pPr>
        <w:spacing w:before="65" w:after="65"/>
      </w:pPr>
      <w:r w:rsidRPr="00ED54C1">
        <w:rPr>
          <w:rFonts w:hint="eastAsia"/>
        </w:rPr>
        <w:t>---</w:t>
      </w:r>
    </w:p>
    <w:p w:rsidR="00BA3C4B" w:rsidRPr="00ED54C1" w:rsidRDefault="00BA3C4B" w:rsidP="00BA3C4B">
      <w:pPr>
        <w:spacing w:before="65" w:after="65"/>
        <w:rPr>
          <w:rFonts w:hint="eastAsia"/>
        </w:rPr>
      </w:pPr>
    </w:p>
    <w:sectPr w:rsidR="00BA3C4B" w:rsidRPr="00ED54C1"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BA3C4B"/>
    <w:rsid w:val="001F49F2"/>
    <w:rsid w:val="00221033"/>
    <w:rsid w:val="0024250E"/>
    <w:rsid w:val="002B7A25"/>
    <w:rsid w:val="0031047F"/>
    <w:rsid w:val="003132B1"/>
    <w:rsid w:val="003342AC"/>
    <w:rsid w:val="003D3509"/>
    <w:rsid w:val="003D3F8E"/>
    <w:rsid w:val="004E4E23"/>
    <w:rsid w:val="004F2DAB"/>
    <w:rsid w:val="00557323"/>
    <w:rsid w:val="005E6F19"/>
    <w:rsid w:val="007454C3"/>
    <w:rsid w:val="008429F3"/>
    <w:rsid w:val="00853128"/>
    <w:rsid w:val="009263C7"/>
    <w:rsid w:val="009301E5"/>
    <w:rsid w:val="009347CE"/>
    <w:rsid w:val="009525AD"/>
    <w:rsid w:val="00955B56"/>
    <w:rsid w:val="009F665D"/>
    <w:rsid w:val="00B22D9E"/>
    <w:rsid w:val="00B95081"/>
    <w:rsid w:val="00B978C1"/>
    <w:rsid w:val="00BA3C4B"/>
    <w:rsid w:val="00C421F3"/>
    <w:rsid w:val="00C52A8D"/>
    <w:rsid w:val="00CE180A"/>
    <w:rsid w:val="00DE4342"/>
    <w:rsid w:val="00E0341E"/>
    <w:rsid w:val="00E512FD"/>
    <w:rsid w:val="00EB60D1"/>
    <w:rsid w:val="00EC24B5"/>
    <w:rsid w:val="00ED54C1"/>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D9FFD"/>
  <w15:chartTrackingRefBased/>
  <w15:docId w15:val="{A46A21DC-5648-4140-BB49-828FB5877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A3C4B"/>
    <w:rPr>
      <w:color w:val="0563C1" w:themeColor="hyperlink"/>
      <w:u w:val="single"/>
    </w:rPr>
  </w:style>
  <w:style w:type="character" w:styleId="ab">
    <w:name w:val="Unresolved Mention"/>
    <w:basedOn w:val="a0"/>
    <w:uiPriority w:val="99"/>
    <w:semiHidden/>
    <w:unhideWhenUsed/>
    <w:rsid w:val="00BA3C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71625">
      <w:bodyDiv w:val="1"/>
      <w:marLeft w:val="0"/>
      <w:marRight w:val="0"/>
      <w:marTop w:val="0"/>
      <w:marBottom w:val="0"/>
      <w:divBdr>
        <w:top w:val="none" w:sz="0" w:space="0" w:color="auto"/>
        <w:left w:val="none" w:sz="0" w:space="0" w:color="auto"/>
        <w:bottom w:val="none" w:sz="0" w:space="0" w:color="auto"/>
        <w:right w:val="none" w:sz="0" w:space="0" w:color="auto"/>
      </w:divBdr>
      <w:divsChild>
        <w:div w:id="584609233">
          <w:marLeft w:val="0"/>
          <w:marRight w:val="0"/>
          <w:marTop w:val="0"/>
          <w:marBottom w:val="0"/>
          <w:divBdr>
            <w:top w:val="none" w:sz="0" w:space="0" w:color="auto"/>
            <w:left w:val="none" w:sz="0" w:space="0" w:color="auto"/>
            <w:bottom w:val="none" w:sz="0" w:space="0" w:color="auto"/>
            <w:right w:val="none" w:sz="0" w:space="0" w:color="auto"/>
          </w:divBdr>
          <w:divsChild>
            <w:div w:id="767579800">
              <w:marLeft w:val="0"/>
              <w:marRight w:val="0"/>
              <w:marTop w:val="0"/>
              <w:marBottom w:val="0"/>
              <w:divBdr>
                <w:top w:val="none" w:sz="0" w:space="0" w:color="auto"/>
                <w:left w:val="none" w:sz="0" w:space="0" w:color="auto"/>
                <w:bottom w:val="none" w:sz="0" w:space="0" w:color="auto"/>
                <w:right w:val="none" w:sz="0" w:space="0" w:color="auto"/>
              </w:divBdr>
              <w:divsChild>
                <w:div w:id="2095931699">
                  <w:marLeft w:val="0"/>
                  <w:marRight w:val="0"/>
                  <w:marTop w:val="0"/>
                  <w:marBottom w:val="0"/>
                  <w:divBdr>
                    <w:top w:val="none" w:sz="0" w:space="0" w:color="auto"/>
                    <w:left w:val="none" w:sz="0" w:space="0" w:color="auto"/>
                    <w:bottom w:val="none" w:sz="0" w:space="0" w:color="auto"/>
                    <w:right w:val="none" w:sz="0" w:space="0" w:color="auto"/>
                  </w:divBdr>
                  <w:divsChild>
                    <w:div w:id="624850298">
                      <w:marLeft w:val="0"/>
                      <w:marRight w:val="0"/>
                      <w:marTop w:val="0"/>
                      <w:marBottom w:val="0"/>
                      <w:divBdr>
                        <w:top w:val="none" w:sz="0" w:space="0" w:color="auto"/>
                        <w:left w:val="none" w:sz="0" w:space="0" w:color="auto"/>
                        <w:bottom w:val="none" w:sz="0" w:space="0" w:color="auto"/>
                        <w:right w:val="none" w:sz="0" w:space="0" w:color="auto"/>
                      </w:divBdr>
                      <w:divsChild>
                        <w:div w:id="10971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64340">
                  <w:marLeft w:val="0"/>
                  <w:marRight w:val="0"/>
                  <w:marTop w:val="0"/>
                  <w:marBottom w:val="0"/>
                  <w:divBdr>
                    <w:top w:val="none" w:sz="0" w:space="0" w:color="auto"/>
                    <w:left w:val="none" w:sz="0" w:space="0" w:color="auto"/>
                    <w:bottom w:val="none" w:sz="0" w:space="0" w:color="auto"/>
                    <w:right w:val="none" w:sz="0" w:space="0" w:color="auto"/>
                  </w:divBdr>
                  <w:divsChild>
                    <w:div w:id="2318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37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2222602216" TargetMode="External"/><Relationship Id="rId4" Type="http://schemas.openxmlformats.org/officeDocument/2006/relationships/hyperlink" Target="https://www.zhihu.com/people/87e75a7b8cc05738b6b26d5659dc600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302</Words>
  <Characters>1727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2023-04-07T14:46:00Z</dcterms:created>
  <dcterms:modified xsi:type="dcterms:W3CDTF">2023-04-07T14:53:00Z</dcterms:modified>
</cp:coreProperties>
</file>