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459FC">
      <w:pPr>
        <w:jc w:val="center"/>
        <w:rPr>
          <w:rFonts w:hint="eastAsia"/>
        </w:rPr>
      </w:pPr>
      <w:r>
        <w:rPr>
          <w:rFonts w:hint="eastAsia"/>
          <w:b/>
          <w:bCs/>
          <w:sz w:val="36"/>
          <w:szCs w:val="44"/>
        </w:rPr>
        <w:t>AI赛道</w:t>
      </w:r>
    </w:p>
    <w:p w14:paraId="05E9015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一、AI赛道比赛方式</w:t>
      </w:r>
    </w:p>
    <w:p w14:paraId="5BD719F2">
      <w:pPr>
        <w:rPr>
          <w:rFonts w:hint="eastAsia"/>
        </w:rPr>
      </w:pPr>
      <w:r>
        <w:rPr>
          <w:rFonts w:hint="eastAsia"/>
        </w:rPr>
        <w:t>两轮比赛，第一轮线上投稿，评委打分排名公示后，决出前三名进入第二轮</w:t>
      </w:r>
    </w:p>
    <w:p w14:paraId="52018A8A">
      <w:r>
        <w:rPr>
          <w:rFonts w:hint="eastAsia"/>
        </w:rPr>
        <w:t>第二轮现场展示讲解作品，由现场专家评委进行打分进行排名。</w:t>
      </w:r>
    </w:p>
    <w:p w14:paraId="1B7F2CCF">
      <w:pPr>
        <w:rPr>
          <w:rFonts w:hint="eastAsia"/>
        </w:rPr>
      </w:pPr>
      <w:r>
        <w:rPr>
          <w:rFonts w:hint="eastAsia"/>
        </w:rPr>
        <w:t>第一轮 逐鹿中原： AI agent设计开发及相关材料输出，投稿到指定邮箱；评委根据各参赛者投稿结果从多个维度进行评价，最终得分前三名的进入第二轮。</w:t>
      </w:r>
    </w:p>
    <w:p w14:paraId="781A390C">
      <w:pPr>
        <w:rPr>
          <w:rFonts w:hint="eastAsia"/>
        </w:rPr>
      </w:pPr>
      <w:r>
        <w:rPr>
          <w:rFonts w:hint="eastAsia"/>
        </w:rPr>
        <w:t>第二轮 巅峰对决：前三名现场完成作品展示以及设计开发思路讲解（10分钟），现场评委根据作品完成度以及设计开发思路相关维度进行评分，最终决出冠亚季军。</w:t>
      </w:r>
    </w:p>
    <w:p w14:paraId="58505058"/>
    <w:p w14:paraId="1ED4008B">
      <w:pPr>
        <w:numPr>
          <w:ilvl w:val="0"/>
          <w:numId w:val="1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lang w:val="en-US" w:eastAsia="zh-CN"/>
        </w:rPr>
        <w:t>AI赛道作品设计的五个方向</w:t>
      </w:r>
    </w:p>
    <w:tbl>
      <w:tblPr>
        <w:tblStyle w:val="3"/>
        <w:tblW w:w="952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030"/>
        <w:gridCol w:w="2295"/>
        <w:gridCol w:w="2250"/>
      </w:tblGrid>
      <w:tr w14:paraId="22B44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950" w:type="dxa"/>
            <w:tcBorders>
              <w:top w:val="single" w:color="D8E2EC" w:sz="8" w:space="0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3D6B8F"/>
            <w:vAlign w:val="center"/>
          </w:tcPr>
          <w:p w14:paraId="331611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赛道方向</w:t>
            </w:r>
          </w:p>
        </w:tc>
        <w:tc>
          <w:tcPr>
            <w:tcW w:w="3030" w:type="dxa"/>
            <w:tcBorders>
              <w:top w:val="single" w:color="D8E2EC" w:sz="8" w:space="0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3D6B8F"/>
            <w:vAlign w:val="center"/>
          </w:tcPr>
          <w:p w14:paraId="6063C0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赛道定位</w:t>
            </w:r>
          </w:p>
        </w:tc>
        <w:tc>
          <w:tcPr>
            <w:tcW w:w="2295" w:type="dxa"/>
            <w:tcBorders>
              <w:top w:val="single" w:color="D8E2EC" w:sz="8" w:space="0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3D6B8F"/>
            <w:vAlign w:val="center"/>
          </w:tcPr>
          <w:p w14:paraId="36B210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典型参赛作品</w:t>
            </w:r>
          </w:p>
        </w:tc>
        <w:tc>
          <w:tcPr>
            <w:tcW w:w="2250" w:type="dxa"/>
            <w:tcBorders>
              <w:top w:val="single" w:color="D8E2EC" w:sz="8" w:space="0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3D6B8F"/>
            <w:vAlign w:val="center"/>
          </w:tcPr>
          <w:p w14:paraId="14B19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核心评审指标</w:t>
            </w:r>
          </w:p>
        </w:tc>
      </w:tr>
      <w:tr w14:paraId="703BA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9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519FA3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AI </w:t>
            </w:r>
            <w:r>
              <w:rPr>
                <w:rStyle w:val="5"/>
                <w:lang w:val="en-US" w:eastAsia="zh-CN" w:bidi="ar"/>
              </w:rPr>
              <w:t>辅助需求分析与交付方案设计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3044B30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面向客户需求澄清、技术调研和交付规划，将非结构化需求转化为可执行方案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7D5A4A1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需求分析助手、方案配置推荐、实施计划生成、风险识别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374B1C8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需求理解准确率、方案可行性、产品匹配度、风险识别完整性</w:t>
            </w:r>
          </w:p>
        </w:tc>
      </w:tr>
      <w:tr w14:paraId="3E0CA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9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2DDAAA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AI </w:t>
            </w:r>
            <w:r>
              <w:rPr>
                <w:rStyle w:val="5"/>
                <w:lang w:val="en-US" w:eastAsia="zh-CN" w:bidi="ar"/>
              </w:rPr>
              <w:t>辅助部署实施与配置交付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2467194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面向安装部署、参数配置、数据迁移和环境检查，降低重复操作和交付差错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303392E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智能部署助手、配置生成与校验、环境巡检、迁移脚本生成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21A1B1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部署成功率、配置准确率、自动化程度、异常处理能力</w:t>
            </w:r>
          </w:p>
        </w:tc>
      </w:tr>
      <w:tr w14:paraId="48484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9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5E50070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AI </w:t>
            </w:r>
            <w:r>
              <w:rPr>
                <w:rStyle w:val="5"/>
                <w:lang w:val="en-US" w:eastAsia="zh-CN" w:bidi="ar"/>
              </w:rPr>
              <w:t>辅助故障诊断与闭环处置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793392F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面向复杂故障，通过日志、配置和知识库完成定位、处置及复盘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18108F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多源故障诊断</w:t>
            </w:r>
            <w:r>
              <w:rPr>
                <w:rStyle w:val="6"/>
                <w:rFonts w:eastAsia="宋体"/>
                <w:lang w:val="en-US" w:eastAsia="zh-CN" w:bidi="ar"/>
              </w:rPr>
              <w:t xml:space="preserve"> Agent</w:t>
            </w:r>
            <w:r>
              <w:rPr>
                <w:rStyle w:val="5"/>
                <w:lang w:val="en-US" w:eastAsia="zh-CN" w:bidi="ar"/>
              </w:rPr>
              <w:t>、日志分析工具、根因定位助手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0A530F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故障定位准确率、误报漏报率、解决方案有效性、平均定位时长</w:t>
            </w:r>
          </w:p>
        </w:tc>
      </w:tr>
      <w:tr w14:paraId="7FDAF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9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5DA09A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AI </w:t>
            </w:r>
            <w:r>
              <w:rPr>
                <w:rStyle w:val="5"/>
                <w:lang w:val="en-US" w:eastAsia="zh-CN" w:bidi="ar"/>
              </w:rPr>
              <w:t>辅助测试验收与质量保障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478509E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面向交付前测试、升级验证和客户验收，自动生成测试内容并识别质量风险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758C704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测试用例生成、自动化测试、缺陷聚类、验收材料生成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685689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场景覆盖率、缺陷发现率、用例有效性、回归效率</w:t>
            </w:r>
          </w:p>
        </w:tc>
      </w:tr>
      <w:tr w14:paraId="0F308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9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07B6732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AI </w:t>
            </w:r>
            <w:r>
              <w:rPr>
                <w:rStyle w:val="5"/>
                <w:lang w:val="en-US" w:eastAsia="zh-CN" w:bidi="ar"/>
              </w:rPr>
              <w:t>驱动的学习成长与知识传承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300E33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面向工程师学习、产品认证、案例复盘和新人培养，将经验转化为可复用能力</w:t>
            </w:r>
          </w:p>
        </w:tc>
        <w:tc>
          <w:tcPr>
            <w:tcW w:w="2295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FFFFFF"/>
            <w:vAlign w:val="center"/>
          </w:tcPr>
          <w:p w14:paraId="768F9B9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个性化学习助手、实战陪练、故障模拟训练、案例复盘生成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D8E2EC" w:sz="8" w:space="0"/>
              <w:right w:val="single" w:color="D8E2EC" w:sz="8" w:space="0"/>
            </w:tcBorders>
            <w:shd w:val="clear" w:color="auto" w:fill="E8F1F8"/>
            <w:vAlign w:val="center"/>
          </w:tcPr>
          <w:p w14:paraId="708104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内容准确性、学习路径合理性、实战贴合度、知识沉淀价值</w:t>
            </w:r>
          </w:p>
        </w:tc>
      </w:tr>
    </w:tbl>
    <w:p w14:paraId="008F51F5">
      <w:pPr>
        <w:rPr>
          <w:sz w:val="18"/>
          <w:szCs w:val="21"/>
        </w:rPr>
      </w:pPr>
    </w:p>
    <w:p w14:paraId="77059F91">
      <w:pPr>
        <w:numPr>
          <w:ilvl w:val="0"/>
          <w:numId w:val="1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lang w:val="en-US" w:eastAsia="zh-CN"/>
        </w:rPr>
        <w:t>AI赛道作品提交内容&amp;评分维度</w:t>
      </w:r>
    </w:p>
    <w:tbl>
      <w:tblPr>
        <w:tblStyle w:val="3"/>
        <w:tblW w:w="49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031"/>
      </w:tblGrid>
      <w:tr w14:paraId="320A4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45" w:hRule="atLeast"/>
        </w:trPr>
        <w:tc>
          <w:tcPr>
            <w:tcW w:w="195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D6EAF8"/>
            <w:vAlign w:val="center"/>
          </w:tcPr>
          <w:p w14:paraId="2E216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A5276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A5276"/>
                <w:kern w:val="0"/>
                <w:sz w:val="20"/>
                <w:szCs w:val="20"/>
                <w:u w:val="none"/>
                <w:lang w:val="en-US" w:eastAsia="zh-CN" w:bidi="ar"/>
              </w:rPr>
              <w:t>提交项</w:t>
            </w:r>
          </w:p>
        </w:tc>
        <w:tc>
          <w:tcPr>
            <w:tcW w:w="303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D6EAF8"/>
            <w:vAlign w:val="center"/>
          </w:tcPr>
          <w:p w14:paraId="447AB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A5276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1A5276"/>
                <w:kern w:val="0"/>
                <w:sz w:val="20"/>
                <w:szCs w:val="20"/>
                <w:u w:val="none"/>
                <w:lang w:val="en-US" w:eastAsia="zh-CN" w:bidi="ar"/>
              </w:rPr>
              <w:t>说明</w:t>
            </w:r>
          </w:p>
        </w:tc>
      </w:tr>
      <w:tr w14:paraId="4F49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95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2FBFF"/>
            <w:vAlign w:val="center"/>
          </w:tcPr>
          <w:p w14:paraId="55BF8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可运行 Demo</w:t>
            </w:r>
          </w:p>
        </w:tc>
        <w:tc>
          <w:tcPr>
            <w:tcW w:w="303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2FBFF"/>
            <w:vAlign w:val="center"/>
          </w:tcPr>
          <w:p w14:paraId="1FB6C7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能跑起来的程序或链接或截图，评委能看到效果</w:t>
            </w:r>
          </w:p>
        </w:tc>
      </w:tr>
      <w:tr w14:paraId="7B9E6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95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4F9FD"/>
            <w:vAlign w:val="center"/>
          </w:tcPr>
          <w:p w14:paraId="0A4B1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问题说明</w:t>
            </w:r>
          </w:p>
        </w:tc>
        <w:tc>
          <w:tcPr>
            <w:tcW w:w="303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4F9FD"/>
            <w:vAlign w:val="center"/>
          </w:tcPr>
          <w:p w14:paraId="62F89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一句话说清楚：谁在什么场景下遇到了什么问题</w:t>
            </w:r>
          </w:p>
        </w:tc>
      </w:tr>
      <w:tr w14:paraId="48F8E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95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2FBFF"/>
            <w:vAlign w:val="center"/>
          </w:tcPr>
          <w:p w14:paraId="7C218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效果展示</w:t>
            </w:r>
          </w:p>
        </w:tc>
        <w:tc>
          <w:tcPr>
            <w:tcW w:w="303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2FBFF"/>
            <w:vAlign w:val="center"/>
          </w:tcPr>
          <w:p w14:paraId="6E721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至少一个真实或脱敏的案例，展示用之前和用之后的变化</w:t>
            </w:r>
          </w:p>
        </w:tc>
      </w:tr>
      <w:tr w14:paraId="4318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95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4F9FD"/>
            <w:vAlign w:val="center"/>
          </w:tcPr>
          <w:p w14:paraId="1AF11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简单说明</w:t>
            </w:r>
          </w:p>
        </w:tc>
        <w:tc>
          <w:tcPr>
            <w:tcW w:w="3030" w:type="dxa"/>
            <w:tcBorders>
              <w:top w:val="single" w:color="7FB3D5" w:sz="8" w:space="0"/>
              <w:left w:val="single" w:color="7FB3D5" w:sz="8" w:space="0"/>
              <w:bottom w:val="single" w:color="AED6F1" w:sz="8" w:space="0"/>
              <w:right w:val="single" w:color="7FB3D5" w:sz="8" w:space="0"/>
            </w:tcBorders>
            <w:shd w:val="clear" w:color="auto" w:fill="F4F9FD"/>
            <w:vAlign w:val="center"/>
          </w:tcPr>
          <w:p w14:paraId="090B17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2C3E50"/>
                <w:kern w:val="0"/>
                <w:sz w:val="18"/>
                <w:szCs w:val="18"/>
                <w:u w:val="none"/>
                <w:lang w:val="en-US" w:eastAsia="zh-CN" w:bidi="ar"/>
              </w:rPr>
              <w:t>怎么用、用了什么技术、为什么这么设计，说清楚就行</w:t>
            </w:r>
          </w:p>
        </w:tc>
      </w:tr>
    </w:tbl>
    <w:p w14:paraId="14D4753F">
      <w:pPr>
        <w:rPr>
          <w:sz w:val="18"/>
          <w:szCs w:val="21"/>
        </w:rPr>
      </w:pPr>
    </w:p>
    <w:p w14:paraId="58141788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评分的五个维度：需求 方案 效果 完整度</w:t>
      </w:r>
      <w:r>
        <w:rPr>
          <w:rFonts w:hint="default"/>
          <w:sz w:val="18"/>
          <w:szCs w:val="21"/>
          <w:lang w:val="en-US" w:eastAsia="zh-CN"/>
        </w:rPr>
        <w:t xml:space="preserve">        </w:t>
      </w:r>
    </w:p>
    <w:p w14:paraId="6DD823E9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开发方式用dify/fastgpt这种低代码无代码或者用langchain等集成工具不限，是需要是AI agent </w:t>
      </w:r>
    </w:p>
    <w:p w14:paraId="0D40D1F0">
      <w:pPr>
        <w:rPr>
          <w:rFonts w:hint="default" w:eastAsiaTheme="minorEastAsia"/>
          <w:sz w:val="18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5815B"/>
    <w:multiLevelType w:val="singleLevel"/>
    <w:tmpl w:val="D515815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00BA9"/>
    <w:rsid w:val="61700BA9"/>
    <w:rsid w:val="77C7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font11"/>
    <w:basedOn w:val="4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">
    <w:name w:val="font31"/>
    <w:basedOn w:val="4"/>
    <w:uiPriority w:val="0"/>
    <w:rPr>
      <w:rFonts w:hint="default" w:ascii="Calibri" w:hAnsi="Calibri" w:cs="Calibri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902</Words>
  <Characters>980</Characters>
  <Lines>0</Lines>
  <Paragraphs>0</Paragraphs>
  <TotalTime>14</TotalTime>
  <ScaleCrop>false</ScaleCrop>
  <LinksUpToDate>false</LinksUpToDate>
  <CharactersWithSpaces>1004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2026-08-28T09:26:00Z</dcterms:created>
  <dc:creator>张梦平</dc:creator>
  <cp:lastModifiedBy>廖明</cp:lastModifiedBy>
  <dcterms:modified xsi:type="dcterms:W3CDTF">2026-08-29T07:16:13Z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A0C17F50C9004401ADA57B485C0003E3_11</vt:lpwstr>
  </property>
  <property fmtid="{D5CDD505-2E9C-101B-9397-08002B2CF9AE}" pid="4" name="KSOTemplateDocerSaveRecord">
    <vt:lpwstr>eyJoZGlkIjoiOTkwYTFkMjE5MTFmZmViZGM1MTcyMjQ0ZmY3NDkwNzYiLCJ1c2VySWQiOiIxNTI5NjAwMzgyIn0=</vt:lpwstr>
  </property>
</Properties>
</file>