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Elastic ProxyLogon Investigation</w:t>
      </w:r>
    </w:p>
    <w:p>
      <w:r>
        <w:rPr>
          <w:b/>
        </w:rPr>
        <w:t xml:space="preserve">Purpose: </w:t>
      </w:r>
      <w:r>
        <w:t>This video demonstrates how Elastic was used to investigate suspicious web traffic linked to a possible ProxyLogon exploitation attempt.</w:t>
      </w:r>
    </w:p>
    <w:p>
      <w:r>
        <w:rPr>
          <w:b/>
        </w:rPr>
        <w:t xml:space="preserve">Investigation: </w:t>
      </w:r>
      <w:r>
        <w:t>The web logs were filtered for POST requests from source IP 203.0.113.55. Three automated requests using python-requests/2.25.1 targeted /ecp/proxyLogon.ecp. The search was then expanded to GET requests involving errorEE.aspx.</w:t>
      </w:r>
    </w:p>
    <w:p>
      <w:r>
        <w:rPr>
          <w:b/>
        </w:rPr>
        <w:t xml:space="preserve">Key finding: </w:t>
      </w:r>
      <w:r>
        <w:t>Twenty GET requests used the cmd= query parameter, showing that commands were being passed to the ASPX file as a web shell.</w:t>
      </w:r>
    </w:p>
    <w:p>
      <w:r>
        <w:rPr>
          <w:b/>
        </w:rPr>
        <w:t xml:space="preserve">Conclusion: </w:t>
      </w:r>
      <w:r>
        <w:t>The alert is a true positive. The source IP carried out ProxyLogon-related activity and used errorEE.aspx to execute commands. The incident should be escalated as a confirmed web-server compromise.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