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AF0C6B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="001440B7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440B7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440B7">
              <w:rPr>
                <w:rFonts w:ascii="Arial" w:hAnsi="Arial" w:cs="Arial"/>
                <w:sz w:val="20"/>
              </w:rPr>
              <w:t>def_DOB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count.current_index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AEE1A2" w14:textId="7C8867BC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6910AE2" w14:textId="04DB0154" w:rsidR="00084498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223E83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13(1)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of the Animal Welfare Act 1985.</w:t>
            </w:r>
          </w:p>
          <w:p w14:paraId="60CE9D8C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B3454E8" w14:textId="77777777" w:rsidR="004B13AB" w:rsidRPr="00230D62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7096829" w14:textId="2AB96ACB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230D62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5780390E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ED2406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D19B110" w14:textId="2E669691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66A2CB" w14:textId="5F99370D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0F078EF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0AB0315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0383059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638647D" w14:textId="77777777" w:rsidR="003C21F5" w:rsidRPr="00230D62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3817689" w14:textId="41BDF508" w:rsidR="003C21F5" w:rsidRPr="00230D62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797CC3AE" w14:textId="77777777" w:rsidR="006141D4" w:rsidRPr="00230D62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5737530F" w14:textId="77777777" w:rsidR="00904605" w:rsidRPr="00230D62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E80249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361949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13(2)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of the Animal Welfare Act 1985.</w:t>
            </w:r>
          </w:p>
          <w:p w14:paraId="1DDBE342" w14:textId="64BC8DA9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77777777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9C00BC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079136C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017F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D408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611D3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AAAD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7AA851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C07E7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C0CDD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A64B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BCEA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AD53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30CA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1942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248E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E69D62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D48D6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54A7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ADCF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223E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294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23390F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0510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4547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CCE5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B8012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B4D43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29AE5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0123AC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4154999" w14:textId="4B05B1FA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666228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747C2B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635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2E51F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0B88E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90291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686088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02692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88E0E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28A86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D150E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318C34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9023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A7E7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777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1E55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0B2E5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990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07C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E7F02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F579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5054B22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42602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705D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AF09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41C9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8EBAB2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4411324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62C3DD4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25147DC" w14:textId="78E6B3B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xxxxx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F0E0D0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916532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81E7C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A6600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E4A4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E3545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CB5AEE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02DBB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B487A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C4C8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53137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71FE50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A1003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17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A10E3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9AAED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D5612B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A182F3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D881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ED565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415C94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2D69C4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3720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D914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E2CA6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C7CAF0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653B44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437D0B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C4E32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52DF35E" w14:textId="0749AFE6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EFDD3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AB2660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00706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E6290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C05E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6F0DC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6145BF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E2CD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ED1FB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E642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813B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DD28A3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10E09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28A58B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AC1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6D3E5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FE5D4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4CB2C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729ED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45245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90870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11982A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9E65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B2CF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467F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FD559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6DD3D4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08580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C9D8E9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A635ED8" w14:textId="73FE461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3736C3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E0BCA3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5924A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DEF20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F6EF1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23E762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147B6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37AB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C1880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8C444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423C8B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BD89A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AF082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D827E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F355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2EFB0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36188B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C5FB3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44468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535E9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85FEE9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350F1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6EC8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BCBD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AF78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5BEAD7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F1226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66BDA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29895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12168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8FC47E7" w14:textId="46665F9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E9611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E1856A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C1B4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02890A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41829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F3C09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D3490C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A3776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28014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FC60BB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BC15F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9A37E3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2D195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2A60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1933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0D72D2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EAEB8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59AD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668D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DC87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4941806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0E71E0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7882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262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30BA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D701F3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616947F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FB56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B2BAE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07554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6BA91B4" w14:textId="20DE87B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A9B29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5D9A4E5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BBB1C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9EE6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4F5B96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1D60B9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B88818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DD8B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4FEC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36C60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55771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06A3703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15D4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80C57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23F2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C2A096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3B819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BBDB1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D1555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34C0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548CA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49D3E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668BD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1005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BC9B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7B34A5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436DCB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07BE49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A20FCF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0491C9D" w14:textId="32A121D1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92A6C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68B6503B" w14:textId="77777777" w:rsidR="00B9498F" w:rsidRPr="00230D62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</w:t>
            </w:r>
            <w:proofErr w:type="spellStart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offence_location</w:t>
            </w:r>
            <w:proofErr w:type="spellEnd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}} </w:t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3D965B9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4C43B918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D20AB61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 owned by the defendant, in accordance with the following condition/s for the period of [until or period], per s32A(</w:t>
            </w:r>
            <w:proofErr w:type="gramStart"/>
            <w:r w:rsidRPr="00FB37D1">
              <w:rPr>
                <w:rFonts w:ascii="Arial" w:hAnsi="Arial" w:cs="Arial"/>
                <w:sz w:val="20"/>
              </w:rPr>
              <w:t>1)(</w:t>
            </w:r>
            <w:proofErr w:type="gramEnd"/>
            <w:r w:rsidRPr="00FB37D1">
              <w:rPr>
                <w:rFonts w:ascii="Arial" w:hAnsi="Arial" w:cs="Arial"/>
                <w:sz w:val="20"/>
              </w:rPr>
              <w:t>aa) of the Animal Welfare Act 1985.</w:t>
            </w:r>
          </w:p>
          <w:p w14:paraId="495B840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6E4C79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21C933BD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 xml:space="preserve">That the defendant is directed to surrender the [animal] owned by the defendant </w:t>
            </w:r>
            <w:proofErr w:type="gramStart"/>
            <w:r w:rsidRPr="00DF1599">
              <w:rPr>
                <w:rFonts w:ascii="Arial" w:hAnsi="Arial" w:cs="Arial"/>
                <w:sz w:val="20"/>
              </w:rPr>
              <w:t>an</w:t>
            </w:r>
            <w:proofErr w:type="gramEnd"/>
            <w:r w:rsidRPr="00DF1599">
              <w:rPr>
                <w:rFonts w:ascii="Arial" w:hAnsi="Arial" w:cs="Arial"/>
                <w:sz w:val="20"/>
              </w:rPr>
              <w:t xml:space="preserve"> is the subject of the offence to an inspector, per s 32A(1)(a) of the Animal Welfare Act 1985.</w:t>
            </w:r>
          </w:p>
          <w:p w14:paraId="3ED28B4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E356C9F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294DD1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the defendant is directed to surrender [animals not subject to the offence] owned by the defendant to an inspector, per s 32A(1)(b) of the Animal Welfare Act 1985.</w:t>
            </w:r>
          </w:p>
          <w:p w14:paraId="33F28037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792D950B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4BBC9BE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32A(1)(c).</w:t>
            </w:r>
          </w:p>
          <w:p w14:paraId="13377CE1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2BE8B1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EA0861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32A(1)(d).</w:t>
            </w:r>
          </w:p>
          <w:p w14:paraId="17505F1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15C8D90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AF7420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32A(1)(e).</w:t>
            </w:r>
          </w:p>
          <w:p w14:paraId="2406CCEA" w14:textId="77777777" w:rsidR="00C405CE" w:rsidRPr="00EC4803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4DB8B48" w14:textId="33EFF16B" w:rsidR="00CD25D3" w:rsidRPr="004201E6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D53439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</w:t>
            </w:r>
            <w:proofErr w:type="spellEnd"/>
            <w:proofErr w:type="gramStart"/>
            <w:r w:rsidR="00D53439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D53439" w:rsidRPr="00B468AC">
              <w:rPr>
                <w:rFonts w:ascii="Arial" w:hAnsi="Arial" w:cs="Arial"/>
                <w:sz w:val="20"/>
              </w:rPr>
              <w:t>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1F383A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F383A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F383A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>
              <w:rPr>
                <w:rFonts w:ascii="Arial" w:hAnsi="Arial" w:cs="Arial"/>
                <w:sz w:val="20"/>
              </w:rPr>
              <w:t>R</w:t>
            </w:r>
            <w:r w:rsidR="00B468AC"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proofErr w:type="spellStart"/>
            <w:r w:rsidR="00181032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181032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287502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287502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287502" w:rsidRPr="00B468AC">
              <w:rPr>
                <w:rFonts w:ascii="Arial" w:hAnsi="Arial" w:cs="Arial"/>
                <w:sz w:val="20"/>
              </w:rPr>
              <w:t>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E143F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E143F5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E143F5" w:rsidRPr="00B468AC">
              <w:rPr>
                <w:rFonts w:ascii="Arial" w:hAnsi="Arial" w:cs="Arial"/>
                <w:sz w:val="20"/>
              </w:rPr>
              <w:t>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0C6B">
              <w:rPr>
                <w:rFonts w:ascii="Arial" w:hAnsi="Arial" w:cs="Arial"/>
                <w:sz w:val="20"/>
              </w:rPr>
            </w:r>
            <w:r w:rsidR="00AF0C6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FB42" w14:textId="77777777" w:rsidR="00AF0C6B" w:rsidRDefault="00AF0C6B">
      <w:r>
        <w:separator/>
      </w:r>
    </w:p>
  </w:endnote>
  <w:endnote w:type="continuationSeparator" w:id="0">
    <w:p w14:paraId="25EC00B5" w14:textId="77777777" w:rsidR="00AF0C6B" w:rsidRDefault="00AF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325F" w14:textId="77777777" w:rsidR="00AF0C6B" w:rsidRDefault="00AF0C6B">
      <w:r>
        <w:separator/>
      </w:r>
    </w:p>
  </w:footnote>
  <w:footnote w:type="continuationSeparator" w:id="0">
    <w:p w14:paraId="55F399BF" w14:textId="77777777" w:rsidR="00AF0C6B" w:rsidRDefault="00AF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54B3A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927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E000E"/>
    <w:rsid w:val="001F1978"/>
    <w:rsid w:val="001F20DF"/>
    <w:rsid w:val="001F383A"/>
    <w:rsid w:val="001F4517"/>
    <w:rsid w:val="00201330"/>
    <w:rsid w:val="00206F8D"/>
    <w:rsid w:val="002079E4"/>
    <w:rsid w:val="00223E83"/>
    <w:rsid w:val="00227FC8"/>
    <w:rsid w:val="00230D62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21EF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75F5A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157EF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4C7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AF0C6B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05CE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25D3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10</cp:revision>
  <cp:lastPrinted>2017-04-04T23:53:00Z</cp:lastPrinted>
  <dcterms:created xsi:type="dcterms:W3CDTF">2021-06-03T08:32:00Z</dcterms:created>
  <dcterms:modified xsi:type="dcterms:W3CDTF">2021-06-03T12:12:00Z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