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196B2C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D7CB6">
              <w:rPr>
                <w:rFonts w:ascii="Arial" w:hAnsi="Arial" w:cs="Arial"/>
                <w:sz w:val="20"/>
              </w:rPr>
              <w:t>Cth</w:t>
            </w:r>
            <w:proofErr w:type="spellEnd"/>
            <w:r w:rsidR="005D7CB6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>}} {{</w:t>
            </w:r>
            <w:proofErr w:type="spellStart"/>
            <w:r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700B9A74" w:rsidR="00E82B45" w:rsidRPr="00B70E4D" w:rsidRDefault="0087493B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, format=’d</w:t>
            </w:r>
            <w:r>
              <w:rPr>
                <w:rFonts w:ascii="Arial" w:hAnsi="Arial" w:cs="Arial"/>
                <w:sz w:val="20"/>
              </w:rPr>
              <w:t>d/</w:t>
            </w:r>
            <w:r w:rsidRPr="001440B7">
              <w:rPr>
                <w:rFonts w:ascii="Arial" w:hAnsi="Arial" w:cs="Arial"/>
                <w:sz w:val="20"/>
              </w:rPr>
              <w:t>MM</w:t>
            </w:r>
            <w:r>
              <w:rPr>
                <w:rFonts w:ascii="Arial" w:hAnsi="Arial" w:cs="Arial"/>
                <w:sz w:val="20"/>
              </w:rPr>
              <w:t>/</w:t>
            </w:r>
            <w:r w:rsidRPr="001440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29785B" w14:textId="2DFDA313" w:rsidR="009C0101" w:rsidRPr="00BF3E4D" w:rsidRDefault="006B17DC" w:rsidP="00BF3E4D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  <w:bookmarkEnd w:id="2"/>
          </w:p>
          <w:p w14:paraId="15019F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count.current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_index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()+1) %}</w:t>
            </w:r>
          </w:p>
          <w:p w14:paraId="7A45F12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"" %}</w:t>
            </w:r>
          </w:p>
          <w:p w14:paraId="684115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0 %}</w:t>
            </w:r>
          </w:p>
          <w:p w14:paraId="23DFA92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5669EE2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38E126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07FA3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2BB1B4C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5B7139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hAnsi="Arial" w:cs="Arial"/>
                <w:sz w:val="20"/>
                <w:szCs w:val="20"/>
              </w:rPr>
              <w:br/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2019.</w:t>
            </w:r>
            <w:r w:rsidRPr="00F55293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21C012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088E2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E74FC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913123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AFE9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6A5910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B9B64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7936C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DA35FD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FA1AB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2A19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227292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61D4C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6B2D489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4772D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0DB1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1A8C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C436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486227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8A2D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7FCBB5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AC847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62FDC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3EAFBE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72FC9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55E0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27A5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A6B845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9BFD9D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6013D7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44CB7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E2802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1FF35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1 %}</w:t>
            </w:r>
          </w:p>
          <w:p w14:paraId="546F531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DD451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6544D74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1D02C0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DACC4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F5529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80DB8F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17D7E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676323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3F72886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E8DE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41A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6481D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D5A1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0FA6110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0E8F3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DAA51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FB8B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222B9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7FEF5E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085CB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D8BB3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992AFF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3B75ED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36328A7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F752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2C51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3E94D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E15FB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1922A8C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B0DE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609E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A276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5B65E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066E8E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7029DD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A6E47E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3C939F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9C28D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2 %}</w:t>
            </w:r>
          </w:p>
          <w:p w14:paraId="07B88B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DD825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81C793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7762A57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1E73B84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872409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322563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788C3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A6F3A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DDAB2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3FACE9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37D3E97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F808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E3554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4C27A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29A838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4CB553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59AD1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51E66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00ED3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D990A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433E92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8D43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67152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A276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CB9E1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42025A9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59471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0A069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ABAD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B36FD8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7A98B3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E4DE4D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4D51DB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84F9F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1A42C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3  %}</w:t>
            </w:r>
          </w:p>
          <w:p w14:paraId="123DE0C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6AE516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71A1BF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6539527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xxxxx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631CD2E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3D2D80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AB774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FDC7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D06BF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A942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8A3A4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28E7727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1E1D2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518C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74E19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FF7F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7DC19D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D0B74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1473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A61C2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3938E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3ED013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90DC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753F5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0C6DA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BD8B4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338EC25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C2706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5EEF5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111BB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05B624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CD60ED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B0522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4F150FA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6074DB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3C641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4D838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0 %}</w:t>
            </w:r>
          </w:p>
          <w:p w14:paraId="060D62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A774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5BFDB5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2F1BEB0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D14D6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036AF8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3EF7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C6BE7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8595F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2D75AE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3AC6596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5FD0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DA3E4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93587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B6D6E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F5F42C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24EA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DFF52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CD5BB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64582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139F15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FDD34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ED45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443B7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67F4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33DDA9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B8896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BAB4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6696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0A80F2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A59370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BA12A2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10DA60B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4BC80A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EA0676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1 %}</w:t>
            </w:r>
          </w:p>
          <w:p w14:paraId="1AABA1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54C5B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1D4D40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37B1A08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46971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C26D1E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4EE0D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133BE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ED79B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A640E5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6B861E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4476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836F0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467D6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451AC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5E2025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3DE9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2B09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83EA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9574B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4F5837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24C0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EB2E1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53EC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AEEEE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A0FC35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C6065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EE56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E691DA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1A24D3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2A799C9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67808C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15F539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BB8E9D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7FF087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2 %}</w:t>
            </w:r>
          </w:p>
          <w:p w14:paraId="49842BE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6E962C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1245021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C6E0F7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554ED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6339E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55D037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5AA10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BE1721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2E305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4465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01A94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C72FA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4B7B07A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49E0AB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0D982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924E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E70C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CD1E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82689D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839AE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D9ACD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C96F2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7BB09D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D750D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88D2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0D767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86B6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01FD52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041FF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EE48DE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612450E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941598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B1585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3  %}</w:t>
            </w:r>
          </w:p>
          <w:p w14:paraId="339D8C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3E12AA3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6D18AB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66A4F8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1779EAF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B373E4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15BEC2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7F51E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57624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2072497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78759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4470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E42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4AEC8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7C6083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9E05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45B5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4BEE5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703E1A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0AF510F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698EE9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069B7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86A7C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E5F3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61F6D1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C1181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EC6A41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591EFD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AAB74C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1EACF15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6BB406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47993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71894F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051854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79FA7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F897CD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endfor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2887425D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{{</w:t>
            </w:r>
            <w:proofErr w:type="spellStart"/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offence_location</w:t>
            </w:r>
            <w:proofErr w:type="spellEnd"/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}} </w:t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8099FBB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441C0BE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F55293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3B0C4305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2F769A8D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req_orders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‘Yes’ %}</w:t>
            </w:r>
          </w:p>
          <w:p w14:paraId="7413DC80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FF0D11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0 %}</w:t>
            </w:r>
          </w:p>
          <w:p w14:paraId="2BA514AD" w14:textId="77777777" w:rsidR="00187173" w:rsidRPr="00EC4803" w:rsidRDefault="00187173" w:rsidP="0018717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EC480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That the defendant is required to care for [animals] owned by the defendant, in accordance with the following condition/s for the period of [until or period], per s32A(</w:t>
            </w:r>
            <w:proofErr w:type="gramStart"/>
            <w:r w:rsidRPr="00EC480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1)(</w:t>
            </w:r>
            <w:proofErr w:type="gramEnd"/>
            <w:r w:rsidRPr="00EC480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aa) of the </w:t>
            </w:r>
            <w:r w:rsidRPr="00EC480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Animal Welfare Act 1985</w:t>
            </w:r>
            <w:r w:rsidRPr="00EC480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.:</w:t>
            </w:r>
            <w:r w:rsidRPr="00EC480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716FFF8" w14:textId="77777777" w:rsidR="00187173" w:rsidRPr="00EC4803" w:rsidRDefault="00187173" w:rsidP="00187173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EC480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[Add conditions]</w:t>
            </w:r>
            <w:r w:rsidRPr="00EC480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866C61A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  <w:p w14:paraId="29CABAC6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1 %}</w:t>
            </w:r>
          </w:p>
          <w:p w14:paraId="616C03E9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That the defendant is directed to surrender the [animal] owned by the defendant </w:t>
            </w:r>
            <w:proofErr w:type="gramStart"/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an</w:t>
            </w:r>
            <w:proofErr w:type="gramEnd"/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is the subject of the offence to an inspector, per s 32A(1)(a) of the </w:t>
            </w:r>
            <w:r w:rsidRPr="00EC480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hd w:val="clear" w:color="auto" w:fill="FFFFFF"/>
              </w:rPr>
              <w:t>Animal Welfare Act 1985</w:t>
            </w: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.</w:t>
            </w: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br/>
            </w:r>
            <w:r w:rsidRPr="00EC4803">
              <w:rPr>
                <w:rFonts w:ascii="Arial" w:hAnsi="Arial" w:cs="Arial"/>
                <w:sz w:val="20"/>
              </w:rPr>
              <w:t>{%p endif %}</w:t>
            </w:r>
          </w:p>
          <w:p w14:paraId="07DEF483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2 %}</w:t>
            </w:r>
          </w:p>
          <w:p w14:paraId="0F570A87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the defendant is directed to surrender [animals not subject to the offence] owned by the defendant to an inspector, per s 32A(1)(b) of the </w:t>
            </w:r>
            <w:r w:rsidRPr="00EC480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hd w:val="clear" w:color="auto" w:fill="FFFFFF"/>
              </w:rPr>
              <w:t>Animal Welfare Act 1985</w:t>
            </w: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.</w:t>
            </w:r>
            <w:r w:rsidRPr="00EC480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193B94B8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  <w:p w14:paraId="1DC508C0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3 %}</w:t>
            </w:r>
          </w:p>
          <w:p w14:paraId="2AED602E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any animal owned by the defendant/s that has been surrendered or seized be forfeited to the Crown, per s 32A(1)(c).</w:t>
            </w:r>
            <w:r w:rsidRPr="00EC480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6F8F818D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  <w:p w14:paraId="6F69EAF1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4 %}</w:t>
            </w:r>
          </w:p>
          <w:p w14:paraId="4D670EF8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the defendant is forbidden from acquiring, or having custody of any other animal, until further notice or for a specified period, per s 32A(1)(d).</w:t>
            </w:r>
            <w:r w:rsidRPr="00EC480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05B61DD5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  <w:p w14:paraId="36A330C6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5 %}</w:t>
            </w:r>
          </w:p>
          <w:p w14:paraId="2D92DED8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EC480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the [object] that is property of the defendant and is the subject of the offence or used by the person in the commission of the offence be forfeited to the Crown, per s 32A(1)(e).</w:t>
            </w:r>
            <w:r w:rsidRPr="00EC480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767BBFCF" w14:textId="77777777" w:rsidR="00187173" w:rsidRPr="00EC4803" w:rsidRDefault="00187173" w:rsidP="0018717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  <w:p w14:paraId="6073D767" w14:textId="047A6303" w:rsidR="00187173" w:rsidRPr="00EC4803" w:rsidRDefault="00187173" w:rsidP="00187173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  <w:p w14:paraId="25B3696C" w14:textId="33C85C60" w:rsidR="00C1712A" w:rsidRPr="00CD7307" w:rsidRDefault="00C1712A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57285276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87493B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87493B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87493B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28405E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, format=’d</w:t>
            </w:r>
            <w:r w:rsidR="0087493B">
              <w:rPr>
                <w:rFonts w:ascii="Arial" w:hAnsi="Arial" w:cs="Arial"/>
                <w:sz w:val="20"/>
              </w:rPr>
              <w:t>d/</w:t>
            </w:r>
            <w:r w:rsidR="0087493B" w:rsidRPr="001440B7">
              <w:rPr>
                <w:rFonts w:ascii="Arial" w:hAnsi="Arial" w:cs="Arial"/>
                <w:sz w:val="20"/>
              </w:rPr>
              <w:t>MM</w:t>
            </w:r>
            <w:r w:rsidR="0087493B">
              <w:rPr>
                <w:rFonts w:ascii="Arial" w:hAnsi="Arial" w:cs="Arial"/>
                <w:sz w:val="20"/>
              </w:rPr>
              <w:t>/</w:t>
            </w:r>
            <w:proofErr w:type="spellStart"/>
            <w:r w:rsidR="0087493B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R</w:t>
            </w:r>
            <w:r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524B0CB3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C6041F">
              <w:rPr>
                <w:rFonts w:ascii="Arial" w:hAnsi="Arial" w:cs="Arial"/>
                <w:sz w:val="20"/>
              </w:rPr>
              <w:t>{{</w:t>
            </w:r>
            <w:bookmarkEnd w:id="3"/>
            <w:proofErr w:type="spellStart"/>
            <w:r w:rsidR="00C6041F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C6041F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</w:t>
            </w:r>
            <w:proofErr w:type="gramStart"/>
            <w:r>
              <w:rPr>
                <w:rFonts w:ascii="Arial" w:hAnsi="Arial" w:cs="Arial"/>
                <w:sz w:val="20"/>
                <w:szCs w:val="22"/>
              </w:rPr>
              <w:t>notice</w:t>
            </w:r>
            <w:proofErr w:type="gramEnd"/>
            <w:r>
              <w:rPr>
                <w:rFonts w:ascii="Arial" w:hAnsi="Arial" w:cs="Arial"/>
                <w:sz w:val="20"/>
                <w:szCs w:val="22"/>
              </w:rPr>
              <w:t xml:space="preserve">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 xml:space="preserve">ssue a warrant for your </w:t>
            </w:r>
            <w:proofErr w:type="gramStart"/>
            <w:r w:rsidRPr="00CF5F3B">
              <w:rPr>
                <w:rFonts w:ascii="Arial" w:hAnsi="Arial" w:cs="Arial"/>
                <w:sz w:val="20"/>
                <w:szCs w:val="22"/>
              </w:rPr>
              <w:t>arrest</w:t>
            </w:r>
            <w:proofErr w:type="gramEnd"/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 xml:space="preserve">I am the defendant in this </w:t>
            </w:r>
            <w:proofErr w:type="gramStart"/>
            <w:r w:rsidRPr="005E5F38">
              <w:rPr>
                <w:rFonts w:ascii="Arial" w:hAnsi="Arial" w:cs="Arial"/>
                <w:sz w:val="20"/>
              </w:rPr>
              <w:t>matter</w:t>
            </w:r>
            <w:proofErr w:type="gramEnd"/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</w:t>
            </w:r>
            <w:proofErr w:type="gramStart"/>
            <w:r w:rsidRPr="005E5F38">
              <w:rPr>
                <w:rFonts w:ascii="Arial" w:hAnsi="Arial" w:cs="Arial"/>
                <w:sz w:val="20"/>
              </w:rPr>
              <w:t>s</w:t>
            </w:r>
            <w:proofErr w:type="gramEnd"/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</w:t>
            </w:r>
            <w:proofErr w:type="gramStart"/>
            <w:r w:rsidRPr="001027FE">
              <w:rPr>
                <w:rFonts w:ascii="Arial" w:hAnsi="Arial" w:cs="Arial"/>
                <w:sz w:val="20"/>
              </w:rPr>
              <w:t>pm</w:t>
            </w:r>
            <w:proofErr w:type="gramEnd"/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96B2C">
              <w:rPr>
                <w:rFonts w:ascii="Arial" w:hAnsi="Arial" w:cs="Arial"/>
                <w:sz w:val="20"/>
              </w:rPr>
            </w:r>
            <w:r w:rsidR="00196B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691E" w14:textId="77777777" w:rsidR="00196B2C" w:rsidRDefault="00196B2C">
      <w:r>
        <w:separator/>
      </w:r>
    </w:p>
  </w:endnote>
  <w:endnote w:type="continuationSeparator" w:id="0">
    <w:p w14:paraId="056B60D9" w14:textId="77777777" w:rsidR="00196B2C" w:rsidRDefault="0019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D6DE" w14:textId="77777777" w:rsidR="00196B2C" w:rsidRDefault="00196B2C">
      <w:r>
        <w:separator/>
      </w:r>
    </w:p>
  </w:footnote>
  <w:footnote w:type="continuationSeparator" w:id="0">
    <w:p w14:paraId="0B7DFEC7" w14:textId="77777777" w:rsidR="00196B2C" w:rsidRDefault="00196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B66D9"/>
    <w:rsid w:val="000C3935"/>
    <w:rsid w:val="000C41CA"/>
    <w:rsid w:val="000C49A1"/>
    <w:rsid w:val="000C49B1"/>
    <w:rsid w:val="000D05BA"/>
    <w:rsid w:val="000D5206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54F8C"/>
    <w:rsid w:val="00162AA0"/>
    <w:rsid w:val="00174CB7"/>
    <w:rsid w:val="00182D22"/>
    <w:rsid w:val="00187173"/>
    <w:rsid w:val="00194A57"/>
    <w:rsid w:val="00196B2C"/>
    <w:rsid w:val="001A4424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405E"/>
    <w:rsid w:val="00286837"/>
    <w:rsid w:val="002935A9"/>
    <w:rsid w:val="002B12E7"/>
    <w:rsid w:val="002C2CA1"/>
    <w:rsid w:val="002E1F5A"/>
    <w:rsid w:val="002F4753"/>
    <w:rsid w:val="002F7150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73D0B"/>
    <w:rsid w:val="003806EC"/>
    <w:rsid w:val="00386519"/>
    <w:rsid w:val="00397DFE"/>
    <w:rsid w:val="003A2013"/>
    <w:rsid w:val="003B52B8"/>
    <w:rsid w:val="003C18F3"/>
    <w:rsid w:val="003E1715"/>
    <w:rsid w:val="003E5409"/>
    <w:rsid w:val="003F398C"/>
    <w:rsid w:val="00405CBC"/>
    <w:rsid w:val="0041619E"/>
    <w:rsid w:val="004201E6"/>
    <w:rsid w:val="0042340E"/>
    <w:rsid w:val="004341FB"/>
    <w:rsid w:val="00445396"/>
    <w:rsid w:val="00452271"/>
    <w:rsid w:val="004546A3"/>
    <w:rsid w:val="00457C33"/>
    <w:rsid w:val="004600F2"/>
    <w:rsid w:val="0046532F"/>
    <w:rsid w:val="00465426"/>
    <w:rsid w:val="00471444"/>
    <w:rsid w:val="00476AB5"/>
    <w:rsid w:val="00477D86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C2DB7"/>
    <w:rsid w:val="005D7CB6"/>
    <w:rsid w:val="005F2684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A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80B96"/>
    <w:rsid w:val="00783CCD"/>
    <w:rsid w:val="007B0873"/>
    <w:rsid w:val="007B19EC"/>
    <w:rsid w:val="007B39A5"/>
    <w:rsid w:val="007B6535"/>
    <w:rsid w:val="007B72F2"/>
    <w:rsid w:val="007C5DD7"/>
    <w:rsid w:val="007C660A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324D"/>
    <w:rsid w:val="008143A8"/>
    <w:rsid w:val="00814A77"/>
    <w:rsid w:val="00825068"/>
    <w:rsid w:val="00826DC2"/>
    <w:rsid w:val="0083155C"/>
    <w:rsid w:val="00837A1A"/>
    <w:rsid w:val="00853515"/>
    <w:rsid w:val="00856E91"/>
    <w:rsid w:val="0087119B"/>
    <w:rsid w:val="008743B0"/>
    <w:rsid w:val="0087493B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A758D"/>
    <w:rsid w:val="009B3496"/>
    <w:rsid w:val="009C0101"/>
    <w:rsid w:val="009C4FAC"/>
    <w:rsid w:val="009C6D69"/>
    <w:rsid w:val="009D2CD2"/>
    <w:rsid w:val="009D36B7"/>
    <w:rsid w:val="009E387C"/>
    <w:rsid w:val="00A22619"/>
    <w:rsid w:val="00A30C3D"/>
    <w:rsid w:val="00A40206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D76A5"/>
    <w:rsid w:val="00AE33F9"/>
    <w:rsid w:val="00AE5185"/>
    <w:rsid w:val="00AE64C2"/>
    <w:rsid w:val="00AE77AA"/>
    <w:rsid w:val="00B06088"/>
    <w:rsid w:val="00B138FB"/>
    <w:rsid w:val="00B13E15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BF3E4D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2940"/>
    <w:rsid w:val="00C534FD"/>
    <w:rsid w:val="00C6014F"/>
    <w:rsid w:val="00C6041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2BC2"/>
    <w:rsid w:val="00D56BB8"/>
    <w:rsid w:val="00D6146A"/>
    <w:rsid w:val="00D75601"/>
    <w:rsid w:val="00D84725"/>
    <w:rsid w:val="00D93D71"/>
    <w:rsid w:val="00DA77FD"/>
    <w:rsid w:val="00DB1E17"/>
    <w:rsid w:val="00DC0D50"/>
    <w:rsid w:val="00DC1403"/>
    <w:rsid w:val="00DC24AD"/>
    <w:rsid w:val="00DC5B7E"/>
    <w:rsid w:val="00DD7DEB"/>
    <w:rsid w:val="00DE0D5F"/>
    <w:rsid w:val="00DE2CB7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C4803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55293"/>
    <w:rsid w:val="00F60724"/>
    <w:rsid w:val="00F73597"/>
    <w:rsid w:val="00F7481B"/>
    <w:rsid w:val="00F84E74"/>
    <w:rsid w:val="00F86489"/>
    <w:rsid w:val="00F91213"/>
    <w:rsid w:val="00F944EF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3A201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3A2013"/>
  </w:style>
  <w:style w:type="character" w:customStyle="1" w:styleId="eop">
    <w:name w:val="eop"/>
    <w:basedOn w:val="DefaultParagraphFont"/>
    <w:rsid w:val="003A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5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3052</Words>
  <Characters>17399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20411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5</cp:revision>
  <cp:lastPrinted>2017-09-26T01:19:00Z</cp:lastPrinted>
  <dcterms:created xsi:type="dcterms:W3CDTF">2021-06-03T08:32:00Z</dcterms:created>
  <dcterms:modified xsi:type="dcterms:W3CDTF">2021-06-03T10:54:00Z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