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DC" w:rsidRDefault="002E38C1">
      <w:r>
        <w:t>Monte Carlo Simulation for Classical Heisenberg Model in Various Lattice</w:t>
      </w:r>
    </w:p>
    <w:p w:rsidR="002E38C1" w:rsidRDefault="002E38C1"/>
    <w:p w:rsidR="002E38C1" w:rsidRDefault="002E38C1">
      <w:r>
        <w:t xml:space="preserve">Abstract </w:t>
      </w:r>
    </w:p>
    <w:p w:rsidR="00DC2930" w:rsidRDefault="002E38C1" w:rsidP="00DC2930">
      <w:pPr>
        <w:jc w:val="both"/>
      </w:pPr>
      <w:r>
        <w:t xml:space="preserve">We used Monte Carlo simulation based on </w:t>
      </w:r>
      <w:r w:rsidRPr="002E38C1">
        <w:t>Metropolis</w:t>
      </w:r>
      <w:r>
        <w:t xml:space="preserve"> </w:t>
      </w:r>
      <w:r w:rsidRPr="002E38C1">
        <w:t>algorithm</w:t>
      </w:r>
      <w:r>
        <w:t xml:space="preserve"> </w:t>
      </w:r>
      <w:r w:rsidR="00DC2930">
        <w:t>to calculate the Curie temperature of classical Heisenberg model on 2D square lattice, 3D cubic lattice and 2D hexagonal lattice. The boundary condition was dealt with helical boundary condition</w:t>
      </w:r>
      <w:r w:rsidR="00BC7342">
        <w:t>[1]</w:t>
      </w:r>
      <w:r w:rsidR="00DC2930">
        <w:t>. The results had good agreement with literatures and it shows our codes are very effective.</w:t>
      </w:r>
    </w:p>
    <w:p w:rsidR="00DC2930" w:rsidRDefault="00DC2930" w:rsidP="00DC2930">
      <w:pPr>
        <w:jc w:val="both"/>
      </w:pPr>
    </w:p>
    <w:p w:rsidR="00DC2930" w:rsidRDefault="00DC2930" w:rsidP="00DC2930">
      <w:pPr>
        <w:jc w:val="both"/>
      </w:pPr>
      <w:r>
        <w:t>The Hamilton of classical Heisenberg model can be expressed by:</w:t>
      </w:r>
    </w:p>
    <w:p w:rsidR="002E38C1" w:rsidRDefault="004A2456" w:rsidP="00DC2930">
      <w:pPr>
        <w:jc w:val="both"/>
      </w:pPr>
      <w:r>
        <w:rPr>
          <w:noProof/>
        </w:rPr>
        <w:drawing>
          <wp:inline distT="0" distB="0" distL="0" distR="0" wp14:anchorId="78D604DA" wp14:editId="6750A15A">
            <wp:extent cx="1595438" cy="378825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9036" cy="4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930">
        <w:t xml:space="preserve">  </w:t>
      </w:r>
    </w:p>
    <w:p w:rsidR="004A2456" w:rsidRDefault="004A2456" w:rsidP="004A2456">
      <w:pPr>
        <w:jc w:val="both"/>
      </w:pPr>
      <w:r>
        <w:t xml:space="preserve">Where J is the exchange interaction parameter, D is the single-site magnetic anisotropy parameter. In the classical Heisenberg model, we ignore the quantum effect of the system and the spin S can be seen as a 3D vector with constant absolute value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.</w:t>
      </w:r>
    </w:p>
    <w:p w:rsidR="0024136F" w:rsidRDefault="0024136F" w:rsidP="004A2456">
      <w:pPr>
        <w:jc w:val="both"/>
      </w:pPr>
      <w:r>
        <w:t xml:space="preserve">The </w:t>
      </w:r>
      <w:r w:rsidRPr="0024136F">
        <w:t>detail</w:t>
      </w:r>
      <w:r>
        <w:t xml:space="preserve"> of the </w:t>
      </w:r>
      <w:r w:rsidRPr="002E38C1">
        <w:t>Metropolis</w:t>
      </w:r>
      <w:r>
        <w:t xml:space="preserve"> </w:t>
      </w:r>
      <w:r w:rsidRPr="002E38C1">
        <w:t>algorithm</w:t>
      </w:r>
      <w:r>
        <w:t xml:space="preserve"> can be found in the reference</w:t>
      </w:r>
      <w:r w:rsidR="00570351">
        <w:t>[1]</w:t>
      </w:r>
      <w:r>
        <w:t xml:space="preserve">. Herein, we only </w:t>
      </w:r>
      <w:r w:rsidRPr="0024136F">
        <w:t>emphasize</w:t>
      </w:r>
      <w:r>
        <w:t xml:space="preserve"> the method of choosing random </w:t>
      </w:r>
      <m:oMath>
        <m:r>
          <w:rPr>
            <w:rFonts w:ascii="Cambria Math" w:hAnsi="Cambria Math"/>
          </w:rPr>
          <m:t>θ,φ</m:t>
        </m:r>
      </m:oMath>
      <w:r>
        <w:t xml:space="preserve"> (this can be found in reference</w:t>
      </w:r>
      <w:r w:rsidR="00570351">
        <w:t>[1]</w:t>
      </w:r>
      <w:r>
        <w:t xml:space="preserve"> pp. 399).</w:t>
      </w:r>
    </w:p>
    <w:p w:rsidR="0024136F" w:rsidRDefault="0024136F" w:rsidP="004A2456">
      <w:pPr>
        <w:jc w:val="both"/>
      </w:pPr>
      <w:r>
        <w:t>I</w:t>
      </w:r>
      <w:r w:rsidRPr="0024136F">
        <w:t>n order to generate our random, spherically symmetric unit vectors</w:t>
      </w:r>
      <w:r>
        <w:t>, we should choose:</w:t>
      </w:r>
    </w:p>
    <w:p w:rsidR="0024136F" w:rsidRPr="0024136F" w:rsidRDefault="0024136F" w:rsidP="004A2456">
      <w:pPr>
        <w:jc w:val="both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4136F" w:rsidRPr="00E5050D" w:rsidRDefault="0024136F" w:rsidP="004A2456">
      <w:pPr>
        <w:jc w:val="both"/>
      </w:pPr>
      <m:oMathPara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∙2π</m:t>
          </m:r>
        </m:oMath>
      </m:oMathPara>
    </w:p>
    <w:p w:rsidR="00E5050D" w:rsidRPr="0024136F" w:rsidRDefault="00E5050D" w:rsidP="004A2456">
      <w:pPr>
        <w:jc w:val="both"/>
      </w:pPr>
      <w:r>
        <w:t>Where r is the random number between 0 to 1.</w:t>
      </w:r>
    </w:p>
    <w:p w:rsidR="0024136F" w:rsidRDefault="0024136F" w:rsidP="004A2456">
      <w:pPr>
        <w:jc w:val="both"/>
      </w:pPr>
      <w:r>
        <w:t xml:space="preserve">The </w:t>
      </w:r>
      <w:r w:rsidR="00E5050D">
        <w:t>two method for choosing</w:t>
      </w:r>
      <w:r>
        <w:t xml:space="preserve"> </w:t>
      </w:r>
      <m:oMath>
        <m:r>
          <w:rPr>
            <w:rFonts w:ascii="Cambria Math" w:hAnsi="Cambria Math"/>
          </w:rPr>
          <m:t>θ,φ</m:t>
        </m:r>
      </m:oMath>
      <w:r>
        <w:t xml:space="preserve"> are compared in Fig. 1</w:t>
      </w:r>
    </w:p>
    <w:p w:rsidR="0024136F" w:rsidRDefault="00C06EDF" w:rsidP="004A2456">
      <w:pPr>
        <w:jc w:val="both"/>
      </w:pPr>
      <w:r>
        <w:rPr>
          <w:noProof/>
        </w:rPr>
        <w:drawing>
          <wp:inline distT="0" distB="0" distL="0" distR="0" wp14:anchorId="6E548026" wp14:editId="0202C0EB">
            <wp:extent cx="2507297" cy="2029745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384" cy="20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B4009">
        <w:rPr>
          <w:noProof/>
        </w:rPr>
        <w:drawing>
          <wp:inline distT="0" distB="0" distL="0" distR="0" wp14:anchorId="7F1805AE" wp14:editId="440CF053">
            <wp:extent cx="2505796" cy="202068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945" cy="20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E3" w:rsidRPr="0024136F" w:rsidRDefault="00E5050D" w:rsidP="00DF49E3">
      <w:pPr>
        <w:jc w:val="both"/>
      </w:pPr>
      <m:oMath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∙π</m:t>
        </m:r>
      </m:oMath>
      <w:r>
        <w:t xml:space="preserve">  </w:t>
      </w:r>
      <m:oMath>
        <m:r>
          <w:rPr>
            <w:rFonts w:ascii="Cambria Math" w:hAnsi="Cambria Math"/>
          </w:rPr>
          <m:t xml:space="preserve"> φ=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∙2π</m:t>
        </m:r>
      </m:oMath>
      <w:r w:rsidR="002F16A6">
        <w:t xml:space="preserve">                              </w:t>
      </w:r>
      <w:r w:rsidR="00DF49E3">
        <w:t xml:space="preserve">   </w:t>
      </w:r>
      <w:r w:rsidR="005601FE">
        <w:t xml:space="preserve">    </w:t>
      </w:r>
      <w:r w:rsidR="00DF49E3">
        <w:t xml:space="preserve">    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DF49E3">
        <w:t xml:space="preserve">   </w:t>
      </w: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∙2π</m:t>
        </m:r>
      </m:oMath>
    </w:p>
    <w:p w:rsidR="004405D9" w:rsidRDefault="00517024" w:rsidP="00E5050D">
      <w:pPr>
        <w:jc w:val="both"/>
      </w:pPr>
      <w:r>
        <w:t>Nonuniform                                                               uniform</w:t>
      </w:r>
    </w:p>
    <w:p w:rsidR="00517024" w:rsidRDefault="00517024" w:rsidP="00E5050D">
      <w:pPr>
        <w:jc w:val="both"/>
      </w:pPr>
    </w:p>
    <w:p w:rsidR="004405D9" w:rsidRDefault="004405D9" w:rsidP="00E5050D">
      <w:pPr>
        <w:jc w:val="both"/>
      </w:pPr>
      <w:r>
        <w:t>Square lattice:</w:t>
      </w:r>
    </w:p>
    <w:p w:rsidR="004405D9" w:rsidRDefault="004405D9" w:rsidP="00E5050D">
      <w:pPr>
        <w:jc w:val="both"/>
      </w:pPr>
      <w:r>
        <w:t>J = 1, S = 1, k_b = 1;</w:t>
      </w:r>
    </w:p>
    <w:p w:rsidR="00130DE0" w:rsidRDefault="00130DE0" w:rsidP="00E5050D">
      <w:pPr>
        <w:jc w:val="both"/>
      </w:pPr>
      <w:r>
        <w:lastRenderedPageBreak/>
        <w:t>Supercell: 20*20</w:t>
      </w:r>
    </w:p>
    <w:p w:rsidR="00724FB8" w:rsidRDefault="00A83FF0" w:rsidP="00E5050D">
      <w:pPr>
        <w:jc w:val="both"/>
      </w:pPr>
      <w:r>
        <w:rPr>
          <w:noProof/>
        </w:rPr>
        <w:drawing>
          <wp:inline distT="0" distB="0" distL="0" distR="0" wp14:anchorId="4F726C67" wp14:editId="64AFAB49">
            <wp:extent cx="2189803" cy="162877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193" cy="16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9B7778" wp14:editId="3DBF1920">
            <wp:extent cx="2135577" cy="159795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752" cy="16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50D">
        <w:t xml:space="preserve">        </w:t>
      </w:r>
    </w:p>
    <w:p w:rsidR="00E5050D" w:rsidRPr="00E5050D" w:rsidRDefault="00EF3322" w:rsidP="00E5050D">
      <w:pPr>
        <w:jc w:val="both"/>
      </w:pPr>
      <w:r>
        <w:t>S</w:t>
      </w:r>
      <w:r w:rsidR="00724FB8">
        <w:t xml:space="preserve"> vs. T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724FB8">
        <w:t xml:space="preserve"> vs. T</w:t>
      </w:r>
      <w:r w:rsidR="00E5050D">
        <w:t xml:space="preserve">                                          </w:t>
      </w:r>
    </w:p>
    <w:p w:rsidR="006B4009" w:rsidRDefault="00457F69" w:rsidP="004A2456">
      <w:pPr>
        <w:jc w:val="both"/>
      </w:pPr>
      <w:r>
        <w:t>Tc = 0.7</w:t>
      </w:r>
    </w:p>
    <w:p w:rsidR="00457F69" w:rsidRDefault="00457F69" w:rsidP="004A2456">
      <w:pPr>
        <w:jc w:val="both"/>
      </w:pPr>
    </w:p>
    <w:p w:rsidR="000E6F98" w:rsidRDefault="000E6F98" w:rsidP="000E6F98">
      <w:pPr>
        <w:jc w:val="both"/>
      </w:pPr>
      <w:r>
        <w:t>Cubic lattice</w:t>
      </w:r>
      <w:r w:rsidR="00042224">
        <w:t>[3]</w:t>
      </w:r>
      <w:r>
        <w:t>:</w:t>
      </w:r>
    </w:p>
    <w:p w:rsidR="000E6F98" w:rsidRDefault="000E6F98" w:rsidP="000E6F98">
      <w:pPr>
        <w:jc w:val="both"/>
      </w:pPr>
      <w:r>
        <w:t>J = 1, S = 1, k_b = 1;</w:t>
      </w:r>
    </w:p>
    <w:p w:rsidR="00457F69" w:rsidRDefault="000E6F98" w:rsidP="000E6F98">
      <w:pPr>
        <w:jc w:val="both"/>
      </w:pPr>
      <w:r>
        <w:t>Supercell: 10*10*10</w:t>
      </w:r>
    </w:p>
    <w:p w:rsidR="000E6F98" w:rsidRDefault="00724FB8" w:rsidP="000E6F98">
      <w:pPr>
        <w:jc w:val="both"/>
      </w:pPr>
      <w:r>
        <w:rPr>
          <w:noProof/>
        </w:rPr>
        <w:drawing>
          <wp:inline distT="0" distB="0" distL="0" distR="0" wp14:anchorId="31A01F80" wp14:editId="149A03C0">
            <wp:extent cx="1969135" cy="1471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5797" cy="14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24D44">
        <w:rPr>
          <w:noProof/>
        </w:rPr>
        <w:drawing>
          <wp:inline distT="0" distB="0" distL="0" distR="0" wp14:anchorId="30A85D87" wp14:editId="02260F36">
            <wp:extent cx="1965642" cy="146109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5791" cy="14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44" w:rsidRDefault="004B7534" w:rsidP="000E6F98">
      <w:pPr>
        <w:jc w:val="both"/>
      </w:pPr>
      <w:r>
        <w:t>Tc = 1.4</w:t>
      </w:r>
    </w:p>
    <w:p w:rsidR="00513328" w:rsidRDefault="009E732D" w:rsidP="000E6F98">
      <w:pPr>
        <w:jc w:val="both"/>
      </w:pPr>
      <w:r>
        <w:t>Hexagonal lattice[4]:</w:t>
      </w:r>
    </w:p>
    <w:p w:rsidR="009E732D" w:rsidRDefault="009E732D" w:rsidP="000E6F98">
      <w:pPr>
        <w:jc w:val="both"/>
      </w:pPr>
      <w:r>
        <w:t>Cr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EF3322" w:rsidRDefault="00EF3322" w:rsidP="000E6F98">
      <w:pPr>
        <w:jc w:val="both"/>
      </w:pPr>
      <w:r>
        <w:t xml:space="preserve">J = 4 meV    D = 0.35 meV    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k_b = k_b</w:t>
      </w:r>
    </w:p>
    <w:p w:rsidR="009E732D" w:rsidRDefault="00023122" w:rsidP="000E6F98">
      <w:pPr>
        <w:jc w:val="both"/>
      </w:pPr>
      <w:r>
        <w:rPr>
          <w:noProof/>
        </w:rPr>
        <w:drawing>
          <wp:inline distT="0" distB="0" distL="0" distR="0" wp14:anchorId="159A1040" wp14:editId="67D08B9C">
            <wp:extent cx="2356498" cy="176212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138" cy="17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041CC" wp14:editId="00FC2E8B">
            <wp:extent cx="2343468" cy="17566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179" cy="17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28" w:rsidRDefault="004B7534" w:rsidP="000E6F98">
      <w:pPr>
        <w:jc w:val="both"/>
      </w:pPr>
      <w:r>
        <w:t>Tc = 52 K</w:t>
      </w:r>
    </w:p>
    <w:p w:rsidR="00513328" w:rsidRDefault="00513328" w:rsidP="000E6F98">
      <w:pPr>
        <w:jc w:val="both"/>
      </w:pPr>
      <w:bookmarkStart w:id="0" w:name="_GoBack"/>
      <w:bookmarkEnd w:id="0"/>
      <w:r>
        <w:lastRenderedPageBreak/>
        <w:t>Reference:</w:t>
      </w:r>
    </w:p>
    <w:p w:rsidR="00513328" w:rsidRDefault="00513328" w:rsidP="00BC7342">
      <w:pPr>
        <w:jc w:val="both"/>
      </w:pPr>
      <w:r>
        <w:t xml:space="preserve">[1] </w:t>
      </w:r>
      <w:r w:rsidR="00BC7342" w:rsidRPr="00BC7342">
        <w:t>M. E. J. Newman and G. T. Barkema</w:t>
      </w:r>
      <w:r w:rsidR="00BC7342">
        <w:t>, Monte Carlo Methods in Statistical Physics</w:t>
      </w:r>
    </w:p>
    <w:p w:rsidR="00513328" w:rsidRDefault="00513328" w:rsidP="000E6F98">
      <w:pPr>
        <w:jc w:val="both"/>
      </w:pPr>
      <w:r>
        <w:t xml:space="preserve">[2] </w:t>
      </w:r>
      <w:r w:rsidRPr="00513328">
        <w:t>D.P. Landau, K.K. Mon, and H.-B. Schiittler</w:t>
      </w:r>
      <w:r>
        <w:t xml:space="preserve">, </w:t>
      </w:r>
      <w:r w:rsidRPr="00513328">
        <w:t>Computer Simulation Studies in Condensed-Matter Physics V</w:t>
      </w:r>
      <w:r>
        <w:t>, pp. 151-153</w:t>
      </w:r>
    </w:p>
    <w:p w:rsidR="00CD67B0" w:rsidRDefault="00CD67B0" w:rsidP="000E6F98">
      <w:pPr>
        <w:jc w:val="both"/>
      </w:pPr>
      <w:r>
        <w:t xml:space="preserve">[3] </w:t>
      </w:r>
      <w:r w:rsidR="00202F8C" w:rsidRPr="00202F8C">
        <w:t>Wolfhard Janke</w:t>
      </w:r>
      <w:r w:rsidR="00202F8C">
        <w:t xml:space="preserve">, </w:t>
      </w:r>
      <w:r w:rsidR="00202F8C" w:rsidRPr="00202F8C">
        <w:t>Computational Physics pp 10-43</w:t>
      </w:r>
      <w:r w:rsidR="00202F8C">
        <w:t xml:space="preserve">, </w:t>
      </w:r>
      <w:r w:rsidR="00202F8C" w:rsidRPr="00202F8C">
        <w:t>Monte Carlo Simulations of Spin Systems</w:t>
      </w:r>
    </w:p>
    <w:p w:rsidR="007C432A" w:rsidRDefault="007C432A" w:rsidP="000E6F98">
      <w:pPr>
        <w:jc w:val="both"/>
      </w:pPr>
      <w:r>
        <w:t xml:space="preserve">[4] </w:t>
      </w:r>
      <w:r w:rsidR="00327F42" w:rsidRPr="00327F42">
        <w:t>Huang, C. et al. Toward Intrinsic Room-Temperature Fe</w:t>
      </w:r>
      <w:r w:rsidR="00327F42">
        <w:t xml:space="preserve">rromagnetism in Two-Dimensional       </w:t>
      </w:r>
      <w:r w:rsidR="00327F42" w:rsidRPr="00327F42">
        <w:t>Semiconductors. Journal of the American Chemical Society, doi:10.1021/jacs.8b07879 (2018).</w:t>
      </w:r>
    </w:p>
    <w:sectPr w:rsidR="007C43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356" w:rsidRDefault="00797356" w:rsidP="002E38C1">
      <w:pPr>
        <w:spacing w:after="0" w:line="240" w:lineRule="auto"/>
      </w:pPr>
      <w:r>
        <w:separator/>
      </w:r>
    </w:p>
  </w:endnote>
  <w:endnote w:type="continuationSeparator" w:id="0">
    <w:p w:rsidR="00797356" w:rsidRDefault="00797356" w:rsidP="002E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356" w:rsidRDefault="00797356" w:rsidP="002E38C1">
      <w:pPr>
        <w:spacing w:after="0" w:line="240" w:lineRule="auto"/>
      </w:pPr>
      <w:r>
        <w:separator/>
      </w:r>
    </w:p>
  </w:footnote>
  <w:footnote w:type="continuationSeparator" w:id="0">
    <w:p w:rsidR="00797356" w:rsidRDefault="00797356" w:rsidP="002E3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DC"/>
    <w:rsid w:val="00004DBD"/>
    <w:rsid w:val="00023122"/>
    <w:rsid w:val="00042224"/>
    <w:rsid w:val="000E6F98"/>
    <w:rsid w:val="00130DE0"/>
    <w:rsid w:val="00157408"/>
    <w:rsid w:val="00202F8C"/>
    <w:rsid w:val="0024136F"/>
    <w:rsid w:val="00244431"/>
    <w:rsid w:val="002E38C1"/>
    <w:rsid w:val="002F16A6"/>
    <w:rsid w:val="00327F42"/>
    <w:rsid w:val="003C6B16"/>
    <w:rsid w:val="00424521"/>
    <w:rsid w:val="0043497E"/>
    <w:rsid w:val="004405D9"/>
    <w:rsid w:val="00457F69"/>
    <w:rsid w:val="004A2456"/>
    <w:rsid w:val="004B7534"/>
    <w:rsid w:val="00513328"/>
    <w:rsid w:val="00517024"/>
    <w:rsid w:val="005601FE"/>
    <w:rsid w:val="00570351"/>
    <w:rsid w:val="005D1F04"/>
    <w:rsid w:val="005D6107"/>
    <w:rsid w:val="006B4009"/>
    <w:rsid w:val="00724FB8"/>
    <w:rsid w:val="00797356"/>
    <w:rsid w:val="007C432A"/>
    <w:rsid w:val="008C75BE"/>
    <w:rsid w:val="009E732D"/>
    <w:rsid w:val="00A511B0"/>
    <w:rsid w:val="00A83FF0"/>
    <w:rsid w:val="00A86EF1"/>
    <w:rsid w:val="00AC20DC"/>
    <w:rsid w:val="00BC7342"/>
    <w:rsid w:val="00C06EDF"/>
    <w:rsid w:val="00C80F2C"/>
    <w:rsid w:val="00CD67B0"/>
    <w:rsid w:val="00D0126F"/>
    <w:rsid w:val="00DC2930"/>
    <w:rsid w:val="00DF49E3"/>
    <w:rsid w:val="00E24D44"/>
    <w:rsid w:val="00E5050D"/>
    <w:rsid w:val="00E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0848D7-1AC2-4AF0-AE7F-708A526E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8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38C1"/>
  </w:style>
  <w:style w:type="paragraph" w:styleId="a4">
    <w:name w:val="footer"/>
    <w:basedOn w:val="a"/>
    <w:link w:val="Char0"/>
    <w:uiPriority w:val="99"/>
    <w:unhideWhenUsed/>
    <w:rsid w:val="002E38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38C1"/>
  </w:style>
  <w:style w:type="character" w:styleId="a5">
    <w:name w:val="Placeholder Text"/>
    <w:basedOn w:val="a0"/>
    <w:uiPriority w:val="99"/>
    <w:semiHidden/>
    <w:rsid w:val="004A2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Lei</dc:creator>
  <cp:keywords/>
  <dc:description/>
  <cp:lastModifiedBy>Li Lei</cp:lastModifiedBy>
  <cp:revision>46</cp:revision>
  <dcterms:created xsi:type="dcterms:W3CDTF">2018-09-17T09:22:00Z</dcterms:created>
  <dcterms:modified xsi:type="dcterms:W3CDTF">2018-09-19T01:16:00Z</dcterms:modified>
</cp:coreProperties>
</file>