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8B535" w14:textId="6CAB3239" w:rsidR="00003B88" w:rsidRPr="005A15A0" w:rsidRDefault="00003B88" w:rsidP="00003B88">
      <w:pPr>
        <w:spacing w:before="120" w:after="120" w:line="360" w:lineRule="auto"/>
        <w:jc w:val="center"/>
        <w:rPr>
          <w:rFonts w:ascii="Times New Roman" w:hAnsi="Times New Roman" w:cs="Times New Roman"/>
          <w:b/>
          <w:bCs/>
          <w:sz w:val="30"/>
          <w:szCs w:val="30"/>
        </w:rPr>
      </w:pPr>
      <w:r w:rsidRPr="005A15A0">
        <w:rPr>
          <w:rFonts w:ascii="Times New Roman" w:hAnsi="Times New Roman" w:cs="Times New Roman"/>
          <w:b/>
          <w:bCs/>
          <w:sz w:val="30"/>
          <w:szCs w:val="30"/>
        </w:rPr>
        <w:t>LUẬT DÂN SỰ</w:t>
      </w:r>
    </w:p>
    <w:p w14:paraId="106C7A7D"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b/>
          <w:bCs/>
          <w:sz w:val="26"/>
          <w:szCs w:val="26"/>
          <w:highlight w:val="yellow"/>
        </w:rPr>
        <w:t>PHẦN 1. NHỮNG VẤN ĐỀ CHUNG CỦA LUẬT DÂN SỰ</w:t>
      </w:r>
    </w:p>
    <w:p w14:paraId="2CA3C4C9" w14:textId="77777777" w:rsidR="00003B88" w:rsidRPr="005A15A0" w:rsidRDefault="00003B88" w:rsidP="00003B88">
      <w:pPr>
        <w:pStyle w:val="ListParagraph"/>
        <w:numPr>
          <w:ilvl w:val="0"/>
          <w:numId w:val="18"/>
        </w:numPr>
        <w:spacing w:before="120" w:after="120" w:line="360" w:lineRule="auto"/>
        <w:jc w:val="both"/>
        <w:rPr>
          <w:rFonts w:ascii="Times New Roman" w:hAnsi="Times New Roman" w:cs="Times New Roman"/>
          <w:b/>
          <w:bCs/>
          <w:sz w:val="26"/>
          <w:szCs w:val="26"/>
        </w:rPr>
      </w:pPr>
      <w:r w:rsidRPr="005A15A0">
        <w:rPr>
          <w:rFonts w:ascii="Times New Roman" w:hAnsi="Times New Roman" w:cs="Times New Roman"/>
          <w:b/>
          <w:bCs/>
          <w:sz w:val="26"/>
          <w:szCs w:val="26"/>
        </w:rPr>
        <w:t>Khái niệm chung về Luật Dân sự</w:t>
      </w:r>
    </w:p>
    <w:p w14:paraId="21C10F6A" w14:textId="77777777" w:rsidR="00003B88" w:rsidRPr="005A15A0" w:rsidRDefault="00003B88" w:rsidP="00003B88">
      <w:pPr>
        <w:spacing w:before="120" w:after="120" w:line="360" w:lineRule="auto"/>
        <w:jc w:val="both"/>
        <w:rPr>
          <w:rFonts w:ascii="Times New Roman" w:hAnsi="Times New Roman" w:cs="Times New Roman"/>
          <w:sz w:val="26"/>
          <w:szCs w:val="26"/>
          <w:shd w:val="clear" w:color="auto" w:fill="FFFFFF"/>
        </w:rPr>
      </w:pPr>
      <w:r w:rsidRPr="005A15A0">
        <w:rPr>
          <w:rFonts w:ascii="Times New Roman" w:hAnsi="Times New Roman" w:cs="Times New Roman"/>
          <w:sz w:val="26"/>
          <w:szCs w:val="26"/>
        </w:rPr>
        <w:t xml:space="preserve">Luật Dân sự là một ngành luật độc lập trong hệ thống pháp luật Việt Nam bao </w:t>
      </w:r>
      <w:r w:rsidRPr="005A15A0">
        <w:rPr>
          <w:rFonts w:ascii="Times New Roman" w:hAnsi="Times New Roman" w:cs="Times New Roman"/>
          <w:sz w:val="26"/>
          <w:szCs w:val="26"/>
          <w:shd w:val="clear" w:color="auto" w:fill="FFFFFF"/>
        </w:rPr>
        <w:t>gồm tổng thể các nguyên tắc cơ bản và có nhiều chế định khác nhau như: chế định tài sản và quyền sở hữu; chế định nghĩa vụ dân sự và hợp đồng dân sự, chế định nghĩa vụ hoàn trả do chiếm hữu, sử dụng tài sản, được lợi.về tài sản không có căn cứ pháp luật; chế định thực hiện công việc không có ủy quyền; chế định bồi thường thiệt hại ngoài hợp đồng; chế định thừa kế; chế định chuyển quyền sử dụng đất; chế định quyền sở hữu trí tuệ và chuyển giao công nghệ. Mỗi chế định của luật dân sự đều có những nguyên tắc riêng trên cơ sở những nguyên tắc cơ bản và có những quy phạm được tập hợp theo những tiêu chí riêng phù hợp với chế định đó.</w:t>
      </w:r>
    </w:p>
    <w:p w14:paraId="0679186C"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shd w:val="clear" w:color="auto" w:fill="FFFFFF"/>
        </w:rPr>
        <w:t>Nguồn của luật dân sự: Bộ luật dân sự được Quốc hội nước Cộng hòa xã hội chủ nghĩa Việt Nam Khóa XIII, kỳ họp thứ 10 thông qua ngày 24/11/2015 và có hiệu lực thi hành từ ngày 01/01/2017. Ngoài ra, còn có các nguồn khác là đạo luật khác, các văn bản hướng dẫn thi hành khác có liên quan đến từng chế định cụ thể, từng quan hệ dân sự cụ thể được ban hành nhằm quy định chi tiết và cụ thể hóa các quy định trong Bộ luật Dân sự hiện hành.</w:t>
      </w:r>
    </w:p>
    <w:p w14:paraId="6EAAA293" w14:textId="77777777" w:rsidR="00003B88" w:rsidRPr="005A15A0" w:rsidRDefault="00003B88" w:rsidP="00003B88">
      <w:pPr>
        <w:pStyle w:val="ListParagraph"/>
        <w:numPr>
          <w:ilvl w:val="1"/>
          <w:numId w:val="18"/>
        </w:numPr>
        <w:spacing w:before="120" w:after="120" w:line="360" w:lineRule="auto"/>
        <w:jc w:val="both"/>
        <w:rPr>
          <w:rFonts w:ascii="Times New Roman" w:hAnsi="Times New Roman" w:cs="Times New Roman"/>
          <w:b/>
          <w:bCs/>
          <w:sz w:val="26"/>
          <w:szCs w:val="26"/>
        </w:rPr>
      </w:pPr>
      <w:r w:rsidRPr="005A15A0">
        <w:rPr>
          <w:rFonts w:ascii="Times New Roman" w:hAnsi="Times New Roman" w:cs="Times New Roman"/>
          <w:b/>
          <w:bCs/>
          <w:sz w:val="26"/>
          <w:szCs w:val="26"/>
        </w:rPr>
        <w:t>Đối tượng điều chỉnh của Luật Dân sự</w:t>
      </w:r>
    </w:p>
    <w:p w14:paraId="232BDC36"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xml:space="preserve">Đối tượng điều chỉnh của luật dân sự là quan hệ nhân thân và tài sản của cá nhân, pháp nhân trong các quan hệ được hình thành trên cơ sở bình đẳng, tự do ý chí, độc lập về tài sản và tự chịu trách nhiệm (sau đây gọi chung là quan hệ dân sự) (Điều 1 Bộ luật dân sự - BLDS năm 2015). </w:t>
      </w:r>
    </w:p>
    <w:p w14:paraId="64ABD25D" w14:textId="77777777" w:rsidR="00003B88" w:rsidRPr="005A15A0" w:rsidRDefault="00003B88" w:rsidP="00003B88">
      <w:pPr>
        <w:pStyle w:val="ListParagraph"/>
        <w:numPr>
          <w:ilvl w:val="0"/>
          <w:numId w:val="19"/>
        </w:num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Quan hệ tài sản</w:t>
      </w:r>
    </w:p>
    <w:p w14:paraId="2EB23651"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Quan hệ tài sản là quan hệ giữa người với người thông qua một tài sản. Quan hệ tài sản bao giờ cũng gắn vởi một tài sản nhất định được thể hiện dưới dạng này hay dạng khác.</w:t>
      </w:r>
    </w:p>
    <w:p w14:paraId="05DA96EC"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Tài sản</w:t>
      </w:r>
      <w:r w:rsidRPr="005A15A0">
        <w:rPr>
          <w:rFonts w:ascii="Times New Roman" w:eastAsia="Times New Roman" w:hAnsi="Times New Roman" w:cs="Times New Roman"/>
          <w:kern w:val="0"/>
          <w:sz w:val="26"/>
          <w:szCs w:val="26"/>
          <w14:ligatures w14:val="none"/>
        </w:rPr>
        <w:t xml:space="preserve"> (được khái quát chung ở Điều 105 BLDS năm 2015) bao gồm: vật, tiền, giấy tờ có giá và quyền tài sản. Quan hệ tài sản tài sản không chỉ bó hẹp ở những vật vô tri mà còn hàm chứa nội dung xã hội là những quan hệ xã hội liên quan đến một tài sản.</w:t>
      </w:r>
    </w:p>
    <w:p w14:paraId="2DDC98E1" w14:textId="77777777" w:rsidR="00003B88" w:rsidRPr="005A15A0" w:rsidRDefault="00003B88" w:rsidP="00003B88">
      <w:pPr>
        <w:pStyle w:val="ListParagraph"/>
        <w:numPr>
          <w:ilvl w:val="0"/>
          <w:numId w:val="19"/>
        </w:num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w:t>
      </w:r>
      <w:r w:rsidRPr="005A15A0">
        <w:rPr>
          <w:rFonts w:ascii="Times New Roman" w:eastAsia="Times New Roman" w:hAnsi="Times New Roman" w:cs="Times New Roman"/>
          <w:b/>
          <w:bCs/>
          <w:kern w:val="0"/>
          <w:sz w:val="26"/>
          <w:szCs w:val="26"/>
          <w14:ligatures w14:val="none"/>
        </w:rPr>
        <w:t>Quan hệ nhân thân</w:t>
      </w:r>
    </w:p>
    <w:p w14:paraId="02E1AB9C"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lastRenderedPageBreak/>
        <w:t>Cùng với quan hệ tài sản, luật dân sự còn điều chỉnh các quan hệ nhân thân (Điều 1 BLDS năm 2015). Quan hệ nhân thân là quan hệ giữa người với người về một giá trị nhân thân của cá nhân hay các tổ chức. Việc xác định một giá trị nhân thân là quyền nhân thân phải được pháp luật thừa nhận như một quyền tuyệt đối của một cá nhân, tổ chức. Quyền nhân thân là quyền dân sự gắn liền với một chủ thể, về nguyên tắc không thể chuyển giao cho chủ thể khác, trừ trường hợp luật khác có liên quan quy định khác. Đó là một quyền dân sự tuyệt đối, mọi người đều có nghĩa vụ tôn trọng quyền nhân thân của người khác.</w:t>
      </w:r>
    </w:p>
    <w:p w14:paraId="2681382B"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Các quyền nhân thân được nhiều ngành luật điều chỉnh. Luật hành chính quy định về trình tự, thủ tục để xác định các quyền nhân thân như: phong các danh hiệu cao quý của Nhà nước; tặng thưởng các loại huân, huy chương; công nhận các chức danh... Luật hình sự bảo vệ các giá trị nhân thân bằng cách quy định những hành vi nào khi xâm phạm đến những giá trị nhân thân nào được coi là tội phạm (như các tội: vu khống, làm nhục người khác, làm hàng giả...).</w:t>
      </w:r>
    </w:p>
    <w:p w14:paraId="4654A1D0"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Luật dân sự điều chỉnh các quan hệ nhân thân bằng cách quy định những giá trị nhân thân nào được coi là quyền nhân thân, trình tự thực hiện, giới hạn của các quyền nhân thân đó, đồng thời quy định các biện pháp thực hiện, bảo vệ các quyền nhân thân (Điều 11 - Điều 14 BLDS năm 2015).</w:t>
      </w:r>
    </w:p>
    <w:p w14:paraId="37D09163"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Các quan hệ nhân thân xuất phát từ quyền nhân thân do luật dân sự điều chỉnh có thể chia làm hai nhóm căn cứ vào khoản 1 Điều 17 BLDS năm 2015:</w:t>
      </w:r>
    </w:p>
    <w:p w14:paraId="57666139"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 xml:space="preserve">- Quan hệ nhân thân gắn với tài </w:t>
      </w:r>
      <w:proofErr w:type="gramStart"/>
      <w:r w:rsidRPr="005A15A0">
        <w:rPr>
          <w:sz w:val="26"/>
          <w:szCs w:val="26"/>
        </w:rPr>
        <w:t>sản;</w:t>
      </w:r>
      <w:proofErr w:type="gramEnd"/>
    </w:p>
    <w:p w14:paraId="0DACB4E2"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 Quan hệ nhân thân không gắn với tài sản.</w:t>
      </w:r>
    </w:p>
    <w:p w14:paraId="35A3E82B" w14:textId="77777777" w:rsidR="00003B88" w:rsidRPr="005A15A0" w:rsidRDefault="00003B88" w:rsidP="00003B88">
      <w:pPr>
        <w:pStyle w:val="ListParagraph"/>
        <w:numPr>
          <w:ilvl w:val="1"/>
          <w:numId w:val="18"/>
        </w:numPr>
        <w:spacing w:before="120" w:after="120" w:line="360" w:lineRule="auto"/>
        <w:jc w:val="both"/>
        <w:rPr>
          <w:rFonts w:ascii="Times New Roman" w:hAnsi="Times New Roman" w:cs="Times New Roman"/>
          <w:b/>
          <w:bCs/>
          <w:sz w:val="26"/>
          <w:szCs w:val="26"/>
        </w:rPr>
      </w:pPr>
      <w:r w:rsidRPr="005A15A0">
        <w:rPr>
          <w:rFonts w:ascii="Times New Roman" w:hAnsi="Times New Roman" w:cs="Times New Roman"/>
          <w:b/>
          <w:bCs/>
          <w:sz w:val="26"/>
          <w:szCs w:val="26"/>
        </w:rPr>
        <w:t>Phương pháp điều chỉnh của Luật Dân sự</w:t>
      </w:r>
    </w:p>
    <w:p w14:paraId="6C0E7796"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Phương pháp điều chỉnh của luật dân sự là những cách thức, biện pháp mà Nhà nước tác động lên các quan hệ tài sản, các quan hệ nhân thân làm cho các quan hệ này phát sinh, thay đổi, chấm dứt theo ý chí của Nhà nước phù hợp với ba lợi ích (Nhà nước, xã hội và cá nhân).</w:t>
      </w:r>
    </w:p>
    <w:p w14:paraId="020E97A7"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Luật dân sự điều chỉnh các quan hệ tài sản và quan hệ nhân thân của cá nhân, pháp nhân được hình thành trên cơ sở bình đẳng, tự do ý chí, độc lập về tài sản và tự chịu trách nhiệm.</w:t>
      </w:r>
    </w:p>
    <w:p w14:paraId="04DC9359" w14:textId="77777777" w:rsidR="00003B88" w:rsidRPr="005A15A0" w:rsidRDefault="00003B88" w:rsidP="00003B88">
      <w:pPr>
        <w:spacing w:before="120" w:after="120" w:line="360" w:lineRule="auto"/>
        <w:jc w:val="both"/>
        <w:rPr>
          <w:rFonts w:ascii="Times New Roman" w:hAnsi="Times New Roman" w:cs="Times New Roman"/>
          <w:b/>
          <w:bCs/>
          <w:sz w:val="26"/>
          <w:szCs w:val="26"/>
        </w:rPr>
      </w:pPr>
      <w:r w:rsidRPr="005A15A0">
        <w:rPr>
          <w:rFonts w:ascii="Times New Roman" w:hAnsi="Times New Roman" w:cs="Times New Roman"/>
          <w:b/>
          <w:bCs/>
          <w:sz w:val="26"/>
          <w:szCs w:val="26"/>
          <w:highlight w:val="yellow"/>
        </w:rPr>
        <w:t>PHẦN 2: MỘT SỐ NỘI DUNG CƠ BẢN CỦA BỘ LUẬT DÂN SỰ</w:t>
      </w:r>
    </w:p>
    <w:p w14:paraId="1D0D8139" w14:textId="77777777" w:rsidR="00003B88" w:rsidRPr="005A15A0" w:rsidRDefault="00003B88" w:rsidP="00003B88">
      <w:pPr>
        <w:pStyle w:val="ListParagraph"/>
        <w:numPr>
          <w:ilvl w:val="0"/>
          <w:numId w:val="18"/>
        </w:numPr>
        <w:spacing w:before="120" w:after="120" w:line="360" w:lineRule="auto"/>
        <w:jc w:val="both"/>
        <w:rPr>
          <w:rFonts w:ascii="Times New Roman" w:hAnsi="Times New Roman" w:cs="Times New Roman"/>
          <w:b/>
          <w:bCs/>
          <w:sz w:val="26"/>
          <w:szCs w:val="26"/>
        </w:rPr>
      </w:pPr>
      <w:r w:rsidRPr="005A15A0">
        <w:rPr>
          <w:rFonts w:ascii="Times New Roman" w:hAnsi="Times New Roman" w:cs="Times New Roman"/>
          <w:b/>
          <w:bCs/>
          <w:sz w:val="26"/>
          <w:szCs w:val="26"/>
        </w:rPr>
        <w:t>TÀI SẢN, QUYỀN SỞ HỮU VÀ QUYỀN KHÁC ĐỐI VỚI TÀI SẢN</w:t>
      </w:r>
    </w:p>
    <w:p w14:paraId="2A23218B" w14:textId="77777777" w:rsidR="00003B88" w:rsidRPr="005A15A0" w:rsidRDefault="00003B88" w:rsidP="00003B88">
      <w:pPr>
        <w:spacing w:before="120" w:after="120" w:line="360" w:lineRule="auto"/>
        <w:jc w:val="both"/>
        <w:rPr>
          <w:rFonts w:ascii="Times New Roman" w:hAnsi="Times New Roman" w:cs="Times New Roman"/>
          <w:b/>
          <w:bCs/>
          <w:sz w:val="26"/>
          <w:szCs w:val="26"/>
        </w:rPr>
      </w:pPr>
      <w:r w:rsidRPr="005A15A0">
        <w:rPr>
          <w:rFonts w:ascii="Times New Roman" w:hAnsi="Times New Roman" w:cs="Times New Roman"/>
          <w:b/>
          <w:bCs/>
          <w:sz w:val="26"/>
          <w:szCs w:val="26"/>
        </w:rPr>
        <w:t>2.1. TÀI SẢN</w:t>
      </w:r>
    </w:p>
    <w:p w14:paraId="20CAA4C8" w14:textId="77777777" w:rsidR="00003B88" w:rsidRPr="005A15A0" w:rsidRDefault="00003B88" w:rsidP="00003B88">
      <w:pPr>
        <w:spacing w:before="120" w:after="120" w:line="360" w:lineRule="auto"/>
        <w:jc w:val="both"/>
        <w:rPr>
          <w:rFonts w:ascii="Times New Roman" w:hAnsi="Times New Roman" w:cs="Times New Roman"/>
          <w:b/>
          <w:bCs/>
          <w:sz w:val="26"/>
          <w:szCs w:val="26"/>
        </w:rPr>
      </w:pPr>
      <w:r w:rsidRPr="005A15A0">
        <w:rPr>
          <w:rFonts w:ascii="Times New Roman" w:hAnsi="Times New Roman" w:cs="Times New Roman"/>
          <w:b/>
          <w:bCs/>
          <w:sz w:val="26"/>
          <w:szCs w:val="26"/>
        </w:rPr>
        <w:lastRenderedPageBreak/>
        <w:t>2.1.1 Khái niệm chung về tài sản</w:t>
      </w:r>
    </w:p>
    <w:p w14:paraId="19204F3C"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 xml:space="preserve">Điều 105 bộ luật dân sự 2015 quy định: Tài sản là vật, tiền, giấy tờ có giá trị và quyền tài sản. </w:t>
      </w:r>
    </w:p>
    <w:p w14:paraId="078C5FF8"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Như vậy, tài sản bao gồm các loại cơ bản sau:</w:t>
      </w:r>
    </w:p>
    <w:p w14:paraId="2F4A5A8A"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Thứ nhất, tài sản bao gồm là vật. Vật là bộ phận của thế giới vật chất, tồn tại một cách khách quan mà con người có thể nhận biết được bằng các giác quan của mình. Ví dụ: đất đai, công trình xây dựng, máy móc, phương tiện vận tải, đồ dùng sinh hoạt…</w:t>
      </w:r>
    </w:p>
    <w:p w14:paraId="52802D1F"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Thứ hai, tài sản là tiền. Tiền là vật ngang giá chung dùng để trao đổi lấy hàng hóa, dịch vụ…Tài sản là tiến có thể là tiền Việt Nam hoặc ngoại tệ.</w:t>
      </w:r>
    </w:p>
    <w:p w14:paraId="1A4FDD50"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Thứ ba, tài sản là giấy tờ có giá. Giấy tờ có giá là giấy tờ trị giá được thành tiền và được phép giao dịch như cổ phiếu, trái phiếu, kỳ phiếu, tín phiếu…</w:t>
      </w:r>
    </w:p>
    <w:p w14:paraId="04E9F62C"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Thứ tư, tài sản còn gồm quyền tài sản. Nếu như ba loại tài sản trên là những tài sản hữu hình thì quyền tài sản là tài sản vô hình. Quyền tài sản là quyền trị giá được bằng tiền, bao gồm quyền tài sản đối với đối tượng quyền sở hữu trí tuệ, quyền sử dụng đất và các quyền tài sản khác (Điều 115 BLDS).</w:t>
      </w:r>
    </w:p>
    <w:p w14:paraId="1E959AA0" w14:textId="77777777" w:rsidR="00003B88" w:rsidRPr="005A15A0" w:rsidRDefault="00003B88" w:rsidP="00003B88">
      <w:pPr>
        <w:spacing w:before="120" w:after="120" w:line="360" w:lineRule="auto"/>
        <w:jc w:val="both"/>
        <w:rPr>
          <w:rFonts w:ascii="Times New Roman" w:hAnsi="Times New Roman" w:cs="Times New Roman"/>
          <w:b/>
          <w:bCs/>
          <w:sz w:val="26"/>
          <w:szCs w:val="26"/>
        </w:rPr>
      </w:pPr>
      <w:r w:rsidRPr="005A15A0">
        <w:rPr>
          <w:rFonts w:ascii="Times New Roman" w:hAnsi="Times New Roman" w:cs="Times New Roman"/>
          <w:b/>
          <w:bCs/>
          <w:sz w:val="26"/>
          <w:szCs w:val="26"/>
        </w:rPr>
        <w:t>2.1.2. Phân loại tài sản:</w:t>
      </w:r>
    </w:p>
    <w:p w14:paraId="6C59BF25"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Tùy thuộc vào các tiêu chí phân loại tài sản, tài sản có thể được phân chia thành những loại khác nhau. Bộ luật Dân sự 2015 đưa ra các cách phân loại tài sản như sau:</w:t>
      </w:r>
    </w:p>
    <w:p w14:paraId="4A06D22C"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i/>
          <w:iCs/>
          <w:sz w:val="26"/>
          <w:szCs w:val="26"/>
        </w:rPr>
        <w:t>- Bất động sản và động sản:</w:t>
      </w:r>
      <w:r w:rsidRPr="005A15A0">
        <w:rPr>
          <w:rFonts w:ascii="Times New Roman" w:hAnsi="Times New Roman" w:cs="Times New Roman"/>
          <w:sz w:val="26"/>
          <w:szCs w:val="26"/>
        </w:rPr>
        <w:t xml:space="preserve"> Đây là cách thức phân loại tài sản sản căn cứ chủ yếu vào thuộc tính tự nhiên của tài sản là có thể di, dời được một cách cơ học hay không. Bất động sản là tài sản bao gồm: đất đai, nhà, công trình xây dựng gắn liền với đất đai; tài sản khác gắn liền với đất đai, nhà, công trình xây dựng; tài sản khác theo quy định của pháp luật.</w:t>
      </w:r>
    </w:p>
    <w:p w14:paraId="02B9B2D6"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Động sản là những tài sản không phải là bất động sản.</w:t>
      </w:r>
    </w:p>
    <w:p w14:paraId="290E6ED8" w14:textId="77777777" w:rsidR="00003B88" w:rsidRPr="005A15A0" w:rsidRDefault="00003B88" w:rsidP="00003B88">
      <w:pPr>
        <w:spacing w:before="120" w:after="120" w:line="360" w:lineRule="auto"/>
        <w:jc w:val="both"/>
        <w:rPr>
          <w:rFonts w:ascii="Times New Roman" w:hAnsi="Times New Roman" w:cs="Times New Roman"/>
          <w:sz w:val="26"/>
          <w:szCs w:val="26"/>
        </w:rPr>
      </w:pPr>
      <w:r w:rsidRPr="005A15A0">
        <w:rPr>
          <w:rFonts w:ascii="Times New Roman" w:hAnsi="Times New Roman" w:cs="Times New Roman"/>
          <w:i/>
          <w:iCs/>
          <w:sz w:val="26"/>
          <w:szCs w:val="26"/>
        </w:rPr>
        <w:t>- Tài sản hiện có và tài sản hình thành trong tương lai.</w:t>
      </w:r>
      <w:r w:rsidRPr="005A15A0">
        <w:rPr>
          <w:rFonts w:ascii="Times New Roman" w:hAnsi="Times New Roman" w:cs="Times New Roman"/>
          <w:sz w:val="26"/>
          <w:szCs w:val="26"/>
        </w:rPr>
        <w:t xml:space="preserve"> Đây là cách thức phân loại tài sản căn cứ vào thời điểm hình thành tài sản hay thời điểm xác lập quyền sở hữu đối với tài sản. Tài sản hiện có là tài sản đã hình thành và chủ thể đã xác lập quyền sở hữu, quyền khác đối với tài sản trước hoặc tại thời điểm xác lập giao dịch. Tài sản hình thành trong tương lai bao gồm: tài sản chưa hình thành; tài sản đã hình thành nhưng chủ thể xác lập quyền sở hữu tài sản sau thời điểm xác lập giao dịch.</w:t>
      </w:r>
    </w:p>
    <w:p w14:paraId="29BF29AB" w14:textId="77777777" w:rsidR="00003B88" w:rsidRPr="005A15A0" w:rsidRDefault="00003B88" w:rsidP="00003B88">
      <w:pPr>
        <w:spacing w:before="120" w:after="120" w:line="360" w:lineRule="auto"/>
        <w:jc w:val="both"/>
        <w:rPr>
          <w:rStyle w:val="Strong"/>
          <w:rFonts w:ascii="Times New Roman" w:hAnsi="Times New Roman" w:cs="Times New Roman"/>
          <w:b w:val="0"/>
          <w:bCs w:val="0"/>
          <w:sz w:val="26"/>
          <w:szCs w:val="26"/>
        </w:rPr>
      </w:pPr>
      <w:r w:rsidRPr="005A15A0">
        <w:rPr>
          <w:rFonts w:ascii="Times New Roman" w:hAnsi="Times New Roman" w:cs="Times New Roman"/>
          <w:i/>
          <w:iCs/>
          <w:sz w:val="26"/>
          <w:szCs w:val="26"/>
        </w:rPr>
        <w:lastRenderedPageBreak/>
        <w:t>- Hoa lợi và lợi tức.</w:t>
      </w:r>
      <w:r w:rsidRPr="005A15A0">
        <w:rPr>
          <w:rFonts w:ascii="Times New Roman" w:hAnsi="Times New Roman" w:cs="Times New Roman"/>
          <w:sz w:val="26"/>
          <w:szCs w:val="26"/>
        </w:rPr>
        <w:t xml:space="preserve"> Cách phân loại tài sản này căn cứ vào cách thức khai thác để có sự gia tăng tài sản. Hoa lợi là sản vật tự nhiên mà tài sản mang lại. </w:t>
      </w:r>
      <w:r w:rsidRPr="005A15A0">
        <w:rPr>
          <w:rStyle w:val="Strong"/>
          <w:rFonts w:ascii="Times New Roman" w:hAnsi="Times New Roman" w:cs="Times New Roman"/>
          <w:sz w:val="26"/>
          <w:szCs w:val="26"/>
        </w:rPr>
        <w:t xml:space="preserve">Ví dụ: Khi cây ra hoa, quả thì hoa, quả là hoa lợi. </w:t>
      </w:r>
    </w:p>
    <w:p w14:paraId="25AE3D65" w14:textId="77777777" w:rsidR="00003B88" w:rsidRPr="005A15A0" w:rsidRDefault="00003B88" w:rsidP="00003B88">
      <w:pPr>
        <w:spacing w:before="120" w:after="120" w:line="360" w:lineRule="auto"/>
        <w:jc w:val="both"/>
        <w:rPr>
          <w:rFonts w:ascii="Times New Roman" w:hAnsi="Times New Roman" w:cs="Times New Roman"/>
          <w:sz w:val="26"/>
          <w:szCs w:val="26"/>
          <w:shd w:val="clear" w:color="auto" w:fill="FFFFFF"/>
        </w:rPr>
      </w:pPr>
      <w:r w:rsidRPr="005A15A0">
        <w:rPr>
          <w:rStyle w:val="Strong"/>
          <w:rFonts w:ascii="Times New Roman" w:hAnsi="Times New Roman" w:cs="Times New Roman"/>
          <w:sz w:val="26"/>
          <w:szCs w:val="26"/>
        </w:rPr>
        <w:t>Lợi tức là khoản lợi thu được từ việc khai thác tài sản</w:t>
      </w:r>
      <w:r w:rsidRPr="005A15A0">
        <w:rPr>
          <w:rFonts w:ascii="Times New Roman" w:hAnsi="Times New Roman" w:cs="Times New Roman"/>
          <w:b/>
          <w:bCs/>
          <w:sz w:val="26"/>
          <w:szCs w:val="26"/>
          <w:shd w:val="clear" w:color="auto" w:fill="FFFFFF"/>
        </w:rPr>
        <w:t>.</w:t>
      </w:r>
      <w:r w:rsidRPr="005A15A0">
        <w:rPr>
          <w:rFonts w:ascii="Times New Roman" w:hAnsi="Times New Roman" w:cs="Times New Roman"/>
          <w:sz w:val="26"/>
          <w:szCs w:val="26"/>
          <w:shd w:val="clear" w:color="auto" w:fill="FFFFFF"/>
        </w:rPr>
        <w:t xml:space="preserve"> Ví dụ: Cho thuê căn nhà với giá 1 triệu đồng thì 1 triệu đồng là lợi tức.</w:t>
      </w:r>
    </w:p>
    <w:p w14:paraId="28760EFB" w14:textId="77777777" w:rsidR="00003B88" w:rsidRPr="005A15A0" w:rsidRDefault="00003B88" w:rsidP="00003B88">
      <w:pPr>
        <w:pStyle w:val="NormalWeb"/>
        <w:shd w:val="clear" w:color="auto" w:fill="FFFFFF"/>
        <w:spacing w:before="120" w:beforeAutospacing="0" w:after="120" w:afterAutospacing="0" w:line="360" w:lineRule="auto"/>
        <w:jc w:val="both"/>
        <w:rPr>
          <w:i/>
          <w:iCs/>
          <w:sz w:val="26"/>
          <w:szCs w:val="26"/>
          <w:shd w:val="clear" w:color="auto" w:fill="FFFFFF"/>
        </w:rPr>
      </w:pPr>
      <w:r w:rsidRPr="005A15A0">
        <w:rPr>
          <w:i/>
          <w:iCs/>
          <w:sz w:val="26"/>
          <w:szCs w:val="26"/>
          <w:shd w:val="clear" w:color="auto" w:fill="FFFFFF"/>
        </w:rPr>
        <w:t xml:space="preserve">- Vật chính và vật phụ. </w:t>
      </w:r>
    </w:p>
    <w:p w14:paraId="54296B01"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Vật chính là vật độc lập, có thể khai thác công dụng theo tính năng.</w:t>
      </w:r>
    </w:p>
    <w:p w14:paraId="53FAEB91"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Vật phụ là vật trực tiếp phục vụ cho việc khai thác công dụng của vật chính, là một bộ phận của vật chính, nhưng có thể tách rời vật chính.</w:t>
      </w:r>
    </w:p>
    <w:p w14:paraId="5C2BEA39"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Khi thực hiện nghĩa vụ chuyển giao vật chính thì phải chuyển giao cả vật phụ, trừ trường hợp có thỏa thuận khác.</w:t>
      </w:r>
    </w:p>
    <w:p w14:paraId="1BC570AA" w14:textId="77777777" w:rsidR="00003B88" w:rsidRPr="005A15A0" w:rsidRDefault="00003B88" w:rsidP="00003B88">
      <w:pPr>
        <w:spacing w:before="120" w:after="120" w:line="360" w:lineRule="auto"/>
        <w:jc w:val="both"/>
        <w:rPr>
          <w:rFonts w:ascii="Times New Roman" w:hAnsi="Times New Roman" w:cs="Times New Roman"/>
          <w:i/>
          <w:iCs/>
          <w:sz w:val="26"/>
          <w:szCs w:val="26"/>
        </w:rPr>
      </w:pPr>
      <w:r w:rsidRPr="005A15A0">
        <w:rPr>
          <w:rFonts w:ascii="Times New Roman" w:hAnsi="Times New Roman" w:cs="Times New Roman"/>
          <w:i/>
          <w:iCs/>
          <w:sz w:val="26"/>
          <w:szCs w:val="26"/>
        </w:rPr>
        <w:t>- Vật chia được và vật không chia được.</w:t>
      </w:r>
    </w:p>
    <w:p w14:paraId="007FE914"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Vật chia được là vật khi bị phân chia vẫn giữ nguyên tính chất và tính năng sử dụng ban đầu. Ví dụ: Xăng, dầu, gạo có thể phân chia thành nhiều phần khác nhau nhưng vẫn giữ nguyên được tính chất và tính năng sử dụng.</w:t>
      </w:r>
    </w:p>
    <w:p w14:paraId="461D4409"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Vật không chia được là vật khi bị phân chia thì không giữ nguyên được tính chất và tính năng sử dụng ban đầu. Ví dụ: Giường tủ, đồng hồ, xe máy, xe đạp… Khi cần phân chia vật không chia được thì phải trị giá thành tiền để chia.</w:t>
      </w:r>
    </w:p>
    <w:p w14:paraId="6BC7E7B5"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Người nào giữ vật phải trả cho người kia số tiền cố giá trị tương đương với phần của họ.</w:t>
      </w:r>
    </w:p>
    <w:p w14:paraId="6F10F945" w14:textId="77777777" w:rsidR="00003B88" w:rsidRPr="005A15A0" w:rsidRDefault="00003B88" w:rsidP="00003B88">
      <w:pPr>
        <w:spacing w:before="120" w:after="120" w:line="360" w:lineRule="auto"/>
        <w:jc w:val="both"/>
        <w:rPr>
          <w:rFonts w:ascii="Times New Roman" w:hAnsi="Times New Roman" w:cs="Times New Roman"/>
          <w:i/>
          <w:iCs/>
          <w:sz w:val="26"/>
          <w:szCs w:val="26"/>
        </w:rPr>
      </w:pPr>
      <w:r w:rsidRPr="005A15A0">
        <w:rPr>
          <w:rFonts w:ascii="Times New Roman" w:hAnsi="Times New Roman" w:cs="Times New Roman"/>
          <w:i/>
          <w:iCs/>
          <w:sz w:val="26"/>
          <w:szCs w:val="26"/>
        </w:rPr>
        <w:t>- Vật tiêu hao và vật không tiêu hao</w:t>
      </w:r>
    </w:p>
    <w:p w14:paraId="7937C945"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xml:space="preserve">Vật tiêu hao được hiểu là những vật qua sử dụng mà mất đi hoặc không còn giữ nguyên được hình dáng, tính chất và tính năng sử dụng ban đầu (vật có thể bị giảm về số lượng, chất lượng, trọng lượng khác) thì gọi là vật tiêu hao. Ví dụ: xà phòng qua một lần sử dụng bị giảm trọng lượng; xi măng, vôi qua sử dụng sẽ biến thành vật khác hay thực phẩm qua sử dụng sẽ mất </w:t>
      </w:r>
      <w:proofErr w:type="gramStart"/>
      <w:r w:rsidRPr="005A15A0">
        <w:rPr>
          <w:sz w:val="26"/>
          <w:szCs w:val="26"/>
        </w:rPr>
        <w:t>đi,…</w:t>
      </w:r>
      <w:proofErr w:type="gramEnd"/>
    </w:p>
    <w:p w14:paraId="6C3149FC"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xml:space="preserve">Ngược lại với vật tiêu hao thì vật không tiêu hao là vật đó là khi đã qua nhiều lần sử dụng mà vẫn giữ được tính chất và hình dáng và tính năng sử dụng ban đầu. Ví dụ: ngôi nhà, xe máy, ô </w:t>
      </w:r>
      <w:proofErr w:type="gramStart"/>
      <w:r w:rsidRPr="005A15A0">
        <w:rPr>
          <w:sz w:val="26"/>
          <w:szCs w:val="26"/>
        </w:rPr>
        <w:t>tô,…</w:t>
      </w:r>
      <w:proofErr w:type="gramEnd"/>
      <w:r w:rsidRPr="005A15A0">
        <w:rPr>
          <w:sz w:val="26"/>
          <w:szCs w:val="26"/>
        </w:rPr>
        <w:t xml:space="preserve"> Về phương diện vật lý, mọi vật khi sử dụng đều bị hao mòn. Chính vì vậy, việc phân </w:t>
      </w:r>
      <w:r w:rsidRPr="005A15A0">
        <w:rPr>
          <w:sz w:val="26"/>
          <w:szCs w:val="26"/>
        </w:rPr>
        <w:lastRenderedPageBreak/>
        <w:t>chia vật tiêu hao và vật không tiêu hao mang tính chất tương đối, có ý nghĩa trong giao dịch dân sự, thương mại.</w:t>
      </w:r>
    </w:p>
    <w:p w14:paraId="39F0345F" w14:textId="77777777" w:rsidR="00003B88" w:rsidRPr="005A15A0" w:rsidRDefault="00003B88" w:rsidP="00003B88">
      <w:pPr>
        <w:spacing w:before="120" w:after="120" w:line="360" w:lineRule="auto"/>
        <w:jc w:val="both"/>
        <w:rPr>
          <w:rFonts w:ascii="Times New Roman" w:hAnsi="Times New Roman" w:cs="Times New Roman"/>
          <w:i/>
          <w:iCs/>
          <w:sz w:val="26"/>
          <w:szCs w:val="26"/>
        </w:rPr>
      </w:pPr>
      <w:r w:rsidRPr="005A15A0">
        <w:rPr>
          <w:rFonts w:ascii="Times New Roman" w:hAnsi="Times New Roman" w:cs="Times New Roman"/>
          <w:i/>
          <w:iCs/>
          <w:sz w:val="26"/>
          <w:szCs w:val="26"/>
        </w:rPr>
        <w:t>- Vật cùng loại và vật đặc định</w:t>
      </w:r>
    </w:p>
    <w:p w14:paraId="4F15E2AC"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Vật cùng loại là những vật có cùng hình dáng, tính chất, tính năng sử dụng và xác định được bằng những đơn vị đo lường.</w:t>
      </w:r>
    </w:p>
    <w:p w14:paraId="15A5C93D"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Vật cùng loại có cùng chất lượng có thể thay thế cho nhau.</w:t>
      </w:r>
    </w:p>
    <w:p w14:paraId="1425DA17"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Vật đặc định là vật phân biệt được với các vật khác bằng những đặc điểm riêng về ký hiệu, hình dáng, màu sắc, chất liệu, đặc tính, vị trí.</w:t>
      </w:r>
    </w:p>
    <w:p w14:paraId="0B2C6F4A"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Theo đó, trong trường hợp các bên thực hiện nghĩa vụ chuyển giao vật đặc định thì phải giao đúng vật đó. Trong pháp luật dân sự, việc phân chia vật cùng loại và vật đặc định dựa vào hình dáng, tính chất, tính năng sử dụng của vật. Nếu vật có cùng hình dạng, tính chất, cùng tính năng sử dụng và xác định được bằng đơn bị đo lường (kg, m, lít…). Ví dụ: gạo, muối, xăng là vật cùng loại, xi măng của một nhà máy sản xuất có cùng chất lượng…</w:t>
      </w:r>
    </w:p>
    <w:p w14:paraId="42B60F92" w14:textId="77777777" w:rsidR="00003B88" w:rsidRPr="005A15A0" w:rsidRDefault="00003B88" w:rsidP="00003B88">
      <w:pPr>
        <w:spacing w:before="120" w:after="120" w:line="360" w:lineRule="auto"/>
        <w:jc w:val="both"/>
        <w:rPr>
          <w:rFonts w:ascii="Times New Roman" w:hAnsi="Times New Roman" w:cs="Times New Roman"/>
          <w:i/>
          <w:iCs/>
          <w:sz w:val="26"/>
          <w:szCs w:val="26"/>
        </w:rPr>
      </w:pPr>
      <w:r w:rsidRPr="005A15A0">
        <w:rPr>
          <w:rFonts w:ascii="Times New Roman" w:hAnsi="Times New Roman" w:cs="Times New Roman"/>
          <w:i/>
          <w:iCs/>
          <w:sz w:val="26"/>
          <w:szCs w:val="26"/>
        </w:rPr>
        <w:t>- Vật đồng bộ:</w:t>
      </w:r>
    </w:p>
    <w:p w14:paraId="5D803BE3"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14:paraId="1B866A3B"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Đối với vật đồng bộ thì dựa vào quy định nêu trên có thể thấy việc thực hiện nghĩa vụ chuyển giao vật đồng bộ thì phải chuyển giao toàn bộ các phần hoặc các bộ phận hợp thành, trừ trường hợp có thỏa thuận khác. Theo đó, vật đồng bộ được hiểu là tập hợp các vật có mối liên hệ với nhau để khi sử dụng có đầy đủ chức năng công dụng, giá trị thẩm mỹ… Ví dụ: bộ tranh tứ quý, bộ quần áo, bộ bàn ghế…</w:t>
      </w:r>
    </w:p>
    <w:p w14:paraId="0EA60917" w14:textId="77777777" w:rsidR="00003B88" w:rsidRPr="005A15A0" w:rsidRDefault="00003B88" w:rsidP="00003B88">
      <w:pPr>
        <w:pStyle w:val="NormalWeb"/>
        <w:shd w:val="clear" w:color="auto" w:fill="FFFFFF"/>
        <w:spacing w:before="120" w:beforeAutospacing="0" w:after="120" w:afterAutospacing="0" w:line="360" w:lineRule="auto"/>
        <w:jc w:val="both"/>
        <w:rPr>
          <w:b/>
          <w:bCs/>
          <w:sz w:val="26"/>
          <w:szCs w:val="26"/>
        </w:rPr>
      </w:pPr>
      <w:r w:rsidRPr="005A15A0">
        <w:rPr>
          <w:b/>
          <w:bCs/>
          <w:sz w:val="26"/>
          <w:szCs w:val="26"/>
        </w:rPr>
        <w:t>2.2. QUYỀN SỞ HỮU</w:t>
      </w:r>
    </w:p>
    <w:p w14:paraId="12B77EEA" w14:textId="77777777" w:rsidR="00003B88" w:rsidRPr="005A15A0" w:rsidRDefault="00003B88" w:rsidP="00003B88">
      <w:pPr>
        <w:shd w:val="clear" w:color="auto" w:fill="FFFFFF"/>
        <w:spacing w:before="120" w:after="120" w:line="360" w:lineRule="auto"/>
        <w:jc w:val="both"/>
        <w:outlineLvl w:val="1"/>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2.2.1. Khái niệm</w:t>
      </w:r>
    </w:p>
    <w:p w14:paraId="248C9C65"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14:ligatures w14:val="none"/>
        </w:rPr>
        <w:t>Trên phương diện khoa học luật dân sự</w:t>
      </w:r>
      <w:r w:rsidRPr="005A15A0">
        <w:rPr>
          <w:rFonts w:ascii="Times New Roman" w:eastAsia="Times New Roman" w:hAnsi="Times New Roman" w:cs="Times New Roman"/>
          <w:kern w:val="0"/>
          <w:sz w:val="26"/>
          <w:szCs w:val="26"/>
          <w14:ligatures w14:val="none"/>
        </w:rPr>
        <w:t>, quyền sở hữu được hiểu là một quan hệ pháp luật dân sự – quan hệ pháp luật dân sự về sở hữu. Bởi, bản thân nó chính là hệ quả của sự tác động của một bộ phận pháp luật vào các quan hệ xã hội (các quan hệ sở hữu). Theo cách hiểu này, quyền sở hữu bao gồm đầy đủ ba yếu tố của quan hệ pháp luật dân sự: chủ thể, khách thể và nội dung như một quan hệ pháp luật dân sự bất kỳ.</w:t>
      </w:r>
    </w:p>
    <w:p w14:paraId="415889CF"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lastRenderedPageBreak/>
        <w:t>Căn cứ theo Điều 158 Bộ luật Dân sự 2015 thì có quy định đó là quyền sở hữu sẽ bao gồm nội dung về quyền chiếm hữu, quyền sử dụng cũng như quyền định đoạt đối với tài sản của chủ sở hữu theo đúng theo quy định của pháp luật. Theo định nghĩa này thì có thể thấy rằng quyền sở hữu bao gồm ba quyền năng cơ bản đó là quyền sử dụng, quyền chiếm hữu và quyền định đoạt.</w:t>
      </w:r>
    </w:p>
    <w:p w14:paraId="7CABB019" w14:textId="77777777" w:rsidR="00003B88" w:rsidRPr="005A15A0" w:rsidRDefault="00003B88" w:rsidP="00003B88">
      <w:pPr>
        <w:shd w:val="clear" w:color="auto" w:fill="FFFFFF"/>
        <w:spacing w:before="120" w:after="120" w:line="360" w:lineRule="auto"/>
        <w:jc w:val="both"/>
        <w:outlineLvl w:val="1"/>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2.2.2. Nội dung của quyền sở hữu:</w:t>
      </w:r>
    </w:p>
    <w:p w14:paraId="618FB07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Một là, quyền chiếm hữu:</w:t>
      </w:r>
    </w:p>
    <w:p w14:paraId="60725332"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Khái niệm:</w:t>
      </w:r>
    </w:p>
    <w:p w14:paraId="1CEE9050"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Được quy định tại Điều 179 Bộ luật Dân sự năm 2015, theo đó quyền chiếm hữu được hiểu theo một cách đơn giản thông thường nhất thì đây được xem là sự nắm giữ, quản lý cũng như chi phối đối với một hay nhiều tài sản của một hoặc nhiều chủ thể. Ví dụ: cá nhân nào đó thực hiện việc cất giữ đối với số tiền của họ trong tủ hay trong két sắt của nhà mình.</w:t>
      </w:r>
    </w:p>
    <w:p w14:paraId="07231D2A"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Phân loại:</w:t>
      </w:r>
    </w:p>
    <w:p w14:paraId="69228E66"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Dựa vào ba tiêu chí khác nhau thì quyền chiếm hữu sẽ có cách phân loại khác nhau, cụ thể:</w:t>
      </w:r>
    </w:p>
    <w:p w14:paraId="6DBDDD75"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Dựa vào tính ngay tình của việc chiếm hữu, quyền chiếm hữu được chia ra làm hai loại:</w:t>
      </w:r>
    </w:p>
    <w:p w14:paraId="27E5BBC1"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(1) Chiếm hữu không ngay tình thì được xác định đó là trường hợp người chiếm hữu đã biết hoặc pháp luật buộc họ phải biết là mình đang chiếm hữu tài sản của chủ thể khác nhưng không dựa trên cơ sở pháp luật.</w:t>
      </w:r>
    </w:p>
    <w:p w14:paraId="3360A478"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(2) Chiếm hữu ngay tình là áp dụng đối với các trường hợp mà người chiến hữu không biết và họ không thể bằng cách nào đó mà biết mình chiếm hữu không dựa trên cơ sở pháp luật. </w:t>
      </w:r>
    </w:p>
    <w:p w14:paraId="1D9262C4"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Cụ thể đối với những trường hợp đòi hỏi người chiếm hữu biết hoặc phải biết về việc chiếm hữu của mình đang thực hiện đó là hành vi không ngay tình thì thường liên quan đến các loại tài sản có đăng ký quyền sở hữu như bất động sản, động sản mà pháp luật yêu cầu phải đăng ký quyền sở hữu (ví dụ như một người mua một chiếc xe máy từ một chủ thể khác mà không có giấy đăng ký xe, trong khi đòi hỏi người mua phải yêu cầu chứng minh quyền được bán hợp pháp của người bán chiếc xe đó thông qua các giấy tờ chứng minh quyền sở hữu theo quy định của pháp luật);</w:t>
      </w:r>
    </w:p>
    <w:p w14:paraId="13E3C482"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xml:space="preserve">Đối với loại tài sản thuộc sở hữu chung và các đồng chủ sở hữu thì phải thể hiện ý chí chuyển giao quyền cho người đang chiếm hữu tài sản của tất cả những người đồng sở hữu; liên quan </w:t>
      </w:r>
      <w:r w:rsidRPr="005A15A0">
        <w:rPr>
          <w:rFonts w:ascii="Times New Roman" w:eastAsia="Times New Roman" w:hAnsi="Times New Roman" w:cs="Times New Roman"/>
          <w:kern w:val="0"/>
          <w:sz w:val="26"/>
          <w:szCs w:val="26"/>
          <w14:ligatures w14:val="none"/>
        </w:rPr>
        <w:lastRenderedPageBreak/>
        <w:t>đến việc chuyển giao quyền chiếm hữu của chủ thể không có quyền chuyển giao quyền chiếm hữu (người chưa thành niên, người mất năng lực hành vi dân sự, người  bị hạn chế năng lực hành vi dân sự) thì phải có sự đồng ý của người đại diện theo pháp luật, (ví dụ: một người vì ham rẻ nên đã đồng ý mua một dàn loa giá trị 300 triệu nhưng chỉ với giá 50 triệu từ một em bé 12 tuổi mà không có sự đồng ý của cha mẹ em bé).</w:t>
      </w:r>
    </w:p>
    <w:p w14:paraId="23F677C2"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Dựa vào tính liên tục của việc chiếm hữu, cũng được chia ra làm chiếm hữu liên tục và chiếm hữu không liên tục:</w:t>
      </w:r>
    </w:p>
    <w:p w14:paraId="415D20B9"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(1) Chiếm hữu liên tục: được quy định tại Điều 182 Bộ luật Dân sự năm 2015 được hiểu là việc chiếm hữu về mặt thực tế và mặt pháp lý của một chủ sở hữu đối với tài sản. Chiếm hữu về mặt thực tế là việc chủ sở hữu, hoặc người có quyền chiếm hữu tự mình giữ tài sản. Khi chủ sở hữu trao quyền chiếm hữu tài sản cho một chủ thể khác thì chủ sở hữu chỉ có quyền chiếm hữu về mặt pháp lý đối với tài sản, còn chủ thể được chủ sở hữu trao quyền chiếm hữu chỉ có quyền chiếm hữu thực tế đối với tài sản. Đây là trường hợp sở hữu trao quyền chiếm hữu thực tế một cách tự nguyện.</w:t>
      </w:r>
    </w:p>
    <w:p w14:paraId="2CBD2B7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Ví dụ: Ông A vào bệnh viện khám bệnh, gửi xe của mình cho người trông xe tên B ở bãi giữ xe của bệnh viên, thì trường hợp này, ông A là người chiếm hữu về mặt pháp lý đối với tài sản là chiếc xe máy, còn ông B là người chiếm hữu về mặt thực tế đối với tài sản là chiếc xe máy đó.</w:t>
      </w:r>
    </w:p>
    <w:p w14:paraId="7039D217"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Đồng thời, tính liên tục của chiếm hữu được ghi nhận bao gồm hai điều kiện: việc chiếm hữu diễn ra trong một khoảng thời gian nhất định; không có tranh chấp về quyền đối với tài sản hoặc có tranh chấp nhưng chưa được giải quyết bằng một bản án, quyết định có hiệu lực pháp luật của Toà án hoặc cơ quan nhà nước có thẩm quyền khác.</w:t>
      </w:r>
    </w:p>
    <w:p w14:paraId="753DB656"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(2) Chiếm hữu không liên tục là việc một chủ thể chiếm hữu một tài sản không đảm bảo hai điều kiện của chiếm hữu liên tục như đã nêu ở trên.</w:t>
      </w:r>
    </w:p>
    <w:p w14:paraId="5B88F65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Dựa vào tính công khai của việc chiếm hữu:</w:t>
      </w:r>
    </w:p>
    <w:p w14:paraId="305FD74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Cách phân loại này được quy định tại Điều 183 Bộ luật Dân sự năm 2015, bao gồm hai loại như sau:</w:t>
      </w:r>
    </w:p>
    <w:p w14:paraId="67D3816F"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(1) Chiếm hữu không công khai là việc mà chủ thể chiếm hữu tài sản nhưng không được thực hiện một cách minh bạch, mang yếu tố che giấu.</w:t>
      </w:r>
    </w:p>
    <w:p w14:paraId="38195EB5"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lastRenderedPageBreak/>
        <w:t>(2) Chiếm hữu công khai tức là việc tài sản đang chiếm hữu được sử dụng đúng theo tính năng, công dụng và được người chiếm hữu hiện thời bảo quản, giữ gìn như tài sản của chính mình và việc chiếm hữu được thực hiện một cách công khai, minh bạch.</w:t>
      </w:r>
    </w:p>
    <w:p w14:paraId="4053285C"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Hai là, quyền sử dụng:</w:t>
      </w:r>
    </w:p>
    <w:p w14:paraId="51402CC2"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Khái niệm:</w:t>
      </w:r>
    </w:p>
    <w:p w14:paraId="2601F86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Điều 189 Bộ Luật dân sự 2015 thì có quy định về quyền sử dụng được hiểu là quyền trong việc khai thác công dụng, cũng như hưởng các hoa lợi, lợi tức của tài sản. Tuy nhiên thì có thể hiểu một cách đơn giản thì quyền sử dụng là việc khai thác cũng như việc hưởng lợi ích từ khối tài sản khai thác được. Cũng như xét về quyền chiếm hữu, thì quyền sử dụng không chỉ thuộc về chủ sở hữu tài sản mà ở đây còn thuộc về những người không phải chủ sở hữu nhưng được chủ sở hữu giao quyền hoặc theo quy định của pháp luật. Ví dụ: việc cho người khác thuê nhà của mình để hưởng lợi tức.</w:t>
      </w:r>
    </w:p>
    <w:p w14:paraId="34A4414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Phân loại:</w:t>
      </w:r>
    </w:p>
    <w:p w14:paraId="1C69AFF7"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Quyền sử dụng của chủ sở hữu:</w:t>
      </w:r>
    </w:p>
    <w:p w14:paraId="1D9068C8"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Đối với quyền sử dụng của chủ sở hữu, thì chủ sở hữu được sử dụng tài sản theo ý chí của riêng mình chứ không phải hỏi ý kiến của người khác nhưng việc sử dụng không được gây thiệt hại hoặc làm ảnh hưởng đến lợi ích quốc gia, dân tộc, lợi ích công cộng, ảnh hưởng đến quyền và lợi ích hợp pháp của người khác.</w:t>
      </w:r>
    </w:p>
    <w:p w14:paraId="48107029"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Quyền sử dụng của người không phải là chủ sở hữu: người không phải là chủ sở hữu sẽ được sử dụng tài sản theo sự thỏa thuận với chủ sở hữu hoặc theo các quy định của pháp luật.</w:t>
      </w:r>
    </w:p>
    <w:p w14:paraId="39ABB4E1"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Ba là, quyền định đoạt:</w:t>
      </w:r>
    </w:p>
    <w:p w14:paraId="0B46E95E"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Khái niệm:</w:t>
      </w:r>
    </w:p>
    <w:p w14:paraId="3A737585"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Căn cứ theo Điều 192 của Bộ luật Dân sự năm 2015 thì có quy định: quyền định đoạt tài sản là việc chủ sở hữu tài sản thực hiện việc chuyển giao quyền sở hữu tài sản cho người khác hoặc từ bỏ quyền sở hữu đó của mình. Ví dụ: một người tuyên bố hoặc có hành vi vứt bỏ một chiếc ti vi thuộc quyền sở hữu của bản thân mình trước đó đã sở hữu nó. </w:t>
      </w:r>
    </w:p>
    <w:p w14:paraId="7A7035E5"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xml:space="preserve">Quyển định đoạt thực chất là việc định đoạt số phận “thực tế” hoặc “pháp lý” của một tài sản. Định đoạt “thực tế” là bằng hành vi của mình làm cho tài sản không còn như phá hủy, vứt </w:t>
      </w:r>
      <w:r w:rsidRPr="005A15A0">
        <w:rPr>
          <w:rFonts w:ascii="Times New Roman" w:eastAsia="Times New Roman" w:hAnsi="Times New Roman" w:cs="Times New Roman"/>
          <w:kern w:val="0"/>
          <w:sz w:val="26"/>
          <w:szCs w:val="26"/>
          <w14:ligatures w14:val="none"/>
        </w:rPr>
        <w:lastRenderedPageBreak/>
        <w:t>bỏ…. Còn định đoạt pháp lý được hiểu là việc chuyển quyền sở hữu sang cho chủ thể khác như: tặng cho, mua bán…</w:t>
      </w:r>
    </w:p>
    <w:p w14:paraId="3DD09671"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Điều kiện:</w:t>
      </w:r>
    </w:p>
    <w:p w14:paraId="06283775"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Đối với chủ thể của quyền định đoạt phải có năng lực hành vi dân sự. Đồng thời quyền định đoạt không có nghĩa tuyệt đối, trong những trường hợp nhất định mà pháp luật ràng buộc chủ thể có quyền định đoạt phải tuân theo những quy định để tránh vi phạm Hiến pháp và pháp luật và phải tuân theo trình tự, thủ tục về việc chuyển giao quyền định đoạt do pháp luật quy định.</w:t>
      </w:r>
    </w:p>
    <w:p w14:paraId="4FE44524"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Phân loại:</w:t>
      </w:r>
    </w:p>
    <w:p w14:paraId="033D546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Dựa vào chủ thể của quyền định đoạt pháp luật dân sự chia ra làm hai loại, cụ thể:</w:t>
      </w:r>
    </w:p>
    <w:p w14:paraId="62DC3448"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Quyền định đoạt của chủ sở hữu bao gồm: các quyền bán, trao đổi, cho vay, tặng cho, để cho người khác thừa kế, từ bỏ quyền sở hữu của mình, tiêu dùng, tiêu hủy hoặc thực hiện các hình thức định đoạt khác phù hợp với quy định của pháp luật dân sự đối với tài sản.</w:t>
      </w:r>
    </w:p>
    <w:p w14:paraId="34CE9CD4"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Quyền định đoạt của người không phải là chủ sở hữu</w:t>
      </w:r>
    </w:p>
    <w:p w14:paraId="7563465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Đối với người không phải là chủ sở hữu tài sản chỉ có quyền định đoạt tài sản theo sự ủy quyền của chủ sở hữu hoặc theo các quy định của pháp luật.</w:t>
      </w:r>
    </w:p>
    <w:p w14:paraId="7C8F0CF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Ta thấy quyền định đoạt tài sản là một quyền có vai trò rất quan trọng đối với chủ sở hữu, các quy định của pháp luật về quyền định đoạt là hợp lý để bảo vệ những quyền lợi vốn có của chủ sở hữu.</w:t>
      </w:r>
    </w:p>
    <w:p w14:paraId="16F23089"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Với ba quyền năng cơ bản được pháp luật dân sự quy định như trên thì có thể thấy rằng: chủ sở hữu có toàn quyền quyết định đối với tài sản thuộc sở hữu của mình.</w:t>
      </w:r>
    </w:p>
    <w:p w14:paraId="643CBD87"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2.3. QUYỀN KHÁC ĐỐI VỚI TÀI SẢN</w:t>
      </w:r>
    </w:p>
    <w:p w14:paraId="093FC202"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Bên cạnh quyền sở hữu của chủ sở hữu đối với tài sản, bộ luật dân sự 2015 còn ghi nhận một số quyền của người không phải là chủ sở hữu đối với tài sản, được gọi là quyền khác đối với tài sản. Việc ghi nhận các quyền này nhằm mục đích tạo cơ sở pháp lý cho việc khai thác và sử dụng một cách có hiệu quả đối với tài sản, thúc đẩy giao lưu dân sự phát triển. Theo Điều 159 BLDS, quyền khác đối với tài sản là quyền của chủ thể trực tiếp nắm giữ, chi phối tài sản thuộc quyền sở hữu của chủ thể khác.</w:t>
      </w:r>
    </w:p>
    <w:p w14:paraId="6E0271A8"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Quyền khác đối với tài sản bao gồm các quyền sau đây:</w:t>
      </w:r>
    </w:p>
    <w:p w14:paraId="6ECF3D4E"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lastRenderedPageBreak/>
        <w:t xml:space="preserve">– Thứ nhất: Quyền đối với bất động sản liền kề (từ </w:t>
      </w:r>
      <w:r w:rsidRPr="005A15A0">
        <w:rPr>
          <w:sz w:val="26"/>
          <w:szCs w:val="26"/>
          <w:shd w:val="clear" w:color="auto" w:fill="FFFFFF"/>
        </w:rPr>
        <w:t>Điều 245 đến Điều 256 Bộ luật dân sự 2015)</w:t>
      </w:r>
    </w:p>
    <w:p w14:paraId="1F6FBC2B"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xml:space="preserve">– Thứ hai: Quyền hưởng dụng </w:t>
      </w:r>
      <w:r w:rsidRPr="005A15A0">
        <w:rPr>
          <w:sz w:val="26"/>
          <w:szCs w:val="26"/>
          <w:shd w:val="clear" w:color="auto" w:fill="FFFFFF"/>
        </w:rPr>
        <w:t>(từ Điều 257 đến Điều 266 Bộ luật dân sự 2015)</w:t>
      </w:r>
    </w:p>
    <w:p w14:paraId="1C928794"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shd w:val="clear" w:color="auto" w:fill="FFFFFF"/>
        </w:rPr>
      </w:pPr>
      <w:r w:rsidRPr="005A15A0">
        <w:rPr>
          <w:sz w:val="26"/>
          <w:szCs w:val="26"/>
        </w:rPr>
        <w:t>– Thứ ba: Quyền bề mặt (</w:t>
      </w:r>
      <w:r w:rsidRPr="005A15A0">
        <w:rPr>
          <w:sz w:val="26"/>
          <w:szCs w:val="26"/>
          <w:shd w:val="clear" w:color="auto" w:fill="FFFFFF"/>
        </w:rPr>
        <w:t>từ Điều 267 đến Điều 273 Bộ luật dân sự năm 2015)</w:t>
      </w:r>
    </w:p>
    <w:p w14:paraId="3C67F6F5" w14:textId="77777777" w:rsidR="00003B88" w:rsidRPr="005A15A0" w:rsidRDefault="00003B88" w:rsidP="00003B88">
      <w:pPr>
        <w:pStyle w:val="NormalWeb"/>
        <w:numPr>
          <w:ilvl w:val="0"/>
          <w:numId w:val="18"/>
        </w:numPr>
        <w:shd w:val="clear" w:color="auto" w:fill="FFFFFF"/>
        <w:spacing w:before="120" w:beforeAutospacing="0" w:after="120" w:afterAutospacing="0" w:line="360" w:lineRule="auto"/>
        <w:jc w:val="both"/>
        <w:rPr>
          <w:b/>
          <w:bCs/>
          <w:sz w:val="26"/>
          <w:szCs w:val="26"/>
        </w:rPr>
      </w:pPr>
      <w:r w:rsidRPr="005A15A0">
        <w:rPr>
          <w:b/>
          <w:bCs/>
          <w:sz w:val="26"/>
          <w:szCs w:val="26"/>
        </w:rPr>
        <w:t>NGHĨA VỤ DÂN SỰ VÀ HỢP ĐỒNG DÂN SỰ</w:t>
      </w:r>
    </w:p>
    <w:p w14:paraId="7B79E5B3" w14:textId="77777777" w:rsidR="00003B88" w:rsidRPr="005A15A0" w:rsidRDefault="00003B88" w:rsidP="00003B88">
      <w:pPr>
        <w:pStyle w:val="ListParagraph"/>
        <w:numPr>
          <w:ilvl w:val="1"/>
          <w:numId w:val="18"/>
        </w:numPr>
        <w:shd w:val="clear" w:color="auto" w:fill="FFFFFF"/>
        <w:spacing w:before="120" w:after="120" w:line="360" w:lineRule="auto"/>
        <w:jc w:val="both"/>
        <w:textAlignment w:val="baseline"/>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Nghĩa vụ dân sự</w:t>
      </w:r>
    </w:p>
    <w:p w14:paraId="0E6DF5EC" w14:textId="77777777" w:rsidR="00003B88" w:rsidRPr="005A15A0" w:rsidRDefault="00003B88" w:rsidP="00003B88">
      <w:pPr>
        <w:pStyle w:val="ListParagraph"/>
        <w:numPr>
          <w:ilvl w:val="2"/>
          <w:numId w:val="18"/>
        </w:numPr>
        <w:shd w:val="clear" w:color="auto" w:fill="FFFFFF"/>
        <w:spacing w:before="120" w:after="120" w:line="360" w:lineRule="auto"/>
        <w:jc w:val="both"/>
        <w:textAlignment w:val="baseline"/>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Khái niệm nghĩa vụ dân sự</w:t>
      </w:r>
    </w:p>
    <w:p w14:paraId="2B8015CF"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Theo </w:t>
      </w:r>
      <w:hyperlink r:id="rId7" w:history="1">
        <w:r w:rsidRPr="005A15A0">
          <w:rPr>
            <w:rStyle w:val="Hyperlink"/>
            <w:rFonts w:ascii="Times New Roman" w:eastAsia="Times New Roman" w:hAnsi="Times New Roman" w:cs="Times New Roman"/>
            <w:color w:val="auto"/>
            <w:kern w:val="0"/>
            <w:sz w:val="26"/>
            <w:szCs w:val="26"/>
            <w:u w:val="none"/>
            <w14:ligatures w14:val="none"/>
          </w:rPr>
          <w:t>Điều 274 Bộ luật Dân sự năm 2015</w:t>
        </w:r>
      </w:hyperlink>
      <w:r w:rsidRPr="005A15A0">
        <w:rPr>
          <w:rFonts w:ascii="Times New Roman" w:eastAsia="Times New Roman" w:hAnsi="Times New Roman" w:cs="Times New Roman"/>
          <w:kern w:val="0"/>
          <w:sz w:val="26"/>
          <w:szCs w:val="26"/>
          <w14:ligatures w14:val="none"/>
        </w:rPr>
        <w:t>:</w:t>
      </w:r>
    </w:p>
    <w:p w14:paraId="6BD16D14"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i/>
          <w:iCs/>
          <w:kern w:val="0"/>
          <w:sz w:val="26"/>
          <w:szCs w:val="26"/>
          <w14:ligatures w14:val="none"/>
        </w:rPr>
      </w:pPr>
      <w:r w:rsidRPr="005A15A0">
        <w:rPr>
          <w:rFonts w:ascii="Times New Roman" w:eastAsia="Times New Roman" w:hAnsi="Times New Roman" w:cs="Times New Roman"/>
          <w:i/>
          <w:iCs/>
          <w:kern w:val="0"/>
          <w:sz w:val="26"/>
          <w:szCs w:val="26"/>
          <w14:ligatures w14:val="none"/>
        </w:rPr>
        <w:t>“Nghĩa vụ là việc mà theo đó, một hoặc nhiều chủ thể phải chuyển giao vật, chuyển giao quyền, trả tiền hoặc giấy tờ có giá trị, thực hiện công việc hoặc không được thực hiện công việc nhất định vì lợi ích của một hoặc nhiều chủ thể khác nhau.”</w:t>
      </w:r>
    </w:p>
    <w:p w14:paraId="5C529206"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Nghĩa vụ dân sự là cách xử sự bắt buộc của người có nghĩa vụ. Cách xử sự của các chủ thể cũng rất khác nhau tuỳ theo từng quan hệ dân sự cụ thể. Trong các quy phạm pháp luật dân sự, các quy phạm tuỳ nghi cho phép các chủ thể lựa chọn cách thực hiện khi tham gia vào các quan hệ dân sự phát huy quyền tự định đoạt của mình. Các quy phạm mệnh lệnh dưới dạng "cấm không được làm" hoặc "phải làm" có một ý nghĩa đặc biệt. Từ các quy phạm này, phát sinh nghĩa vụ của các bên tham gia quan hệ dân sự. Những nghĩa vụ dạng này do pháp luật quy định cho tất cả các bên tham gia vào quan hệ dân sự không chỉ có ý nghĩa đối với các bên tham gia mà đó còn là nghĩa vụ của các chủ thể và có ý nghĩa đối với Nhà nước, đối với xã hội.</w:t>
      </w:r>
    </w:p>
    <w:p w14:paraId="66B8D076"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xml:space="preserve">Thông thường, trong các quan hệ dân sự, nghĩa vụ của một chủ thể tương ứng với quyền của chủ thể khác - những chủ thể xác định. Người có nghĩa vụ có thể phải thực hiện những hành vi tích cực dưới dạng hành động (như trả tiền, giao vật trong mua </w:t>
      </w:r>
      <w:proofErr w:type="gramStart"/>
      <w:r w:rsidRPr="005A15A0">
        <w:rPr>
          <w:rFonts w:ascii="Times New Roman" w:eastAsia="Times New Roman" w:hAnsi="Times New Roman" w:cs="Times New Roman"/>
          <w:kern w:val="0"/>
          <w:sz w:val="26"/>
          <w:szCs w:val="26"/>
          <w14:ligatures w14:val="none"/>
        </w:rPr>
        <w:t>bán,...</w:t>
      </w:r>
      <w:proofErr w:type="gramEnd"/>
      <w:r w:rsidRPr="005A15A0">
        <w:rPr>
          <w:rFonts w:ascii="Times New Roman" w:eastAsia="Times New Roman" w:hAnsi="Times New Roman" w:cs="Times New Roman"/>
          <w:kern w:val="0"/>
          <w:sz w:val="26"/>
          <w:szCs w:val="26"/>
          <w14:ligatures w14:val="none"/>
        </w:rPr>
        <w:t xml:space="preserve">). Trong một số trường hợp, nội dung của quan hệ pháp luật quy định người có nghĩa vụ có thể lựa chọn cách thức xử sự có lợi nhất định cho họ (ví dụ: để bồi thường thiệt hại do hành vi thiệt hại gây ra, người có nghĩa vụ có thể bồi thường bằng </w:t>
      </w:r>
      <w:proofErr w:type="gramStart"/>
      <w:r w:rsidRPr="005A15A0">
        <w:rPr>
          <w:rFonts w:ascii="Times New Roman" w:eastAsia="Times New Roman" w:hAnsi="Times New Roman" w:cs="Times New Roman"/>
          <w:kern w:val="0"/>
          <w:sz w:val="26"/>
          <w:szCs w:val="26"/>
          <w14:ligatures w14:val="none"/>
        </w:rPr>
        <w:t>tiền,...</w:t>
      </w:r>
      <w:proofErr w:type="gramEnd"/>
      <w:r w:rsidRPr="005A15A0">
        <w:rPr>
          <w:rFonts w:ascii="Times New Roman" w:eastAsia="Times New Roman" w:hAnsi="Times New Roman" w:cs="Times New Roman"/>
          <w:kern w:val="0"/>
          <w:sz w:val="26"/>
          <w:szCs w:val="26"/>
          <w14:ligatures w14:val="none"/>
        </w:rPr>
        <w:t>). Nếu người có nghĩa vụ không thực hiện hoặc thực hiện không đúng, không đầy đủ nghĩa vụ của họ một cách tự nguyện sẽ bị "buộc" phải thực hiện đúng nghĩa vụ đó. Ngoài ra, nếu do không thực hiện hoặc thực hiện không đúng, không đầy dủ nghĩa vụ mà gây thiệt hại thì phải bồi thường thiệt hại xảy ra.</w:t>
      </w:r>
    </w:p>
    <w:p w14:paraId="5B22285D" w14:textId="77777777" w:rsidR="00003B88" w:rsidRPr="005A15A0" w:rsidRDefault="00003B88" w:rsidP="00003B88">
      <w:pPr>
        <w:pStyle w:val="ListParagraph"/>
        <w:numPr>
          <w:ilvl w:val="2"/>
          <w:numId w:val="18"/>
        </w:num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Căn cứ phát sinh nghĩa vụ</w:t>
      </w:r>
    </w:p>
    <w:p w14:paraId="48736E65" w14:textId="77777777" w:rsidR="00003B88" w:rsidRPr="005A15A0" w:rsidRDefault="00003B88" w:rsidP="00003B88">
      <w:pPr>
        <w:spacing w:before="120" w:after="120" w:line="360" w:lineRule="auto"/>
        <w:ind w:right="75"/>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i/>
          <w:iCs/>
          <w:kern w:val="0"/>
          <w:sz w:val="26"/>
          <w:szCs w:val="26"/>
          <w:bdr w:val="none" w:sz="0" w:space="0" w:color="auto" w:frame="1"/>
          <w14:ligatures w14:val="none"/>
        </w:rPr>
        <w:lastRenderedPageBreak/>
        <w:t xml:space="preserve">Điều 275 BLDS quy định </w:t>
      </w:r>
      <w:r w:rsidRPr="005A15A0">
        <w:rPr>
          <w:rFonts w:ascii="Times New Roman" w:eastAsia="Times New Roman" w:hAnsi="Times New Roman" w:cs="Times New Roman"/>
          <w:i/>
          <w:iCs/>
          <w:kern w:val="0"/>
          <w:sz w:val="26"/>
          <w:szCs w:val="26"/>
          <w:bdr w:val="none" w:sz="0" w:space="0" w:color="auto" w:frame="1"/>
          <w14:ligatures w14:val="none"/>
        </w:rPr>
        <w:t>Nghĩa vụ phát sinh từ căn cứ sau đây:</w:t>
      </w:r>
    </w:p>
    <w:p w14:paraId="0F5F0724" w14:textId="77777777" w:rsidR="00003B88" w:rsidRPr="005A15A0" w:rsidRDefault="00003B88" w:rsidP="00003B88">
      <w:pPr>
        <w:spacing w:before="120" w:after="120" w:line="360" w:lineRule="auto"/>
        <w:ind w:right="75"/>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1. Hợp đồng.</w:t>
      </w:r>
    </w:p>
    <w:p w14:paraId="4BA19983" w14:textId="77777777" w:rsidR="00003B88" w:rsidRPr="005A15A0" w:rsidRDefault="00003B88" w:rsidP="00003B88">
      <w:pPr>
        <w:spacing w:before="120" w:after="120" w:line="360" w:lineRule="auto"/>
        <w:ind w:right="75"/>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2. Hành vi pháp lý đơn phương.</w:t>
      </w:r>
    </w:p>
    <w:p w14:paraId="118B2197" w14:textId="77777777" w:rsidR="00003B88" w:rsidRPr="005A15A0" w:rsidRDefault="00003B88" w:rsidP="00003B88">
      <w:pPr>
        <w:spacing w:before="120" w:after="120" w:line="360" w:lineRule="auto"/>
        <w:ind w:right="75"/>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3. Thực hiện công việc không có ủy quyền.</w:t>
      </w:r>
    </w:p>
    <w:p w14:paraId="21946005" w14:textId="77777777" w:rsidR="00003B88" w:rsidRPr="005A15A0" w:rsidRDefault="00003B88" w:rsidP="00003B88">
      <w:pPr>
        <w:spacing w:before="120" w:after="120" w:line="360" w:lineRule="auto"/>
        <w:ind w:right="75"/>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4. Chiếm hữu, sử dụng tài sản hoặc được lợi về tài sản không có căn cứ pháp luật.</w:t>
      </w:r>
    </w:p>
    <w:p w14:paraId="54346234" w14:textId="77777777" w:rsidR="00003B88" w:rsidRPr="005A15A0" w:rsidRDefault="00003B88" w:rsidP="00003B88">
      <w:pPr>
        <w:spacing w:before="120" w:after="120" w:line="360" w:lineRule="auto"/>
        <w:ind w:right="75"/>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5. Gây thiệt hại do hành vi trái pháp luật.</w:t>
      </w:r>
    </w:p>
    <w:p w14:paraId="78A83C2E" w14:textId="77777777" w:rsidR="00003B88" w:rsidRPr="005A15A0" w:rsidRDefault="00003B88" w:rsidP="00003B88">
      <w:pPr>
        <w:spacing w:before="120" w:after="120" w:line="360" w:lineRule="auto"/>
        <w:ind w:right="75"/>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6. Căn cứ khác do pháp luật quy định."</w:t>
      </w:r>
    </w:p>
    <w:p w14:paraId="6919A200"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Như vậy, có 06 căn cứ phát sinh để thực hiện nghĩa vụ dân sự, cụ thể là:</w:t>
      </w:r>
    </w:p>
    <w:p w14:paraId="1768CC6B"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Hợp đồng theo quy định của Bộ luật dân sự 2015 “là sự thỏa thuận giữa các bên về việc xác lập, thay đổi hoặc chấm dứt quyền, nghĩa vụ dân sự”. Đó là sự thỏa thuận giữa các bên về việc mua bán, trao đổi, tặng cho, cho vay, cho thuê, mượn tài sản hoặc về việc thực hiện một công việc, theo đó làm xác lập, thay đổi hoặc chấm dứt quyền và nghĩa vụ dân sự giữa các bên trong hợp đồng. Với tính chất này, khi các bên thỏa thuận nhằm làm phát sinh, thay đổi, chấm dứt quyền và nghĩa vụ của nhau thì đây sẽ là căn cứ hình thành nghĩa vụ</w:t>
      </w:r>
    </w:p>
    <w:p w14:paraId="2A76E65C"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bdr w:val="none" w:sz="0" w:space="0" w:color="auto" w:frame="1"/>
          <w14:ligatures w14:val="none"/>
        </w:rPr>
        <w:t>- Hành vi pháp lý đơn phương là hành vi của cá nhân thể hiện ý chí tự do, tự nguyện, tự định đoạt của bản thân nhằm làm phát sinh, thay đổi hoặc chấm dứt quyền và nghĩa vụ dân sự. Khi một người thực hiện một hành vi pháp ký đơn phương thì có thể làm phát sinh nghĩa vụ của người đó với người khác hoặc phát sinh nghĩa vụ của người khác với người thứ ba.</w:t>
      </w:r>
    </w:p>
    <w:p w14:paraId="2E7027D2"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bdr w:val="none" w:sz="0" w:space="0" w:color="auto" w:frame="1"/>
          <w14:ligatures w14:val="none"/>
        </w:rPr>
        <w:t>- 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14:paraId="1FB4794F" w14:textId="77777777" w:rsidR="00003B88" w:rsidRPr="005A15A0" w:rsidRDefault="00003B88" w:rsidP="00003B88">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bdr w:val="none" w:sz="0" w:space="0" w:color="auto" w:frame="1"/>
          <w14:ligatures w14:val="none"/>
        </w:rPr>
        <w:t>- Chiếm hữu, sử dụng tài sản hoặc được lợi về tài sản không có căn cứ pháp luật: Khi một người được lợi về tài sản không có căn cứ pháp luật sẽ làm phát sinh nghĩa vụ hoàn trả của người đó kể từ khi người đó có khoản lợi trong tay. Từ thời điểm người đó biết hoặc phải biết việc được lợi thì phải hoàn trả khoản lợi mà mình đã thu được.</w:t>
      </w:r>
    </w:p>
    <w:p w14:paraId="699E9341"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bdr w:val="none" w:sz="0" w:space="0" w:color="auto" w:frame="1"/>
        </w:rPr>
        <w:t>- Gây thiệt hại do hành vi trái pháp luật: Thực hiện hành vi gây thiệt hại trái pháp luật sẽ phát sinh quan hệ bồi thường thiệt hại. Trong quan hệ này, bên gây thiệt hại phải thực hiện nghĩa vụ bồi thường cho bên bị thiệt hại.</w:t>
      </w:r>
    </w:p>
    <w:p w14:paraId="0384105D"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bdr w:val="none" w:sz="0" w:space="0" w:color="auto" w:frame="1"/>
        </w:rPr>
        <w:lastRenderedPageBreak/>
        <w:t>- Căn cứ khác do pháp luật quy định: Trường hợp này do pháp luật khác quy định, để tránh sự bỏ sót phát sinh trong thực tiễn. Đó là những căn cứ pháp lý do pháp luật quy định điều chỉnh các quan hệ nghĩa vụ về tài sản giữa các chủ thể trong quan hệ xã hội thuộc lĩnh vực dân sự.</w:t>
      </w:r>
    </w:p>
    <w:p w14:paraId="7C747AE6"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Trong trường hợp người có nghĩa vụ không thực hiên, thực hiện không đúng, không đẩy đủ các nghĩa vụ mà họ đã cam kết, thì người có quyền có thể áp dụng biện pháp bảo đảm nghĩa vụ do các bên thỏa thuận hoặc yêu cầu cơ quan nhà nước có thẩm quyền can thiệp để buộc bên có nghĩa vụ phải thực hiện đúng nghĩa vụ đã cam kết nhằm bảo đảm quyền lợi cho mình.</w:t>
      </w:r>
    </w:p>
    <w:p w14:paraId="1B9BD5D3"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Các biện pháp bảo đảm thực hiện nghĩa vụ dân sự đều mang tính chất dự phòng và luôn tổn tại kèm theo một nghĩa vụ chính nên chỉ được áp dụng khi bên có nghĩa vụ đã không thực hiện hoặc thực hiện không đúng, không đầy đủ nghĩa vụ chính mà họ đã tự nguyện cam kết. Tùy từng trường hợp và tùy thuộc vào việc cam kết, thỏa thuận, các biện pháp bảo đảm thực hiện nghĩa vụ dân sự có những quy chế xử lí khác nhau. Bộ luật dân sự quy định các biện pháp bảo đảm thực hiện nghĩa vụ dân sự sau đây: cầm cố tài sản, thế chấp tài sản, đặt cọc, kí cược, kí quỹ, bảo lãnh, phạt vi phạm. Mỗi biện pháp bảo đảm thực hiện nghĩa vụ dân sự có đặc trưng và bản chất pháp lí khác nhau.</w:t>
      </w:r>
    </w:p>
    <w:p w14:paraId="4466B454" w14:textId="77777777" w:rsidR="00003B88" w:rsidRPr="005A15A0" w:rsidRDefault="00003B88" w:rsidP="00003B88">
      <w:pPr>
        <w:pStyle w:val="ListParagraph"/>
        <w:numPr>
          <w:ilvl w:val="2"/>
          <w:numId w:val="18"/>
        </w:numPr>
        <w:shd w:val="clear" w:color="auto" w:fill="FFFFFF"/>
        <w:spacing w:before="120" w:after="120" w:line="360" w:lineRule="auto"/>
        <w:jc w:val="both"/>
        <w:textAlignment w:val="baseline"/>
        <w:rPr>
          <w:rFonts w:ascii="Times New Roman" w:hAnsi="Times New Roman" w:cs="Times New Roman"/>
          <w:b/>
          <w:bCs/>
          <w:sz w:val="26"/>
          <w:szCs w:val="26"/>
        </w:rPr>
      </w:pPr>
      <w:r w:rsidRPr="005A15A0">
        <w:rPr>
          <w:rFonts w:ascii="Times New Roman" w:hAnsi="Times New Roman" w:cs="Times New Roman"/>
          <w:b/>
          <w:bCs/>
          <w:sz w:val="26"/>
          <w:szCs w:val="26"/>
        </w:rPr>
        <w:t>Biện pháp bảo đảm thực hiện nghĩa vụ</w:t>
      </w:r>
    </w:p>
    <w:p w14:paraId="3320C898"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t>Theo quy định Điều 292 Bộ luật Dân sự 2015, hiện nay có 09 biện pháp bảo đảm thực hiện nghĩa vụ như sau:</w:t>
      </w:r>
    </w:p>
    <w:p w14:paraId="0BBC2D0A"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t>[1] Cầm cố tài sản: Là việc bên cầm cố giao tài sản thuộc quyền sở hữu của mình cho bên nhận cầm cố để bảo đảm thực hiện nghĩa vụ (theo Điều 309 Bộ luật Dân sự 2015).</w:t>
      </w:r>
    </w:p>
    <w:p w14:paraId="4D18867D"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t>[2] Thế chấp tài sản: là việc bên thế chấp dùng tài sản thuộc sở hữu của mình để bảo đảm thực hiện nghĩa vụ và không giao tài sản cho bên nhận thế chấp (theo Điều 317 Bộ luật Dân sự 2015).</w:t>
      </w:r>
    </w:p>
    <w:p w14:paraId="40EC498B"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t>[3] Đặt cọc: Là việc bên đặt cọc giao cho bên nhận đặt cọc một khoản tiền hoặc kim khí quý, đá quý hoặc vật có giá trị khác trong một thời hạn để bảo đảm giao kết hoặc thực hiện hợp đồng (theo Điều 328 Bộ luật Dân sự 2015).</w:t>
      </w:r>
    </w:p>
    <w:p w14:paraId="43CE350F"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lastRenderedPageBreak/>
        <w:t>[4] Ký cược: là việc bên thuê tài sản là động sản giao cho bên cho thuê một khoản tiền hoặc kim khí quý, đá quý hoặc vật có giá trị khác trong một thời hạn để bảo đảm việc trả lại tài sản thuê. (theo Điều 329 Bộ luật Dân sự 2015)</w:t>
      </w:r>
    </w:p>
    <w:p w14:paraId="58D658F0"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t>[5] Ký quỹ: là việc bên có nghĩa vụ gửi một khoản tiền hoặc kim khí quý, đá quý hoặc giấy tờ có giá vào tài khoản phong tỏa tại một tổ chức tín dụng để bảo đảm việc thực hiện nghĩa vụ. (theo Điều 330 Bộ luật Dân sự 2015)</w:t>
      </w:r>
    </w:p>
    <w:p w14:paraId="321EDCE2"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t>[6] Bảo lưu quyền sở hữu: Là quyền sở hữu tài sản có thể được bên bán bảo lưu cho đến khi nghĩa vụ thanh toán được thực hiện đầy đủ trong hợp đồng mua bán (theo Điều 331 Bộ luật Dân sự 2015).</w:t>
      </w:r>
    </w:p>
    <w:p w14:paraId="650CA0F1"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t>[7] Bảo lãnh: là việc bên bảo lãnh cam kết với bên nhận bảo lãnh sẽ thực hiện nghĩa vụ thay cho bên được bảo lãnh, nếu khi đến thời hạn thực hiện nghĩa vụ mà bên được bảo lãnh không thực hiện hoặc thực hiện không đúng nghĩa vụ (theo Điều 335 Bộ luật Dân sự 2015).</w:t>
      </w:r>
    </w:p>
    <w:p w14:paraId="30872B66"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t>[8] Tín chấp: Là hình thức bảo đảm của tổ chức chính trị - xã hội cho cá nhân, hộ gia đình nghèo vay một khoản tiền tại tổ chức tín dụng để sản xuất, kinh doanh, tiêu dùng theo quy định của pháp luật (theo Điều 344 Bộ luật Dân sự 2015).</w:t>
      </w:r>
    </w:p>
    <w:p w14:paraId="4C98A678" w14:textId="77777777" w:rsidR="00003B88" w:rsidRPr="005A15A0" w:rsidRDefault="00003B88" w:rsidP="00003B88">
      <w:pPr>
        <w:pStyle w:val="NormalWeb"/>
        <w:spacing w:before="120" w:after="120" w:afterAutospacing="0" w:line="360" w:lineRule="auto"/>
        <w:jc w:val="both"/>
        <w:textAlignment w:val="baseline"/>
        <w:rPr>
          <w:sz w:val="26"/>
          <w:szCs w:val="26"/>
        </w:rPr>
      </w:pPr>
      <w:r w:rsidRPr="005A15A0">
        <w:rPr>
          <w:sz w:val="26"/>
          <w:szCs w:val="26"/>
        </w:rPr>
        <w:t>[9] Cầm giữ tài sản: là việc bên cầm giữ đang nắm giữ hợp pháp tài sản là đối tượng của hợp đồng song vụ được chiếm giữ tài sản trong trường hợp bên có nghĩa vụ không thực hiện hoặc thực hiện không đúng nghĩa vụ (theo Điều 346 Bộ luật Dân sự 2015).</w:t>
      </w:r>
    </w:p>
    <w:p w14:paraId="17372F33" w14:textId="77777777" w:rsidR="00003B88" w:rsidRPr="005A15A0" w:rsidRDefault="00003B88" w:rsidP="00003B88">
      <w:pPr>
        <w:pStyle w:val="ListParagraph"/>
        <w:numPr>
          <w:ilvl w:val="1"/>
          <w:numId w:val="18"/>
        </w:numPr>
        <w:shd w:val="clear" w:color="auto" w:fill="FFFFFF"/>
        <w:spacing w:before="120" w:after="120" w:line="360" w:lineRule="auto"/>
        <w:jc w:val="both"/>
        <w:textAlignment w:val="baseline"/>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Hợp đồng dân sự</w:t>
      </w:r>
    </w:p>
    <w:p w14:paraId="3B1A76B1" w14:textId="77777777" w:rsidR="00003B88" w:rsidRPr="005A15A0" w:rsidRDefault="00003B88" w:rsidP="00003B88">
      <w:pPr>
        <w:pStyle w:val="ListParagraph"/>
        <w:numPr>
          <w:ilvl w:val="2"/>
          <w:numId w:val="18"/>
        </w:numPr>
        <w:shd w:val="clear" w:color="auto" w:fill="FFFFFF"/>
        <w:spacing w:before="120" w:after="120" w:line="360" w:lineRule="auto"/>
        <w:jc w:val="both"/>
        <w:textAlignment w:val="baseline"/>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Khái niệm</w:t>
      </w:r>
    </w:p>
    <w:p w14:paraId="014842DD"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Căn cứ Điều 385 </w:t>
      </w:r>
      <w:r w:rsidRPr="005A15A0">
        <w:rPr>
          <w:rFonts w:eastAsiaTheme="majorEastAsia"/>
          <w:sz w:val="26"/>
          <w:szCs w:val="26"/>
        </w:rPr>
        <w:t>Bộ luật Dân sự 2015</w:t>
      </w:r>
      <w:r w:rsidRPr="005A15A0">
        <w:rPr>
          <w:sz w:val="26"/>
          <w:szCs w:val="26"/>
        </w:rPr>
        <w:t> quy định về khái niệm hợp đồng như sau:</w:t>
      </w:r>
    </w:p>
    <w:p w14:paraId="4C39D49A"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Hợp đồng là sự thỏa thuận giữa các bên về việc xác lập, thay đổi hoặc chấm dứt quyền, nghĩa vụ dân sự.</w:t>
      </w:r>
    </w:p>
    <w:p w14:paraId="619DFA40"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Từ quy định trên, hợp đồng dân sự bao gồm những đặc điểm sau:</w:t>
      </w:r>
    </w:p>
    <w:p w14:paraId="04965A8C"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rStyle w:val="Emphasis"/>
          <w:rFonts w:eastAsiaTheme="majorEastAsia"/>
          <w:b/>
          <w:bCs/>
          <w:sz w:val="26"/>
          <w:szCs w:val="26"/>
          <w:bdr w:val="none" w:sz="0" w:space="0" w:color="auto" w:frame="1"/>
        </w:rPr>
        <w:t>Thứ nhất, </w:t>
      </w:r>
      <w:r w:rsidRPr="005A15A0">
        <w:rPr>
          <w:sz w:val="26"/>
          <w:szCs w:val="26"/>
        </w:rPr>
        <w:t>hợp đồng dân sự là sự thỏa thuận giữa hai hay nhiều bên, nhưng là sự thỏa thuận thống nhất ý chí và ý chí đó phải phù hợp với ý chí của Nhà nước.</w:t>
      </w:r>
    </w:p>
    <w:p w14:paraId="171C528D"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 xml:space="preserve">Hợp đồng dân sự là sự thỏa thuận giữa hai hoặc nhiều người mà tạo lập nên một nghĩa vụ làm hoặc không làm một việc cụ thể, nếu chỉ là ý chí của một bên thì đó được gọi là hành vi pháp </w:t>
      </w:r>
      <w:r w:rsidRPr="005A15A0">
        <w:rPr>
          <w:sz w:val="26"/>
          <w:szCs w:val="26"/>
        </w:rPr>
        <w:lastRenderedPageBreak/>
        <w:t>lý đơn phương. Tuy nhiên, thỏa thuận không dựa trên sự tự nguyện của các bên, tức là không có sự thống nhất ý chí thì hợp đồng dân sự đó bị tuyên vô hiệu khi có yêu cầu. Nguyên tắc của pháp luật dân sự là bình đẳng, dựa trên sự thỏa thuận, tự nguyện thiện chí của các bên nên nếu không có sự thống nhất ý chí thì không được coi là hợp đồng dân sự. Chỉ khi thống nhất ý chí thì quyền và nghĩa vụ dân sự mới phát sinh. Đồng thời, sự thỏa thuận thống nhất ý chí còn phải phù hợp với ý chí của Nhà nước để Nhà nước kiểm soát và cho phép Hợp đồng dân sự phát sinh trên thực tế.</w:t>
      </w:r>
    </w:p>
    <w:p w14:paraId="3497ACB6"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rStyle w:val="Emphasis"/>
          <w:rFonts w:eastAsiaTheme="majorEastAsia"/>
          <w:b/>
          <w:bCs/>
          <w:sz w:val="26"/>
          <w:szCs w:val="26"/>
          <w:bdr w:val="none" w:sz="0" w:space="0" w:color="auto" w:frame="1"/>
        </w:rPr>
        <w:t>Thứ hai,</w:t>
      </w:r>
      <w:r w:rsidRPr="005A15A0">
        <w:rPr>
          <w:sz w:val="26"/>
          <w:szCs w:val="26"/>
        </w:rPr>
        <w:t> hợp đồng dân sự là một sự kiện pháp lý làm phát sinh hậu quả pháp lý: Xác lập, thay đổi, chấm dứt quyền và nghĩa vụ dân sự của các bên chủ thể.</w:t>
      </w:r>
    </w:p>
    <w:p w14:paraId="39C99284"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Sự kiện pháp lý là sự biến hoặc hành vi mà pháp luật quy định khi xuất hiện thì sẽ xác lập, thay đổi hay chấm dứt quan hệ pháp luật. Hợp đồng dân sự là một sự kiện pháp lý, theo đó các bên khi có nhu cầu tham gia giao lưu dân sự nhằm thỏa mãn mục đích của mình sẽ tiến hành thực hiện.</w:t>
      </w:r>
    </w:p>
    <w:p w14:paraId="0506A7FA"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Nghĩa vụ dân sự được phát sinh từ hai nguồn gốc là hành vi pháp lý hoặc sự kiện pháp lý. Sự kiện pháp lý bao gồm các sự kiện, hoặc tự nguyện (như vi phạm) hoặc không tự nguyện; hợp pháp hoặc không hợp pháp mà hậu quả pháp lý cụ thể của chúng được xác định không phải bởi các bên mà bởi pháp luật. Tự nguyện trong sự kiện pháp lý chỉ là tự nguyện đối với hậu quả thiệt hại chứ không tự nguyện đối với hậu quả pháp lý.</w:t>
      </w:r>
    </w:p>
    <w:p w14:paraId="6B66C303"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Hành vi pháp lý là một sự thể hiện ý chí nhằm làm phát sinh ra một hậu quả pháp lý, có nghĩa là làm phát sinh, thay đổi hay chấm dứt một quyền lợi. Sự thể hiện ý chỉ có thể là đơn phương (như đề nghị giao kết hợp đồng) hoặc có thể là đa phương, hay còn gọi là sự thống nhất ý chí, có nghĩa là sự thỏa thuận, mà sự thỏa thuận có mục đích xác lập, thay đổi hay chấm dứt quyền lợi được gọi là hợp đồng. Vậy nên hợp đồng thường được định nghĩa là sự thỏa thuận giữa hai hay nhiều người xác lập nhằm thay đổi, chấm dứt quyền và nghĩa vụ dân sự của các bên chủ thể.</w:t>
      </w:r>
    </w:p>
    <w:p w14:paraId="605435D6"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rStyle w:val="Emphasis"/>
          <w:rFonts w:eastAsiaTheme="majorEastAsia"/>
          <w:b/>
          <w:bCs/>
          <w:sz w:val="26"/>
          <w:szCs w:val="26"/>
          <w:bdr w:val="none" w:sz="0" w:space="0" w:color="auto" w:frame="1"/>
        </w:rPr>
        <w:t>Thứ ba,</w:t>
      </w:r>
      <w:r w:rsidRPr="005A15A0">
        <w:rPr>
          <w:sz w:val="26"/>
          <w:szCs w:val="26"/>
        </w:rPr>
        <w:t> nội dung của hợp đồng dân sự là quyền và nghĩa vụ mà các bên chủ thể quy định cho nhau.</w:t>
      </w:r>
    </w:p>
    <w:p w14:paraId="19A23460"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 xml:space="preserve">Hợp đồng là sự thống nhất của ý chí các chủ thể tham gia giao kết, nội dung của hợp đồng thể hiện rõ ý chỉ đó của các bên trong phần quyền và nghĩa vụ cụ thể. Vì vậy, hợp đồng ít nhất phải có hai bên chủ động cùng nhau tạo lập một quan hệ nghĩa vụ pháp lý cụ thể. Nếu phân tích hợp đồng từ các lời hứa hay sự cam kết, thì hợp đồng có thể được xem là một phương </w:t>
      </w:r>
      <w:r w:rsidRPr="005A15A0">
        <w:rPr>
          <w:sz w:val="26"/>
          <w:szCs w:val="26"/>
        </w:rPr>
        <w:lastRenderedPageBreak/>
        <w:t>thức mà theo đó người này thương lượng với người khác để có thể tạo ra sự đảm bảo rằng những lời hứa hay sự cam kết của họ có đời sống dài lâu hơn so với những trạng thái dễ thay đổi trong suy nghĩ của họ. Điều này nghĩa là khi đã cam kết thực sự và mong muốn tạo lập ra một hậu quả pháp lý, những người cam kết bị ràng buộc vào cam kết của mình (trừ trường hợp trở ngại khách quan, bất khả kháng) mà pháp luật gọi đó là nghĩa vụ.</w:t>
      </w:r>
    </w:p>
    <w:p w14:paraId="7EC01459"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rStyle w:val="Emphasis"/>
          <w:rFonts w:eastAsiaTheme="majorEastAsia"/>
          <w:b/>
          <w:bCs/>
          <w:sz w:val="26"/>
          <w:szCs w:val="26"/>
          <w:bdr w:val="none" w:sz="0" w:space="0" w:color="auto" w:frame="1"/>
        </w:rPr>
        <w:t>Thứ tư,</w:t>
      </w:r>
      <w:r w:rsidRPr="005A15A0">
        <w:rPr>
          <w:sz w:val="26"/>
          <w:szCs w:val="26"/>
        </w:rPr>
        <w:t> mục đích của hợp đồng dân sự là lợi ích hợp pháp, không trái đạo đức xã hội mà các bên cùng hướng tới: Chỉ khi mục đích của hợp đồng dân sự được chứng minh hoặc được thừa nhận là hợp pháp, không trái đạo đức xã hội thì hợp đồng dân sự mới phát sinh hiệu lực, qua đó quyền và nghĩa vụ của các bên mới có thể thực hiện được trên thực tế.</w:t>
      </w:r>
    </w:p>
    <w:p w14:paraId="29D9937E" w14:textId="77777777" w:rsidR="00003B88" w:rsidRPr="005A15A0" w:rsidRDefault="00003B88" w:rsidP="00003B88">
      <w:pPr>
        <w:pStyle w:val="ListParagraph"/>
        <w:numPr>
          <w:ilvl w:val="2"/>
          <w:numId w:val="18"/>
        </w:numPr>
        <w:shd w:val="clear" w:color="auto" w:fill="FFFFFF"/>
        <w:spacing w:before="120" w:after="120" w:line="360" w:lineRule="auto"/>
        <w:jc w:val="both"/>
        <w:textAlignment w:val="baseline"/>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Giao kết hợp đồng</w:t>
      </w:r>
    </w:p>
    <w:p w14:paraId="1AFC17AD"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Giao kết hợp đồng là các bên bày tỏ với nhau ý chí về việc xác lập, thay đổi hay chấm dứt các quyền và nghĩa vụ trong hợp đồng trên cơ sở tuân theo nguyên tắc do pháp luật quy định.</w:t>
      </w:r>
    </w:p>
    <w:p w14:paraId="54250596"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Bản chất của giao kết hợp đồng dân sự là sự thỏa thuận, trong đó, các bên thực hiện sự bày tỏ và thống nhất ý chí nhằm hướng tới những lợi ích nhất định. Việc giao kết hợp đồng dân sự cũng được xác lập trên cơ sở của sự thỏa thuận, thống nhất ý chí giữa các bên.</w:t>
      </w:r>
    </w:p>
    <w:p w14:paraId="2B543F1C"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lang w:val="vi-VN"/>
          <w14:ligatures w14:val="none"/>
        </w:rPr>
        <w:t>V</w:t>
      </w:r>
      <w:r w:rsidRPr="005A15A0">
        <w:rPr>
          <w:rFonts w:ascii="Times New Roman" w:eastAsia="Times New Roman" w:hAnsi="Times New Roman" w:cs="Times New Roman"/>
          <w:kern w:val="0"/>
          <w:sz w:val="26"/>
          <w:szCs w:val="26"/>
          <w14:ligatures w14:val="none"/>
        </w:rPr>
        <w:t>iệc giao kết hợp đồng dân sự phải tuân theo những nguyên tắc nhất định của Bộ Luật Dân sự 2015. Cụ thể như sau:</w:t>
      </w:r>
    </w:p>
    <w:p w14:paraId="5A05D310" w14:textId="77777777" w:rsidR="00003B88" w:rsidRPr="005A15A0" w:rsidRDefault="00003B88" w:rsidP="00003B88">
      <w:pPr>
        <w:spacing w:before="120" w:after="120" w:line="360" w:lineRule="auto"/>
        <w:jc w:val="both"/>
        <w:outlineLvl w:val="2"/>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Nguyên tắc 1: Tự do cam kết, thỏa thuận</w:t>
      </w:r>
    </w:p>
    <w:p w14:paraId="2C7EE800"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Nguyên tắc tự do cam kết, thỏa thuận trong việc xác lập quyền, nghĩa vụ dân sự được pháp luật bảo đảm, nếu cam kết, thỏa thuận đó không vi phạm điều cấm của pháp luật, không trái đạo đức xã hội.</w:t>
      </w:r>
    </w:p>
    <w:p w14:paraId="1B972404" w14:textId="77777777" w:rsidR="00003B88" w:rsidRPr="005A15A0" w:rsidRDefault="00003B88" w:rsidP="00003B88">
      <w:pPr>
        <w:spacing w:before="120" w:after="120" w:line="360" w:lineRule="auto"/>
        <w:jc w:val="both"/>
        <w:outlineLvl w:val="2"/>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Nguyên tắc 2: Tự nguyện, bình đẳng, thiện chí khi giao kết</w:t>
      </w:r>
    </w:p>
    <w:p w14:paraId="104D6308"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lang w:val="vi-VN"/>
          <w14:ligatures w14:val="none"/>
        </w:rPr>
      </w:pPr>
      <w:r w:rsidRPr="005A15A0">
        <w:rPr>
          <w:rFonts w:ascii="Times New Roman" w:eastAsia="Times New Roman" w:hAnsi="Times New Roman" w:cs="Times New Roman"/>
          <w:kern w:val="0"/>
          <w:sz w:val="26"/>
          <w:szCs w:val="26"/>
          <w14:ligatures w14:val="none"/>
        </w:rPr>
        <w:t>Nguyên tắc tự nguyện, bình đẳng, thiện chí, hợp tác, trung thực và ngay thẳng khi giao kết hợp đồng. Khi giao kết hợp đồng, không bên nào được áp đặt, cấm đoán, cưỡng ép, đe dọa, ngăn cản bên nào. Mọi hành vi tác động làm ảnh hưởng đến sự tự nguyện của chủ thể có thể làm cho hợp đồng dân sự mà các chủ thể giao kết bị vô hiệu.</w:t>
      </w:r>
    </w:p>
    <w:p w14:paraId="03DCD884" w14:textId="77777777" w:rsidR="00003B88" w:rsidRPr="005A15A0" w:rsidRDefault="00003B88" w:rsidP="00003B88">
      <w:pPr>
        <w:spacing w:before="120" w:after="120" w:line="360" w:lineRule="auto"/>
        <w:jc w:val="both"/>
        <w:textAlignment w:val="baseline"/>
        <w:rPr>
          <w:rFonts w:ascii="Times New Roman" w:eastAsia="Times New Roman" w:hAnsi="Times New Roman" w:cs="Times New Roman"/>
          <w:b/>
          <w:bCs/>
          <w:kern w:val="0"/>
          <w:sz w:val="26"/>
          <w:szCs w:val="26"/>
          <w:lang w:val="vi-VN"/>
          <w14:ligatures w14:val="none"/>
        </w:rPr>
      </w:pPr>
      <w:r w:rsidRPr="005A15A0">
        <w:rPr>
          <w:rFonts w:ascii="Times New Roman" w:eastAsia="Times New Roman" w:hAnsi="Times New Roman" w:cs="Times New Roman"/>
          <w:b/>
          <w:bCs/>
          <w:kern w:val="0"/>
          <w:sz w:val="26"/>
          <w:szCs w:val="26"/>
          <w14:ligatures w14:val="none"/>
        </w:rPr>
        <w:t>Trình</w:t>
      </w:r>
      <w:r w:rsidRPr="005A15A0">
        <w:rPr>
          <w:rFonts w:ascii="Times New Roman" w:eastAsia="Times New Roman" w:hAnsi="Times New Roman" w:cs="Times New Roman"/>
          <w:b/>
          <w:bCs/>
          <w:kern w:val="0"/>
          <w:sz w:val="26"/>
          <w:szCs w:val="26"/>
          <w:lang w:val="vi-VN"/>
          <w14:ligatures w14:val="none"/>
        </w:rPr>
        <w:t xml:space="preserve"> tự giao kết hợp đồng </w:t>
      </w:r>
    </w:p>
    <w:p w14:paraId="4A6AF2AE" w14:textId="77777777" w:rsidR="00003B88" w:rsidRPr="005A15A0" w:rsidRDefault="00003B88" w:rsidP="00003B88">
      <w:pPr>
        <w:spacing w:before="120" w:after="120" w:line="360" w:lineRule="auto"/>
        <w:jc w:val="both"/>
        <w:textAlignment w:val="baseline"/>
        <w:rPr>
          <w:rFonts w:ascii="Times New Roman" w:eastAsia="Times New Roman" w:hAnsi="Times New Roman" w:cs="Times New Roman"/>
          <w:kern w:val="0"/>
          <w:sz w:val="26"/>
          <w:szCs w:val="26"/>
          <w:lang w:val="vi-VN"/>
          <w14:ligatures w14:val="none"/>
        </w:rPr>
      </w:pPr>
      <w:r w:rsidRPr="005A15A0">
        <w:rPr>
          <w:rFonts w:ascii="Times New Roman" w:eastAsia="Times New Roman" w:hAnsi="Times New Roman" w:cs="Times New Roman"/>
          <w:kern w:val="0"/>
          <w:sz w:val="26"/>
          <w:szCs w:val="26"/>
          <w:lang w:val="vi-VN"/>
          <w14:ligatures w14:val="none"/>
        </w:rPr>
        <w:t>Trình tự giao kết hợp đồng được khái quát thành các giai đoạn sau đây:</w:t>
      </w:r>
    </w:p>
    <w:p w14:paraId="03ECD5EE" w14:textId="77777777" w:rsidR="00003B88" w:rsidRPr="005A15A0" w:rsidRDefault="00003B88" w:rsidP="00003B88">
      <w:pPr>
        <w:pStyle w:val="ListParagraph"/>
        <w:numPr>
          <w:ilvl w:val="0"/>
          <w:numId w:val="23"/>
        </w:numPr>
        <w:spacing w:before="120" w:after="120" w:line="360" w:lineRule="auto"/>
        <w:jc w:val="both"/>
        <w:textAlignment w:val="baseline"/>
        <w:rPr>
          <w:rFonts w:ascii="Times New Roman" w:eastAsia="Times New Roman" w:hAnsi="Times New Roman" w:cs="Times New Roman"/>
          <w:kern w:val="0"/>
          <w:sz w:val="26"/>
          <w:szCs w:val="26"/>
          <w:lang w:val="vi-VN"/>
          <w14:ligatures w14:val="none"/>
        </w:rPr>
      </w:pPr>
      <w:r w:rsidRPr="005A15A0">
        <w:rPr>
          <w:rFonts w:ascii="Times New Roman" w:eastAsia="Times New Roman" w:hAnsi="Times New Roman" w:cs="Times New Roman"/>
          <w:kern w:val="0"/>
          <w:sz w:val="26"/>
          <w:szCs w:val="26"/>
          <w:lang w:val="vi-VN"/>
          <w14:ligatures w14:val="none"/>
        </w:rPr>
        <w:t>Đề nghị giao kết hợp đồng</w:t>
      </w:r>
    </w:p>
    <w:p w14:paraId="2FD7C156" w14:textId="77777777" w:rsidR="00003B88" w:rsidRPr="005A15A0" w:rsidRDefault="00003B88" w:rsidP="00003B88">
      <w:pPr>
        <w:pStyle w:val="ListParagraph"/>
        <w:numPr>
          <w:ilvl w:val="0"/>
          <w:numId w:val="23"/>
        </w:numPr>
        <w:spacing w:before="120" w:after="120" w:line="360" w:lineRule="auto"/>
        <w:jc w:val="both"/>
        <w:textAlignment w:val="baseline"/>
        <w:rPr>
          <w:rFonts w:ascii="Times New Roman" w:eastAsia="Times New Roman" w:hAnsi="Times New Roman" w:cs="Times New Roman"/>
          <w:kern w:val="0"/>
          <w:sz w:val="26"/>
          <w:szCs w:val="26"/>
          <w:lang w:val="vi-VN"/>
          <w14:ligatures w14:val="none"/>
        </w:rPr>
      </w:pPr>
      <w:r w:rsidRPr="005A15A0">
        <w:rPr>
          <w:rFonts w:ascii="Times New Roman" w:eastAsia="Times New Roman" w:hAnsi="Times New Roman" w:cs="Times New Roman"/>
          <w:kern w:val="0"/>
          <w:sz w:val="26"/>
          <w:szCs w:val="26"/>
          <w:lang w:val="vi-VN"/>
          <w14:ligatures w14:val="none"/>
        </w:rPr>
        <w:lastRenderedPageBreak/>
        <w:t>Chấp nhân đề nghị giao kết hợp đồng</w:t>
      </w:r>
    </w:p>
    <w:p w14:paraId="0320CABA" w14:textId="77777777" w:rsidR="00003B88" w:rsidRPr="005A15A0" w:rsidRDefault="00003B88" w:rsidP="00003B88">
      <w:pPr>
        <w:pStyle w:val="Heading3"/>
        <w:shd w:val="clear" w:color="auto" w:fill="FFFFFF"/>
        <w:spacing w:before="120" w:after="120" w:line="360" w:lineRule="auto"/>
        <w:jc w:val="both"/>
        <w:rPr>
          <w:rFonts w:ascii="Times New Roman" w:hAnsi="Times New Roman" w:cs="Times New Roman"/>
          <w:color w:val="auto"/>
          <w:sz w:val="26"/>
          <w:szCs w:val="26"/>
        </w:rPr>
      </w:pPr>
      <w:bookmarkStart w:id="0" w:name="_Toc97835337"/>
      <w:r w:rsidRPr="005A15A0">
        <w:rPr>
          <w:rStyle w:val="Strong"/>
          <w:rFonts w:ascii="Times New Roman" w:hAnsi="Times New Roman" w:cs="Times New Roman"/>
          <w:color w:val="auto"/>
          <w:sz w:val="26"/>
          <w:szCs w:val="26"/>
        </w:rPr>
        <w:t>Điều kiện của cá nhân tham gia giao kết hợp đồng dân sự</w:t>
      </w:r>
      <w:bookmarkEnd w:id="0"/>
    </w:p>
    <w:p w14:paraId="1C0DE3D1" w14:textId="77777777" w:rsidR="00003B88" w:rsidRPr="005A15A0" w:rsidRDefault="00003B88" w:rsidP="00003B88">
      <w:pPr>
        <w:numPr>
          <w:ilvl w:val="0"/>
          <w:numId w:val="24"/>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Theo Điều 385 Bộ luật Dân sự quy định Hợp đồng được xây dựng dựa trên cơ sở thỏa thuận của hai bên về việc xác lập, thay đổi, chấm dứt quyền, nghĩa vụ dân sự.</w:t>
      </w:r>
    </w:p>
    <w:p w14:paraId="5BE97CC7" w14:textId="77777777" w:rsidR="00003B88" w:rsidRPr="005A15A0" w:rsidRDefault="00003B88" w:rsidP="00003B88">
      <w:pPr>
        <w:numPr>
          <w:ilvl w:val="0"/>
          <w:numId w:val="24"/>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Điều kiện về chủ thể để giao dịch dân sự có hiệu lực theo Điều 117 Bộ luật Dân sự năm 2015 thì chủ thể có năng lực pháp luật dân sự, năng lực hành vi dân sự phù hợp với giao dịch được xác lập và tham gia giao kết hợp đồng trên cơ sở hoàn toàn tự nguyện. Theo đó:</w:t>
      </w:r>
    </w:p>
    <w:p w14:paraId="2764C373" w14:textId="77777777" w:rsidR="00003B88" w:rsidRPr="005A15A0" w:rsidRDefault="00003B88" w:rsidP="00003B88">
      <w:pPr>
        <w:numPr>
          <w:ilvl w:val="0"/>
          <w:numId w:val="24"/>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Năng lực pháp luật dân sự của cá nhân là: khả năng của cá nhân có quyền dân sự và nghĩa vụ dân sự (bao gồm quyền nhân thân gắn với tài sản và quyền nhân thân không gắn với tài sản; quyền tham gia quan hệ dân sự và có nghĩa vụ phát sinh từ quan hệ đó; quyền sở hữu, quyền thừa kế và quyền khác đối với tài sản).</w:t>
      </w:r>
    </w:p>
    <w:p w14:paraId="5FAACE7E" w14:textId="77777777" w:rsidR="00003B88" w:rsidRPr="005A15A0" w:rsidRDefault="00003B88" w:rsidP="00003B88">
      <w:pPr>
        <w:numPr>
          <w:ilvl w:val="0"/>
          <w:numId w:val="24"/>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Mọi cá nhân đều có năng lực pháp luật dân sự như nhau. Năng lực pháp luật dân sự của cá nhân có từ khi người đó sinh ra và chấm dứt khi người đó chết và không hạn chế năng lực pháp luật dân sự của cá nhân, trừ trường hợp luật có quy định khác.</w:t>
      </w:r>
    </w:p>
    <w:p w14:paraId="36C0AF0F" w14:textId="77777777" w:rsidR="00003B88" w:rsidRPr="005A15A0" w:rsidRDefault="00003B88" w:rsidP="00003B88">
      <w:pPr>
        <w:numPr>
          <w:ilvl w:val="0"/>
          <w:numId w:val="24"/>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Năng lực hành vi dân sự của cá nhân là: khả năng của cá nhân bằng hành vi của mình xác lập, thực hiện quyền, nghĩa vụ dân sự.</w:t>
      </w:r>
    </w:p>
    <w:p w14:paraId="1908B2E2" w14:textId="77777777" w:rsidR="00003B88" w:rsidRPr="005A15A0" w:rsidRDefault="00003B88" w:rsidP="00003B88">
      <w:pPr>
        <w:numPr>
          <w:ilvl w:val="0"/>
          <w:numId w:val="24"/>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Khi xác lập, giao kết hợp đồng, cá nhân có thể ủy quyền cho cá nhân, pháp nhân khác.</w:t>
      </w:r>
    </w:p>
    <w:p w14:paraId="7DC3592C" w14:textId="77777777" w:rsidR="00003B88" w:rsidRPr="005A15A0" w:rsidRDefault="00003B88" w:rsidP="00003B88">
      <w:pPr>
        <w:pStyle w:val="Heading3"/>
        <w:shd w:val="clear" w:color="auto" w:fill="FFFFFF"/>
        <w:spacing w:before="120" w:after="120" w:line="360" w:lineRule="auto"/>
        <w:jc w:val="both"/>
        <w:rPr>
          <w:rFonts w:ascii="Times New Roman" w:hAnsi="Times New Roman" w:cs="Times New Roman"/>
          <w:color w:val="auto"/>
          <w:sz w:val="26"/>
          <w:szCs w:val="26"/>
        </w:rPr>
      </w:pPr>
      <w:bookmarkStart w:id="1" w:name="_Toc97835338"/>
      <w:r w:rsidRPr="005A15A0">
        <w:rPr>
          <w:rStyle w:val="Strong"/>
          <w:rFonts w:ascii="Times New Roman" w:hAnsi="Times New Roman" w:cs="Times New Roman"/>
          <w:color w:val="auto"/>
          <w:sz w:val="26"/>
          <w:szCs w:val="26"/>
        </w:rPr>
        <w:t>Điều kiện của pháp nhân tham gia giao kết hợp đồng dân sự</w:t>
      </w:r>
      <w:bookmarkEnd w:id="1"/>
    </w:p>
    <w:p w14:paraId="4A40DB5A" w14:textId="77777777" w:rsidR="00003B88" w:rsidRPr="005A15A0" w:rsidRDefault="00003B88" w:rsidP="00003B88">
      <w:pPr>
        <w:numPr>
          <w:ilvl w:val="0"/>
          <w:numId w:val="25"/>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Một tổ chức được công nhận là pháp nhân phải bảo đảm các điều kiện như: Được thành lập theo quy định pháp luật; đảm bảo cơ cấu tổ chức theo quy định tại Điều 83 của Bộ luật Dân sự; Nhân danh mình tham gia quan hệ pháp luật một cách độc lập; Có tài sản độc lập với cá nhân, pháp nhân khác và tự chịu trách nhiệm bằng tài sản của mình.</w:t>
      </w:r>
    </w:p>
    <w:p w14:paraId="352BFAF7" w14:textId="77777777" w:rsidR="00003B88" w:rsidRPr="005A15A0" w:rsidRDefault="00003B88" w:rsidP="00003B88">
      <w:pPr>
        <w:numPr>
          <w:ilvl w:val="0"/>
          <w:numId w:val="25"/>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Mọi cá nhân, pháp nhân đều có quyền thành lập pháp nhân, trừ trường hợp luật có quy định khác.</w:t>
      </w:r>
    </w:p>
    <w:p w14:paraId="7347A574" w14:textId="77777777" w:rsidR="00003B88" w:rsidRPr="005A15A0" w:rsidRDefault="00003B88" w:rsidP="00003B88">
      <w:pPr>
        <w:numPr>
          <w:ilvl w:val="0"/>
          <w:numId w:val="25"/>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Pháp nhân có 02 loại là: Pháp nhân phi thương mại và pháp nhân thương mại.</w:t>
      </w:r>
    </w:p>
    <w:p w14:paraId="1EA3372C" w14:textId="77777777" w:rsidR="00003B88" w:rsidRPr="005A15A0" w:rsidRDefault="00003B88" w:rsidP="00003B88">
      <w:pPr>
        <w:numPr>
          <w:ilvl w:val="0"/>
          <w:numId w:val="26"/>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 xml:space="preserve">Pháp nhân thương mại bao gồm doanh nghiệp và các tổ chức kinh tế khác, mục tiêu chính là tìm kiếm lợi nhuận và lợi nhuận được chia cho các thành viên. Việc thành lập, </w:t>
      </w:r>
      <w:r w:rsidRPr="005A15A0">
        <w:rPr>
          <w:rFonts w:ascii="Times New Roman" w:hAnsi="Times New Roman" w:cs="Times New Roman"/>
          <w:sz w:val="26"/>
          <w:szCs w:val="26"/>
        </w:rPr>
        <w:lastRenderedPageBreak/>
        <w:t>hoạt động và chấm dứt pháp nhân thương mại được thực hiện theo quy định của Bộ luật Dân sự, Luật doanh nghiệp và quy định khác của pháp luật có liên quan.</w:t>
      </w:r>
    </w:p>
    <w:p w14:paraId="76885957" w14:textId="77777777" w:rsidR="00003B88" w:rsidRPr="005A15A0" w:rsidRDefault="00003B88" w:rsidP="00003B88">
      <w:pPr>
        <w:numPr>
          <w:ilvl w:val="0"/>
          <w:numId w:val="26"/>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Pháp nhân phi thương mại bao gồm cơ quan nhà nước, quỹ xã hội, quỹ từ thiện, tổ chức chính trị, tổ chức chính trị - xã hội, đơn vị vũ trang nhân dân, tổ chức chính trị xã hội - nghề nghiệp, tổ chức xã hội, tổ chức xã hội - nghề nghiệp, doanh nghiệp xã hội và các tổ chức phi thương mại khác; không có mục tiêu chính là tìm kiếm lợi nhuận; không được phân chia cho các thành viên nếu có lợi nhuận. Việc thành lập, hoạt động và chấm dứt pháp nhân phi thương mại được thực hiện theo quy định của Bộ luật Dân sự, các luật về tổ chức bộ máy nhà nước và quy định khác của pháp luật có liên quan.</w:t>
      </w:r>
    </w:p>
    <w:p w14:paraId="67D84DF2" w14:textId="77777777" w:rsidR="00003B88" w:rsidRPr="005A15A0" w:rsidRDefault="00003B88" w:rsidP="00003B88">
      <w:pPr>
        <w:numPr>
          <w:ilvl w:val="0"/>
          <w:numId w:val="27"/>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Đại diện theo pháp luật của pháp nhân theo Điều 137 Bộ luật Dân sự là:</w:t>
      </w:r>
    </w:p>
    <w:p w14:paraId="70333A1E" w14:textId="77777777" w:rsidR="00003B88" w:rsidRPr="005A15A0" w:rsidRDefault="00003B88" w:rsidP="00003B88">
      <w:pPr>
        <w:numPr>
          <w:ilvl w:val="0"/>
          <w:numId w:val="28"/>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Người do Tòa án chỉ định trong quá trình tố tụng tại Tòa án.</w:t>
      </w:r>
    </w:p>
    <w:p w14:paraId="78497EBD" w14:textId="77777777" w:rsidR="00003B88" w:rsidRPr="005A15A0" w:rsidRDefault="00003B88" w:rsidP="00003B88">
      <w:pPr>
        <w:numPr>
          <w:ilvl w:val="0"/>
          <w:numId w:val="28"/>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Người được pháp nhân chỉ định theo điều lệ.</w:t>
      </w:r>
    </w:p>
    <w:p w14:paraId="369023F4" w14:textId="77777777" w:rsidR="00003B88" w:rsidRPr="005A15A0" w:rsidRDefault="00003B88" w:rsidP="00003B88">
      <w:pPr>
        <w:numPr>
          <w:ilvl w:val="0"/>
          <w:numId w:val="28"/>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Người có thẩm quyền đại diện theo quy định của pháp luật.</w:t>
      </w:r>
    </w:p>
    <w:p w14:paraId="52C014E4" w14:textId="77777777" w:rsidR="00003B88" w:rsidRPr="005A15A0" w:rsidRDefault="00003B88" w:rsidP="00003B88">
      <w:pPr>
        <w:numPr>
          <w:ilvl w:val="0"/>
          <w:numId w:val="29"/>
        </w:numPr>
        <w:shd w:val="clear" w:color="auto" w:fill="FFFFFF"/>
        <w:spacing w:before="120" w:after="120" w:line="360" w:lineRule="auto"/>
        <w:jc w:val="both"/>
        <w:rPr>
          <w:rFonts w:ascii="Times New Roman" w:hAnsi="Times New Roman" w:cs="Times New Roman"/>
          <w:sz w:val="26"/>
          <w:szCs w:val="26"/>
        </w:rPr>
      </w:pPr>
      <w:r w:rsidRPr="005A15A0">
        <w:rPr>
          <w:rFonts w:ascii="Times New Roman" w:hAnsi="Times New Roman" w:cs="Times New Roman"/>
          <w:sz w:val="26"/>
          <w:szCs w:val="26"/>
        </w:rPr>
        <w:t>Khi pháp nhân tham gia giao kết hợp đồng phải thông qua người đại diện theo pháp luật của pháp nhân. Khi xác lập, giao kết hợp đồng, pháp nhân có thể ủy quyền cho cá nhân, pháp nhân khác.</w:t>
      </w:r>
    </w:p>
    <w:p w14:paraId="2DEE5315" w14:textId="77777777" w:rsidR="00003B88" w:rsidRPr="005A15A0" w:rsidRDefault="00003B88" w:rsidP="00003B88">
      <w:pPr>
        <w:spacing w:before="120" w:after="120" w:line="360" w:lineRule="auto"/>
        <w:jc w:val="both"/>
        <w:outlineLvl w:val="2"/>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Thời điểm giao kết hợp đồng có hiệu lực</w:t>
      </w:r>
    </w:p>
    <w:p w14:paraId="2AF627D1"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Theo quy định tại Khoản 1, Điều 400, Bộ luật dân sự năm 2015, hợp đồng được giao kết vào thời điểm bên đề nghị nhận được chấp nhận giao kết. Theo đó, thời điểm giao kết hợp đồng là thời điểm kết thúc quá trình thỏa thuận, đồng nghĩa với việc tại thời điểm này, các bên đã đạt được sự thống nhất về nội dung thỏa thuận ghi trong hợp đồng. </w:t>
      </w:r>
    </w:p>
    <w:p w14:paraId="406258F0"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p>
    <w:p w14:paraId="17FACB21" w14:textId="77777777" w:rsidR="00003B88" w:rsidRPr="005A15A0" w:rsidRDefault="00003B88" w:rsidP="00003B88">
      <w:pPr>
        <w:pStyle w:val="NormalWeb"/>
        <w:spacing w:before="120" w:beforeAutospacing="0" w:after="120" w:afterAutospacing="0" w:line="360" w:lineRule="auto"/>
        <w:jc w:val="both"/>
        <w:rPr>
          <w:sz w:val="26"/>
          <w:szCs w:val="26"/>
          <w:lang w:val="vi-VN"/>
        </w:rPr>
      </w:pPr>
      <w:r w:rsidRPr="005A15A0">
        <w:rPr>
          <w:sz w:val="26"/>
          <w:szCs w:val="26"/>
        </w:rPr>
        <w:t xml:space="preserve">Ví dụ, bên bán và bên mua thỏa thuận về việc mua bán đất. Theo quy định trên, hợp đồng được giao kết vào thời điểm bên bán đồng ý bán đất cho bên mua. </w:t>
      </w:r>
    </w:p>
    <w:p w14:paraId="0B4F5F99" w14:textId="77777777" w:rsidR="00003B88" w:rsidRPr="005A15A0" w:rsidRDefault="00003B88" w:rsidP="00003B88">
      <w:pPr>
        <w:pStyle w:val="NormalWeb"/>
        <w:spacing w:before="120" w:beforeAutospacing="0" w:after="120" w:afterAutospacing="0" w:line="360" w:lineRule="auto"/>
        <w:jc w:val="both"/>
        <w:rPr>
          <w:sz w:val="26"/>
          <w:szCs w:val="26"/>
          <w:lang w:val="vi-VN"/>
        </w:rPr>
      </w:pPr>
      <w:r w:rsidRPr="005A15A0">
        <w:rPr>
          <w:sz w:val="26"/>
          <w:szCs w:val="26"/>
        </w:rPr>
        <w:t>Ngoài ra, mỗi hình thức giao kết khác nhau, thời điểm giao kết hợp đồng lại quy định khác nhau. </w:t>
      </w:r>
    </w:p>
    <w:p w14:paraId="7F13234E" w14:textId="77777777" w:rsidR="00003B88" w:rsidRPr="005A15A0" w:rsidRDefault="00003B88" w:rsidP="00003B88">
      <w:pPr>
        <w:pStyle w:val="NormalWeb"/>
        <w:numPr>
          <w:ilvl w:val="0"/>
          <w:numId w:val="20"/>
        </w:numPr>
        <w:spacing w:before="120" w:beforeAutospacing="0" w:after="120" w:afterAutospacing="0" w:line="360" w:lineRule="auto"/>
        <w:jc w:val="both"/>
        <w:textAlignment w:val="baseline"/>
        <w:rPr>
          <w:sz w:val="26"/>
          <w:szCs w:val="26"/>
        </w:rPr>
      </w:pPr>
      <w:r w:rsidRPr="005A15A0">
        <w:rPr>
          <w:sz w:val="26"/>
          <w:szCs w:val="26"/>
        </w:rPr>
        <w:t>Thời điểm giao kết hợp đồng bằng lời nói: Là thời điểm các bên đã tự thỏa thuận về nội dung hợp đồng. Ví dụ, thời điểm giao kết hợp đồng mua bán nhà là thời điểm các bên chấp nhận giao kết hợp đồng, thỏa thuận về các điều khoản trong hợp đồng. </w:t>
      </w:r>
    </w:p>
    <w:p w14:paraId="1C3E666B" w14:textId="77777777" w:rsidR="00003B88" w:rsidRPr="005A15A0" w:rsidRDefault="00003B88" w:rsidP="00003B88">
      <w:pPr>
        <w:pStyle w:val="NormalWeb"/>
        <w:numPr>
          <w:ilvl w:val="0"/>
          <w:numId w:val="20"/>
        </w:numPr>
        <w:spacing w:before="120" w:beforeAutospacing="0" w:after="120" w:afterAutospacing="0" w:line="360" w:lineRule="auto"/>
        <w:jc w:val="both"/>
        <w:textAlignment w:val="baseline"/>
        <w:rPr>
          <w:sz w:val="26"/>
          <w:szCs w:val="26"/>
        </w:rPr>
      </w:pPr>
      <w:r w:rsidRPr="005A15A0">
        <w:rPr>
          <w:sz w:val="26"/>
          <w:szCs w:val="26"/>
        </w:rPr>
        <w:lastRenderedPageBreak/>
        <w:t>Thời điểm giao kết bằng văn bản: Là thời điểm bên sau cùng ký vào văn bản, hoặc hình thức khác thể hiện trên văn bản. Ví dụ, hợp đồng mua bán đất giao kết bằng văn bản, thời điểm hợp đồng có hiệu lực là thời điểm 2 bên cùng ký vào hợp đồng mua bán, được văn phòng công chứng đóng dấu chứng nhận. Thời điểm giao kết hợp đồng là thời điểm công chứng viên ký chứng nhận vào hợp đồng mua bán đất. </w:t>
      </w:r>
    </w:p>
    <w:p w14:paraId="20EBCCBF" w14:textId="77777777" w:rsidR="00003B88" w:rsidRPr="005A15A0" w:rsidRDefault="00003B88" w:rsidP="00003B88">
      <w:pPr>
        <w:numPr>
          <w:ilvl w:val="0"/>
          <w:numId w:val="21"/>
        </w:numPr>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Thời điểm giao kết hợp đồng trong trường hợp 2 bên tự thỏa thuận bằng sự im lặng: Là chấp nhận giao kết trong 1 thời hạn, thời điểm giao kết là thời điểm cuối cùng của thời hạn đó. </w:t>
      </w:r>
    </w:p>
    <w:p w14:paraId="111A85DE" w14:textId="77777777" w:rsidR="00003B88" w:rsidRPr="005A15A0" w:rsidRDefault="00003B88" w:rsidP="00003B88">
      <w:pPr>
        <w:spacing w:before="120" w:after="120" w:line="360" w:lineRule="auto"/>
        <w:ind w:left="720"/>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Ví dụ: Chị A vay chị B 5 triệu đồng, và có thỏa thuận với nhau, trong thời gian 10 ngày kể từ sau khi chị A nhận được tiền từ chị B mà chị B im lặng, không thông báo về lãi suất, thì chị A sẽ được vay không lãi suất. Ngược lại, nếu chị B thông báo cho vay lãi, thì hai chị phải bàn bạc lại xem có quyết định vay tiền không. </w:t>
      </w:r>
    </w:p>
    <w:p w14:paraId="418E5E41" w14:textId="77777777" w:rsidR="00003B88" w:rsidRPr="005A15A0" w:rsidRDefault="00003B88" w:rsidP="00003B88">
      <w:pPr>
        <w:numPr>
          <w:ilvl w:val="0"/>
          <w:numId w:val="22"/>
        </w:numPr>
        <w:spacing w:before="120" w:after="120" w:line="360" w:lineRule="auto"/>
        <w:ind w:firstLine="0"/>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Thời điểm giao kết bằng lời nói, có xác lập lại bằng văn bản: Như trường hợp giao kết bằng lời nói phía trên. </w:t>
      </w:r>
    </w:p>
    <w:p w14:paraId="0DC2BDD5"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Theo quy định tại Khoản 1, Điều 401, Bộ luật dân sự năm 2015, hợp đồng được giao kết hợp pháp có hiệu lực từ thời điểm giao kết, trừ trường hợp có thỏa thuận khác hoặc các quy định liên quan. Hiểu đơn giản, thời điểm có hiệu lực của hợp đồng là thời điểm giao kết hợp đồng, trừ khi các bên có thỏa thuận khác, hoặc quy định khác. Ví dụ:</w:t>
      </w:r>
    </w:p>
    <w:p w14:paraId="02F93C2B" w14:textId="77777777" w:rsidR="00003B88" w:rsidRPr="005A15A0" w:rsidRDefault="00003B88" w:rsidP="00003B88">
      <w:pPr>
        <w:pStyle w:val="NormalWeb"/>
        <w:numPr>
          <w:ilvl w:val="0"/>
          <w:numId w:val="30"/>
        </w:numPr>
        <w:spacing w:before="120" w:beforeAutospacing="0" w:after="120" w:afterAutospacing="0" w:line="360" w:lineRule="auto"/>
        <w:jc w:val="both"/>
        <w:textAlignment w:val="baseline"/>
        <w:rPr>
          <w:sz w:val="26"/>
          <w:szCs w:val="26"/>
        </w:rPr>
      </w:pPr>
      <w:r w:rsidRPr="005A15A0">
        <w:rPr>
          <w:sz w:val="26"/>
          <w:szCs w:val="26"/>
        </w:rPr>
        <w:t>Các bên thỏa thuận về việc thời điểm có hiệu lực của hợp đồng khác với thời điểm giao kết của hợp đồng.</w:t>
      </w:r>
    </w:p>
    <w:p w14:paraId="2E860268" w14:textId="77777777" w:rsidR="00003B88" w:rsidRPr="005A15A0" w:rsidRDefault="00003B88" w:rsidP="00003B88">
      <w:pPr>
        <w:spacing w:before="120" w:after="120" w:line="360" w:lineRule="auto"/>
        <w:jc w:val="both"/>
        <w:textAlignment w:val="baseline"/>
        <w:rPr>
          <w:rFonts w:ascii="Times New Roman" w:hAnsi="Times New Roman" w:cs="Times New Roman"/>
          <w:sz w:val="26"/>
          <w:szCs w:val="26"/>
          <w:shd w:val="clear" w:color="auto" w:fill="FFFFFF"/>
        </w:rPr>
      </w:pPr>
      <w:r w:rsidRPr="005A15A0">
        <w:rPr>
          <w:rFonts w:ascii="Times New Roman" w:hAnsi="Times New Roman" w:cs="Times New Roman"/>
          <w:sz w:val="26"/>
          <w:szCs w:val="26"/>
          <w:shd w:val="clear" w:color="auto" w:fill="FFFFFF"/>
        </w:rPr>
        <w:t>Pháp luật quy định rõ ràng về thời điểm có hiệu lực của hợp đồng (Theo quy định tại Điều 458, Bộ luật Dân sự, hợp đồng cho, tặng động sản có hiệu lực từ thời điểm bên được tặng cho nhận tài sản. Riêng động sản quyền sở hữu ô tô, xe máy và một số động sản khác theo quy định của pháp luật, thì hợp đồng tặng, cho có hiệu lực từ thời điểm đăng ký). </w:t>
      </w:r>
    </w:p>
    <w:p w14:paraId="66171FE1" w14:textId="77777777" w:rsidR="00003B88" w:rsidRPr="005A15A0" w:rsidRDefault="00003B88" w:rsidP="00003B88">
      <w:pPr>
        <w:spacing w:before="120" w:after="120" w:line="360" w:lineRule="auto"/>
        <w:jc w:val="both"/>
        <w:textAlignment w:val="baseline"/>
        <w:rPr>
          <w:rFonts w:ascii="Times New Roman" w:hAnsi="Times New Roman" w:cs="Times New Roman"/>
          <w:b/>
          <w:bCs/>
          <w:sz w:val="26"/>
          <w:szCs w:val="26"/>
          <w:shd w:val="clear" w:color="auto" w:fill="FFFFFF"/>
        </w:rPr>
      </w:pPr>
      <w:r w:rsidRPr="005A15A0">
        <w:rPr>
          <w:rFonts w:ascii="Times New Roman" w:eastAsia="Times New Roman" w:hAnsi="Times New Roman" w:cs="Times New Roman"/>
          <w:b/>
          <w:bCs/>
          <w:kern w:val="0"/>
          <w:sz w:val="26"/>
          <w:szCs w:val="26"/>
          <w14:ligatures w14:val="none"/>
        </w:rPr>
        <w:t>Hợp đồng vô hiệu</w:t>
      </w:r>
    </w:p>
    <w:p w14:paraId="202EF240" w14:textId="77777777" w:rsidR="00003B88" w:rsidRPr="003D01D1" w:rsidRDefault="00003B88" w:rsidP="00003B88">
      <w:pPr>
        <w:spacing w:before="120" w:after="120" w:line="360" w:lineRule="auto"/>
        <w:jc w:val="both"/>
        <w:textAlignment w:val="baseline"/>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K</w:t>
      </w:r>
      <w:r w:rsidRPr="003D01D1">
        <w:rPr>
          <w:rFonts w:ascii="Times New Roman" w:eastAsia="Times New Roman" w:hAnsi="Times New Roman" w:cs="Times New Roman"/>
          <w:kern w:val="0"/>
          <w:sz w:val="26"/>
          <w:szCs w:val="26"/>
          <w14:ligatures w14:val="none"/>
        </w:rPr>
        <w:t xml:space="preserve">hoản 1 Điều 407 BLDS có quy định về hợp đồng vô hiệu, theo đó các quy định về giao dịch dân sự vô hiệu cũng được áp dụng đối với hợp đồng vô hiệu. Căn cứ các quy định của BLDS có thể khái quát hợp đồng dân sự vô hiệu gồm các trường hợp sau đây: (1)Hợp đồng vô hiệu khi vi phạm điều cấm của Luật, trái đạo đức xã hội; (2)Hợp đồng vô hiệu do giả tạo; (3)Hợp đồng vô hiệu do người chưa thành niên, người mất năng lực hành vi dân sự, người có khó </w:t>
      </w:r>
      <w:r w:rsidRPr="003D01D1">
        <w:rPr>
          <w:rFonts w:ascii="Times New Roman" w:eastAsia="Times New Roman" w:hAnsi="Times New Roman" w:cs="Times New Roman"/>
          <w:kern w:val="0"/>
          <w:sz w:val="26"/>
          <w:szCs w:val="26"/>
          <w14:ligatures w14:val="none"/>
        </w:rPr>
        <w:lastRenderedPageBreak/>
        <w:t>khăn trong nhận thức và làm chủ hành vi, người bị hạn chế năng lực hành vi dân sự xác lập, thực hiện; (4)Hợp đồng vô hiệu do bị nhầm lẫn; (5)Hợp đồng vô hiệu do bị lừa dối, đe dọa, cưỡng ép; (6)Hợp đồng vô hiệu do người xác lập không nhận thức và làm chủ được hành vi của mình; (7)Hợp đồng vô hiệu do không tuân thủ quy định về hình thức; (8)Hợp đồng vô hiệu do có đối tượng không thể thực hiện được; (9)Hợp đồng vô hiệu toàn phần khi hợp đồng vô hiệu do vi phạm điều cấm của pháp luật, trái đạo đức xã hội. Còn hợp đồng vô hiệu từng phần khi một phần của hợp đồng vô hiệu nhưng không ảnh hưởng đến hiệu lực của phần còn lại của giao dịch.</w:t>
      </w:r>
    </w:p>
    <w:p w14:paraId="44105039" w14:textId="77777777" w:rsidR="00003B88" w:rsidRPr="005A15A0" w:rsidRDefault="00003B88" w:rsidP="00003B88">
      <w:pPr>
        <w:spacing w:before="120" w:after="120" w:line="360" w:lineRule="auto"/>
        <w:jc w:val="both"/>
        <w:textAlignment w:val="baseline"/>
        <w:rPr>
          <w:rFonts w:ascii="Times New Roman" w:eastAsia="Times New Roman" w:hAnsi="Times New Roman" w:cs="Times New Roman"/>
          <w:kern w:val="0"/>
          <w:sz w:val="26"/>
          <w:szCs w:val="26"/>
          <w14:ligatures w14:val="none"/>
        </w:rPr>
      </w:pPr>
      <w:r w:rsidRPr="003D01D1">
        <w:rPr>
          <w:rFonts w:ascii="Times New Roman" w:eastAsia="Times New Roman" w:hAnsi="Times New Roman" w:cs="Times New Roman"/>
          <w:b/>
          <w:bCs/>
          <w:i/>
          <w:iCs/>
          <w:kern w:val="0"/>
          <w:sz w:val="26"/>
          <w:szCs w:val="26"/>
          <w14:ligatures w14:val="none"/>
        </w:rPr>
        <w:t>Hậu quả pháp lý của hợp đồng vô hiệu: </w:t>
      </w:r>
      <w:r w:rsidRPr="003D01D1">
        <w:rPr>
          <w:rFonts w:ascii="Times New Roman" w:eastAsia="Times New Roman" w:hAnsi="Times New Roman" w:cs="Times New Roman"/>
          <w:b/>
          <w:bCs/>
          <w:kern w:val="0"/>
          <w:sz w:val="26"/>
          <w:szCs w:val="26"/>
          <w14:ligatures w14:val="none"/>
        </w:rPr>
        <w:t>(i)</w:t>
      </w:r>
      <w:r w:rsidRPr="003D01D1">
        <w:rPr>
          <w:rFonts w:ascii="Times New Roman" w:eastAsia="Times New Roman" w:hAnsi="Times New Roman" w:cs="Times New Roman"/>
          <w:kern w:val="0"/>
          <w:sz w:val="26"/>
          <w:szCs w:val="26"/>
          <w14:ligatures w14:val="none"/>
        </w:rPr>
        <w:t>Không làm phát sinh, thay đổi, chấm dứt quyền, nghĩa vụ dân sự của các bên kể từ thời điểm giao dịch được xác lập; (ii)Khi giao dịch dân sự vô hiệu thì các bên khôi phục lại tình trạng ban đầu, hoàn trả cho nhau những gì đã nhận; </w:t>
      </w:r>
      <w:r w:rsidRPr="003D01D1">
        <w:rPr>
          <w:rFonts w:ascii="Times New Roman" w:eastAsia="Times New Roman" w:hAnsi="Times New Roman" w:cs="Times New Roman"/>
          <w:b/>
          <w:bCs/>
          <w:kern w:val="0"/>
          <w:sz w:val="26"/>
          <w:szCs w:val="26"/>
          <w14:ligatures w14:val="none"/>
        </w:rPr>
        <w:t>(iii)</w:t>
      </w:r>
      <w:r w:rsidRPr="003D01D1">
        <w:rPr>
          <w:rFonts w:ascii="Times New Roman" w:eastAsia="Times New Roman" w:hAnsi="Times New Roman" w:cs="Times New Roman"/>
          <w:kern w:val="0"/>
          <w:sz w:val="26"/>
          <w:szCs w:val="26"/>
          <w14:ligatures w14:val="none"/>
        </w:rPr>
        <w:t>Trường hợp không thể hoàn trả được bằng hiện vật thì trị giá thành tiền để hoàn trả; (iv)Bên ngay tình trong việc thu hoa lợi, lợi tức không phải hoàn trả lại hoa lợi, lợi tức đó; (v) Bên có lỗi gây thiệt hại thì phải bồi thường. Ngoài ra, việc giải quyết hậu quả của giao dịch dân sự vô hiệu liên quan đến quyền nhân thân do BLDS, luật khác có liên quan quy định.</w:t>
      </w:r>
    </w:p>
    <w:p w14:paraId="40E285C8" w14:textId="77777777" w:rsidR="00003B88" w:rsidRPr="005A15A0" w:rsidRDefault="00003B88" w:rsidP="00003B88">
      <w:pPr>
        <w:pStyle w:val="ListParagraph"/>
        <w:numPr>
          <w:ilvl w:val="2"/>
          <w:numId w:val="18"/>
        </w:numPr>
        <w:shd w:val="clear" w:color="auto" w:fill="FFFFFF"/>
        <w:spacing w:before="120" w:after="120" w:line="360" w:lineRule="auto"/>
        <w:jc w:val="both"/>
        <w:textAlignment w:val="baseline"/>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Sửa đổi, chấm dứt hợp đồng dân sự</w:t>
      </w:r>
    </w:p>
    <w:p w14:paraId="4D3312C9"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Sửa đổi hợp đồng dân sự là việc các bên đã tham gia giao kết hợp đồng bằng ý chí tự nguyện của mình thỏa thuận với nhau để phủ nhận (làm thay đổi) một số điều khoản trong nội dung của hợp đồng đã giao kết.</w:t>
      </w:r>
    </w:p>
    <w:p w14:paraId="3B648DA6"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Sau khi hợp đồng đã được sửa đổi, các bên thực hiện hợp đồng theo những phần không bị sửa đổi trong nội dung của hợp đồng trước đó cùng với những nội dung mới được sửa đổi đồng thời, cùng nhau giải quyết những hậu quả khác của việc sửa đổi hợp đồng.</w:t>
      </w:r>
    </w:p>
    <w:p w14:paraId="1B9AF0F9"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Khoản 3 Điều 421</w:t>
      </w:r>
      <w:r w:rsidRPr="005A15A0">
        <w:rPr>
          <w:rStyle w:val="apple-converted-space"/>
          <w:rFonts w:eastAsiaTheme="majorEastAsia"/>
          <w:sz w:val="26"/>
          <w:szCs w:val="26"/>
        </w:rPr>
        <w:t> </w:t>
      </w:r>
      <w:r w:rsidRPr="005A15A0">
        <w:rPr>
          <w:rFonts w:eastAsiaTheme="majorEastAsia"/>
          <w:sz w:val="26"/>
          <w:szCs w:val="26"/>
        </w:rPr>
        <w:t>Bộ luật dân sự 2015</w:t>
      </w:r>
      <w:r w:rsidRPr="005A15A0">
        <w:rPr>
          <w:rStyle w:val="apple-converted-space"/>
          <w:rFonts w:eastAsiaTheme="majorEastAsia"/>
          <w:sz w:val="26"/>
          <w:szCs w:val="26"/>
        </w:rPr>
        <w:t> </w:t>
      </w:r>
      <w:r w:rsidRPr="005A15A0">
        <w:rPr>
          <w:sz w:val="26"/>
          <w:szCs w:val="26"/>
        </w:rPr>
        <w:t>(BLDS) quy định Hình thức ghi nhận việc sửa đổi hợp đồng phải phù hợp với hình thức của hợp đồng đã giao kết và hợp đồng sửa đổi phải tuân theo hình thức của hợp đồng ban đầu.</w:t>
      </w:r>
    </w:p>
    <w:p w14:paraId="221B47DE" w14:textId="77777777" w:rsidR="00003B88" w:rsidRPr="005A15A0" w:rsidRDefault="00003B88" w:rsidP="00003B88">
      <w:pPr>
        <w:pStyle w:val="Heading3"/>
        <w:spacing w:before="120" w:after="120" w:line="360" w:lineRule="auto"/>
        <w:jc w:val="both"/>
        <w:textAlignment w:val="baseline"/>
        <w:rPr>
          <w:rFonts w:ascii="Times New Roman" w:hAnsi="Times New Roman" w:cs="Times New Roman"/>
          <w:color w:val="auto"/>
          <w:sz w:val="26"/>
          <w:szCs w:val="26"/>
        </w:rPr>
      </w:pPr>
      <w:r w:rsidRPr="005A15A0">
        <w:rPr>
          <w:rStyle w:val="Strong"/>
          <w:rFonts w:ascii="Times New Roman" w:hAnsi="Times New Roman" w:cs="Times New Roman"/>
          <w:color w:val="auto"/>
          <w:sz w:val="26"/>
          <w:szCs w:val="26"/>
          <w:bdr w:val="none" w:sz="0" w:space="0" w:color="auto" w:frame="1"/>
        </w:rPr>
        <w:t>Các trường hợp sửa đổi hợp đồng dân sự</w:t>
      </w:r>
    </w:p>
    <w:p w14:paraId="0BA0C719"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Khoản 2 Điều 421 BLDS quy định hợp đồng có thể được sửa đổi theo quy định</w:t>
      </w:r>
      <w:r w:rsidRPr="005A15A0">
        <w:rPr>
          <w:sz w:val="26"/>
          <w:szCs w:val="26"/>
          <w:lang w:val="vi-VN"/>
        </w:rPr>
        <w:t xml:space="preserve"> </w:t>
      </w:r>
      <w:r w:rsidRPr="005A15A0">
        <w:rPr>
          <w:sz w:val="26"/>
          <w:szCs w:val="26"/>
        </w:rPr>
        <w:t>về Thực hiện hợp đồng khi hoàn cảnh thay đổi cơ bản, cụ thể:</w:t>
      </w:r>
    </w:p>
    <w:p w14:paraId="3202CD72"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Hoàn cảnh thay đổi cơ bản khi có đủ các điều kiện sau đây:</w:t>
      </w:r>
    </w:p>
    <w:p w14:paraId="30904D35"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 xml:space="preserve">– Sự thay đổi hoàn cảnh do nguyên nhân khách quan xảy ra sau khi giao kết hợp </w:t>
      </w:r>
      <w:proofErr w:type="gramStart"/>
      <w:r w:rsidRPr="005A15A0">
        <w:rPr>
          <w:sz w:val="26"/>
          <w:szCs w:val="26"/>
        </w:rPr>
        <w:t>đồng;</w:t>
      </w:r>
      <w:proofErr w:type="gramEnd"/>
    </w:p>
    <w:p w14:paraId="2AEEA5F9"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lastRenderedPageBreak/>
        <w:t xml:space="preserve">– Tại thời điểm giao kết hợp đồng, các bên không thể lường trước được về sự thay đổi hoàn </w:t>
      </w:r>
      <w:proofErr w:type="gramStart"/>
      <w:r w:rsidRPr="005A15A0">
        <w:rPr>
          <w:sz w:val="26"/>
          <w:szCs w:val="26"/>
        </w:rPr>
        <w:t>cảnh;</w:t>
      </w:r>
      <w:proofErr w:type="gramEnd"/>
    </w:p>
    <w:p w14:paraId="20621262"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 Hoàn cảnh thay đổi lớn đến mức nếu như các bên biết trước thì hợp đồng đã</w:t>
      </w:r>
      <w:r w:rsidRPr="005A15A0">
        <w:rPr>
          <w:sz w:val="26"/>
          <w:szCs w:val="26"/>
          <w:lang w:val="vi-VN"/>
        </w:rPr>
        <w:t xml:space="preserve"> </w:t>
      </w:r>
      <w:r w:rsidRPr="005A15A0">
        <w:rPr>
          <w:sz w:val="26"/>
          <w:szCs w:val="26"/>
        </w:rPr>
        <w:t xml:space="preserve">không được giao kết hoặc được giao kết nhưng với nội dung hoàn toàn </w:t>
      </w:r>
      <w:proofErr w:type="gramStart"/>
      <w:r w:rsidRPr="005A15A0">
        <w:rPr>
          <w:sz w:val="26"/>
          <w:szCs w:val="26"/>
        </w:rPr>
        <w:t>khác;</w:t>
      </w:r>
      <w:proofErr w:type="gramEnd"/>
    </w:p>
    <w:p w14:paraId="6D67F3AB"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 xml:space="preserve">– Việc tiếp tục thực hiện hợp đồng mà không có sự thay đổi nội dung hợp đồng sẽ gây thiệt hại nghiêm trọng cho một </w:t>
      </w:r>
      <w:proofErr w:type="gramStart"/>
      <w:r w:rsidRPr="005A15A0">
        <w:rPr>
          <w:sz w:val="26"/>
          <w:szCs w:val="26"/>
        </w:rPr>
        <w:t>bên;</w:t>
      </w:r>
      <w:proofErr w:type="gramEnd"/>
    </w:p>
    <w:p w14:paraId="47FBDE8F"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 Bên có lợi ích bị ảnh hưởng đã áp dụng mọi biện pháp cần thiết trong khả năng cho phép, phù hợp với tính chất của hợp đồng mà không thể ngăn chặn, giảm thiểu mức độ ảnh hưởng đến lợi ích.</w:t>
      </w:r>
    </w:p>
    <w:p w14:paraId="2495DC1B" w14:textId="77777777" w:rsidR="00003B88" w:rsidRPr="005A15A0" w:rsidRDefault="00003B88" w:rsidP="00003B88">
      <w:pPr>
        <w:pStyle w:val="Heading4"/>
        <w:spacing w:before="120" w:after="120" w:line="360" w:lineRule="auto"/>
        <w:jc w:val="both"/>
        <w:textAlignment w:val="baseline"/>
        <w:rPr>
          <w:rFonts w:ascii="Times New Roman" w:hAnsi="Times New Roman" w:cs="Times New Roman"/>
          <w:color w:val="auto"/>
          <w:sz w:val="26"/>
          <w:szCs w:val="26"/>
        </w:rPr>
      </w:pPr>
      <w:r w:rsidRPr="005A15A0">
        <w:rPr>
          <w:rStyle w:val="Strong"/>
          <w:rFonts w:ascii="Times New Roman" w:hAnsi="Times New Roman" w:cs="Times New Roman"/>
          <w:color w:val="auto"/>
          <w:sz w:val="26"/>
          <w:szCs w:val="26"/>
          <w:bdr w:val="none" w:sz="0" w:space="0" w:color="auto" w:frame="1"/>
        </w:rPr>
        <w:t>Lưu ý,</w:t>
      </w:r>
      <w:r w:rsidRPr="005A15A0">
        <w:rPr>
          <w:rStyle w:val="apple-converted-space"/>
          <w:rFonts w:ascii="Times New Roman" w:hAnsi="Times New Roman" w:cs="Times New Roman"/>
          <w:color w:val="auto"/>
          <w:sz w:val="26"/>
          <w:szCs w:val="26"/>
        </w:rPr>
        <w:t> </w:t>
      </w:r>
      <w:r w:rsidRPr="005A15A0">
        <w:rPr>
          <w:rFonts w:ascii="Times New Roman" w:hAnsi="Times New Roman" w:cs="Times New Roman"/>
          <w:color w:val="auto"/>
          <w:sz w:val="26"/>
          <w:szCs w:val="26"/>
        </w:rPr>
        <w:t>Trong trường hợp hoàn cảnh thay đổi cơ bản, bên có lợi ích bị ảnh hưởng có quyền yêu cầu bên kia đàm phán lại hợp đồng trong một thời hạn hợp lý.</w:t>
      </w:r>
    </w:p>
    <w:p w14:paraId="2429CE94"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Trường hợp các bên không thể thỏa thuận được về việc sửa đổi hợp đồng trong một thời hạn hợp lý, một trong các bên có thể yêu cầu Tòa án:</w:t>
      </w:r>
    </w:p>
    <w:p w14:paraId="72E6C447"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 xml:space="preserve">– Chấm dứt hợp đồng tại một thời điểm xác </w:t>
      </w:r>
      <w:proofErr w:type="gramStart"/>
      <w:r w:rsidRPr="005A15A0">
        <w:rPr>
          <w:sz w:val="26"/>
          <w:szCs w:val="26"/>
        </w:rPr>
        <w:t>định;</w:t>
      </w:r>
      <w:proofErr w:type="gramEnd"/>
    </w:p>
    <w:p w14:paraId="1A04C0B2"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 Sửa đổi hợp đồng để cân bằng quyền và lợi ích hợp pháp của các bên do hoàn cảnh thay đổi cơ bản.</w:t>
      </w:r>
    </w:p>
    <w:p w14:paraId="43612B87"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Tòa án chỉ được quyết định việc sửa đổi hợp đồng trong trường hợp việc chấm dứt hợp đồng sẽ gây thiệt hại lớn hơn so với các chi phí để thực hiện hợp đồng nếu được sửa đổi.</w:t>
      </w:r>
    </w:p>
    <w:p w14:paraId="01CFC319" w14:textId="77777777" w:rsidR="00003B88" w:rsidRPr="005A15A0" w:rsidRDefault="00003B88" w:rsidP="00003B88">
      <w:pPr>
        <w:pStyle w:val="NormalWeb"/>
        <w:spacing w:before="120" w:beforeAutospacing="0" w:after="120" w:afterAutospacing="0" w:line="360" w:lineRule="auto"/>
        <w:jc w:val="both"/>
        <w:textAlignment w:val="baseline"/>
        <w:rPr>
          <w:sz w:val="26"/>
          <w:szCs w:val="26"/>
          <w:lang w:val="vi-VN"/>
        </w:rPr>
      </w:pPr>
      <w:r w:rsidRPr="005A15A0">
        <w:rPr>
          <w:sz w:val="26"/>
          <w:szCs w:val="26"/>
        </w:rPr>
        <w:t>Trong quá trình đàm phán sửa đổi, chấm dứt hợp đồng, Tòa án giải quyết vụ việc, các bên vẫn phải tiếp tục thực hiện nghĩa vụ của mình theo hợp đồng, trừ trường hợp có thỏa thuận khác.</w:t>
      </w:r>
    </w:p>
    <w:p w14:paraId="1A7C3C86" w14:textId="77777777" w:rsidR="00003B88" w:rsidRPr="005A15A0" w:rsidRDefault="00003B88" w:rsidP="00003B88">
      <w:pPr>
        <w:pStyle w:val="Heading2"/>
        <w:spacing w:before="120" w:after="120" w:line="360" w:lineRule="auto"/>
        <w:jc w:val="both"/>
        <w:textAlignment w:val="baseline"/>
        <w:rPr>
          <w:rFonts w:ascii="Times New Roman" w:hAnsi="Times New Roman" w:cs="Times New Roman"/>
          <w:color w:val="auto"/>
          <w:sz w:val="26"/>
          <w:szCs w:val="26"/>
        </w:rPr>
      </w:pPr>
      <w:r w:rsidRPr="005A15A0">
        <w:rPr>
          <w:rStyle w:val="Strong"/>
          <w:rFonts w:ascii="Times New Roman" w:hAnsi="Times New Roman" w:cs="Times New Roman"/>
          <w:color w:val="auto"/>
          <w:sz w:val="26"/>
          <w:szCs w:val="26"/>
          <w:bdr w:val="none" w:sz="0" w:space="0" w:color="auto" w:frame="1"/>
        </w:rPr>
        <w:t>Chấm dứt hợp đồng dân sự</w:t>
      </w:r>
    </w:p>
    <w:p w14:paraId="2B2A9B21" w14:textId="77777777" w:rsidR="00003B88" w:rsidRPr="005A15A0" w:rsidRDefault="00003B88" w:rsidP="00003B88">
      <w:pPr>
        <w:pStyle w:val="NormalWeb"/>
        <w:spacing w:before="120" w:beforeAutospacing="0" w:after="120" w:afterAutospacing="0" w:line="360" w:lineRule="auto"/>
        <w:jc w:val="both"/>
        <w:textAlignment w:val="baseline"/>
        <w:rPr>
          <w:sz w:val="26"/>
          <w:szCs w:val="26"/>
        </w:rPr>
      </w:pPr>
      <w:r w:rsidRPr="005A15A0">
        <w:rPr>
          <w:sz w:val="26"/>
          <w:szCs w:val="26"/>
        </w:rPr>
        <w:t>Hợp đồng chấm dứt trong trường hợp sau đây:</w:t>
      </w:r>
    </w:p>
    <w:p w14:paraId="1C8DFF2E" w14:textId="77777777" w:rsidR="00003B88" w:rsidRPr="005A15A0" w:rsidRDefault="00003B88" w:rsidP="00003B88">
      <w:pPr>
        <w:pStyle w:val="Heading3"/>
        <w:numPr>
          <w:ilvl w:val="0"/>
          <w:numId w:val="23"/>
        </w:numPr>
        <w:tabs>
          <w:tab w:val="num" w:pos="720"/>
        </w:tabs>
        <w:spacing w:before="120" w:after="120" w:line="360" w:lineRule="auto"/>
        <w:jc w:val="both"/>
        <w:textAlignment w:val="baseline"/>
        <w:rPr>
          <w:rFonts w:ascii="Times New Roman" w:hAnsi="Times New Roman" w:cs="Times New Roman"/>
          <w:color w:val="auto"/>
          <w:sz w:val="26"/>
          <w:szCs w:val="26"/>
        </w:rPr>
      </w:pPr>
      <w:r w:rsidRPr="005A15A0">
        <w:rPr>
          <w:rStyle w:val="Strong"/>
          <w:rFonts w:ascii="Times New Roman" w:hAnsi="Times New Roman" w:cs="Times New Roman"/>
          <w:color w:val="auto"/>
          <w:sz w:val="26"/>
          <w:szCs w:val="26"/>
          <w:bdr w:val="none" w:sz="0" w:space="0" w:color="auto" w:frame="1"/>
        </w:rPr>
        <w:t>Hợp đồng đã được hoàn thành</w:t>
      </w:r>
    </w:p>
    <w:p w14:paraId="0E835869" w14:textId="77777777" w:rsidR="00003B88" w:rsidRPr="005A15A0" w:rsidRDefault="00003B88" w:rsidP="00003B88">
      <w:pPr>
        <w:pStyle w:val="Heading3"/>
        <w:numPr>
          <w:ilvl w:val="0"/>
          <w:numId w:val="23"/>
        </w:numPr>
        <w:tabs>
          <w:tab w:val="num" w:pos="720"/>
        </w:tabs>
        <w:spacing w:before="120" w:after="120" w:line="360" w:lineRule="auto"/>
        <w:jc w:val="both"/>
        <w:textAlignment w:val="baseline"/>
        <w:rPr>
          <w:rFonts w:ascii="Times New Roman" w:hAnsi="Times New Roman" w:cs="Times New Roman"/>
          <w:color w:val="auto"/>
          <w:sz w:val="26"/>
          <w:szCs w:val="26"/>
        </w:rPr>
      </w:pPr>
      <w:r w:rsidRPr="005A15A0">
        <w:rPr>
          <w:rStyle w:val="Strong"/>
          <w:rFonts w:ascii="Times New Roman" w:hAnsi="Times New Roman" w:cs="Times New Roman"/>
          <w:color w:val="auto"/>
          <w:sz w:val="26"/>
          <w:szCs w:val="26"/>
          <w:bdr w:val="none" w:sz="0" w:space="0" w:color="auto" w:frame="1"/>
        </w:rPr>
        <w:t>Theo thỏa thuận của các bên</w:t>
      </w:r>
    </w:p>
    <w:p w14:paraId="5FE37FAC" w14:textId="77777777" w:rsidR="00003B88" w:rsidRPr="005A15A0" w:rsidRDefault="00003B88" w:rsidP="00003B88">
      <w:pPr>
        <w:pStyle w:val="Heading3"/>
        <w:numPr>
          <w:ilvl w:val="0"/>
          <w:numId w:val="23"/>
        </w:numPr>
        <w:tabs>
          <w:tab w:val="num" w:pos="720"/>
        </w:tabs>
        <w:spacing w:before="120" w:after="120" w:line="360" w:lineRule="auto"/>
        <w:jc w:val="both"/>
        <w:textAlignment w:val="baseline"/>
        <w:rPr>
          <w:rStyle w:val="Strong"/>
          <w:rFonts w:ascii="Times New Roman" w:hAnsi="Times New Roman" w:cs="Times New Roman"/>
          <w:b w:val="0"/>
          <w:bCs w:val="0"/>
          <w:color w:val="auto"/>
          <w:sz w:val="26"/>
          <w:szCs w:val="26"/>
        </w:rPr>
      </w:pPr>
      <w:r w:rsidRPr="005A15A0">
        <w:rPr>
          <w:rStyle w:val="Strong"/>
          <w:rFonts w:ascii="Times New Roman" w:hAnsi="Times New Roman" w:cs="Times New Roman"/>
          <w:color w:val="auto"/>
          <w:sz w:val="26"/>
          <w:szCs w:val="26"/>
          <w:bdr w:val="none" w:sz="0" w:space="0" w:color="auto" w:frame="1"/>
        </w:rPr>
        <w:t>Cá nhân giao kết hợp đồng chết, pháp nhân giao kết hợp đồng chấm dứt</w:t>
      </w:r>
    </w:p>
    <w:p w14:paraId="35A5C6EC" w14:textId="77777777" w:rsidR="00003B88" w:rsidRPr="005A15A0" w:rsidRDefault="00003B88" w:rsidP="00003B88">
      <w:pPr>
        <w:pStyle w:val="Heading3"/>
        <w:numPr>
          <w:ilvl w:val="0"/>
          <w:numId w:val="23"/>
        </w:numPr>
        <w:tabs>
          <w:tab w:val="num" w:pos="720"/>
        </w:tabs>
        <w:spacing w:before="120" w:after="120" w:line="360" w:lineRule="auto"/>
        <w:jc w:val="both"/>
        <w:textAlignment w:val="baseline"/>
        <w:rPr>
          <w:rFonts w:ascii="Times New Roman" w:hAnsi="Times New Roman" w:cs="Times New Roman"/>
          <w:color w:val="auto"/>
          <w:sz w:val="26"/>
          <w:szCs w:val="26"/>
        </w:rPr>
      </w:pPr>
      <w:r w:rsidRPr="005A15A0">
        <w:rPr>
          <w:rStyle w:val="Strong"/>
          <w:rFonts w:ascii="Times New Roman" w:hAnsi="Times New Roman" w:cs="Times New Roman"/>
          <w:color w:val="auto"/>
          <w:sz w:val="26"/>
          <w:szCs w:val="26"/>
          <w:bdr w:val="none" w:sz="0" w:space="0" w:color="auto" w:frame="1"/>
        </w:rPr>
        <w:t>Hợp đồng bị hủy bỏ, bị đơn phương chấm dứt thực hiện</w:t>
      </w:r>
    </w:p>
    <w:p w14:paraId="33CD129E" w14:textId="77777777" w:rsidR="00003B88" w:rsidRPr="005A15A0" w:rsidRDefault="00003B88" w:rsidP="00003B88">
      <w:pPr>
        <w:pStyle w:val="NormalWeb"/>
        <w:numPr>
          <w:ilvl w:val="0"/>
          <w:numId w:val="23"/>
        </w:numPr>
        <w:spacing w:before="120" w:beforeAutospacing="0" w:after="120" w:afterAutospacing="0" w:line="360" w:lineRule="auto"/>
        <w:jc w:val="both"/>
        <w:textAlignment w:val="baseline"/>
        <w:rPr>
          <w:sz w:val="26"/>
          <w:szCs w:val="26"/>
        </w:rPr>
      </w:pPr>
      <w:r w:rsidRPr="005A15A0">
        <w:rPr>
          <w:rStyle w:val="Strong"/>
          <w:rFonts w:eastAsiaTheme="majorEastAsia"/>
          <w:sz w:val="26"/>
          <w:szCs w:val="26"/>
          <w:bdr w:val="none" w:sz="0" w:space="0" w:color="auto" w:frame="1"/>
        </w:rPr>
        <w:t>Hợp đồng không thể thực hiện được do đối tượng của hợp đồng không còn</w:t>
      </w:r>
    </w:p>
    <w:p w14:paraId="5D500ACB" w14:textId="77777777" w:rsidR="00003B88" w:rsidRPr="005A15A0" w:rsidRDefault="00003B88" w:rsidP="00003B88">
      <w:pPr>
        <w:pStyle w:val="Heading3"/>
        <w:numPr>
          <w:ilvl w:val="0"/>
          <w:numId w:val="23"/>
        </w:numPr>
        <w:tabs>
          <w:tab w:val="num" w:pos="720"/>
        </w:tabs>
        <w:spacing w:before="120" w:after="120" w:line="360" w:lineRule="auto"/>
        <w:jc w:val="both"/>
        <w:textAlignment w:val="baseline"/>
        <w:rPr>
          <w:rFonts w:ascii="Times New Roman" w:hAnsi="Times New Roman" w:cs="Times New Roman"/>
          <w:color w:val="auto"/>
          <w:sz w:val="26"/>
          <w:szCs w:val="26"/>
        </w:rPr>
      </w:pPr>
      <w:r w:rsidRPr="005A15A0">
        <w:rPr>
          <w:rStyle w:val="Strong"/>
          <w:rFonts w:ascii="Times New Roman" w:hAnsi="Times New Roman" w:cs="Times New Roman"/>
          <w:color w:val="auto"/>
          <w:sz w:val="26"/>
          <w:szCs w:val="26"/>
          <w:bdr w:val="none" w:sz="0" w:space="0" w:color="auto" w:frame="1"/>
        </w:rPr>
        <w:lastRenderedPageBreak/>
        <w:t>Hợp đồng chấm dứt khi hoàn cảnh thay đổi cơ bản</w:t>
      </w:r>
    </w:p>
    <w:p w14:paraId="62BAEDF4" w14:textId="77777777" w:rsidR="00003B88" w:rsidRPr="005A15A0" w:rsidRDefault="00003B88" w:rsidP="00003B88">
      <w:pPr>
        <w:pStyle w:val="ListParagraph"/>
        <w:numPr>
          <w:ilvl w:val="2"/>
          <w:numId w:val="18"/>
        </w:numPr>
        <w:shd w:val="clear" w:color="auto" w:fill="FFFFFF"/>
        <w:spacing w:before="120" w:after="120" w:line="360" w:lineRule="auto"/>
        <w:jc w:val="both"/>
        <w:textAlignment w:val="baseline"/>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Chế tài trong hợp đồng dân sự</w:t>
      </w:r>
    </w:p>
    <w:p w14:paraId="38478C2C" w14:textId="77777777" w:rsidR="00003B88" w:rsidRPr="005A15A0"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5A15A0">
        <w:rPr>
          <w:rFonts w:ascii="Times New Roman" w:hAnsi="Times New Roman" w:cs="Times New Roman"/>
          <w:sz w:val="26"/>
          <w:szCs w:val="26"/>
          <w:shd w:val="clear" w:color="auto" w:fill="FFFFFF"/>
        </w:rPr>
        <w:t>Trong quá trình thực hiện hợp đồng, khi một bên không thực hiện đúng và đầy đủ nghĩa vụ của mình như thỏa thuận thì bên bị vi phạm có thể áp dụng các chế tài để bảo vệ lợi ích chính đáng của mình. Theo quy định của pháp luật hiện hành, có 06 loại chế tài thường được các bên áp dụng bao gồm: (i) buộc thực hiện đúng hợp đồng, (ii) phạt vi phạm, (ii) bồi thường thiệt hại, (iv) tạm ngừng thực hiện hợp đồng, (v) đình chỉ thực hiện hợp đồng, (vi) hủy bỏ hợp đồng. Tùy từng hành vi và mức độ vi phạm mà bên bị vi phạm nên cân nhắc để áp dụng loại chế tài phù hợp nhất.</w:t>
      </w:r>
    </w:p>
    <w:p w14:paraId="2BD9485B" w14:textId="77777777" w:rsidR="00003B88" w:rsidRPr="003D01D1"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3D01D1">
        <w:rPr>
          <w:rFonts w:ascii="Times New Roman" w:hAnsi="Times New Roman" w:cs="Times New Roman"/>
          <w:b/>
          <w:bCs/>
          <w:sz w:val="26"/>
          <w:szCs w:val="26"/>
          <w:shd w:val="clear" w:color="auto" w:fill="FFFFFF"/>
        </w:rPr>
        <w:t>Thời hiệu khởi kiện về hợp đồng</w:t>
      </w:r>
    </w:p>
    <w:p w14:paraId="49B992C4" w14:textId="77777777" w:rsidR="00003B88" w:rsidRPr="003D01D1"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3D01D1">
        <w:rPr>
          <w:rFonts w:ascii="Times New Roman" w:hAnsi="Times New Roman" w:cs="Times New Roman"/>
          <w:sz w:val="26"/>
          <w:szCs w:val="26"/>
          <w:shd w:val="clear" w:color="auto" w:fill="FFFFFF"/>
        </w:rPr>
        <w:t>Theo Điều 429 Bộ luật Dân sự 2015 có quy thời hiệu khởi kiện về hợp đồng như sau:</w:t>
      </w:r>
    </w:p>
    <w:p w14:paraId="6F403C85" w14:textId="77777777" w:rsidR="00003B88" w:rsidRPr="003D01D1"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3D01D1">
        <w:rPr>
          <w:rFonts w:ascii="Times New Roman" w:hAnsi="Times New Roman" w:cs="Times New Roman"/>
          <w:i/>
          <w:iCs/>
          <w:sz w:val="26"/>
          <w:szCs w:val="26"/>
          <w:shd w:val="clear" w:color="auto" w:fill="FFFFFF"/>
        </w:rPr>
        <w:t>"Điều 429. Thời hiệu khởi kiện về hợp đồng</w:t>
      </w:r>
    </w:p>
    <w:p w14:paraId="0E5EB9EC" w14:textId="77777777" w:rsidR="00003B88" w:rsidRPr="003D01D1"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3D01D1">
        <w:rPr>
          <w:rFonts w:ascii="Times New Roman" w:hAnsi="Times New Roman" w:cs="Times New Roman"/>
          <w:i/>
          <w:iCs/>
          <w:sz w:val="26"/>
          <w:szCs w:val="26"/>
          <w:shd w:val="clear" w:color="auto" w:fill="FFFFFF"/>
        </w:rPr>
        <w:t>Thời hiệu khởi kiện để yêu cầu Tòa án giải quyết tranh chấp hợp đồng là 03 năm, kể từ ngày người có quyền yêu cầu biết hoặc phải biết quyền và lợi ích hợp pháp của mình bị xâm phạm".</w:t>
      </w:r>
    </w:p>
    <w:p w14:paraId="630F5319" w14:textId="77777777" w:rsidR="00003B88" w:rsidRPr="003D01D1"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3D01D1">
        <w:rPr>
          <w:rFonts w:ascii="Times New Roman" w:hAnsi="Times New Roman" w:cs="Times New Roman"/>
          <w:sz w:val="26"/>
          <w:szCs w:val="26"/>
          <w:shd w:val="clear" w:color="auto" w:fill="FFFFFF"/>
        </w:rPr>
        <w:t>Theo Điều 155 Bộ luật Dân sự 2015</w:t>
      </w:r>
      <w:r w:rsidRPr="005A15A0">
        <w:rPr>
          <w:rFonts w:ascii="Times New Roman" w:hAnsi="Times New Roman" w:cs="Times New Roman"/>
          <w:sz w:val="26"/>
          <w:szCs w:val="26"/>
          <w:shd w:val="clear" w:color="auto" w:fill="FFFFFF"/>
        </w:rPr>
        <w:t>, k</w:t>
      </w:r>
      <w:r w:rsidRPr="003D01D1">
        <w:rPr>
          <w:rFonts w:ascii="Times New Roman" w:hAnsi="Times New Roman" w:cs="Times New Roman"/>
          <w:sz w:val="26"/>
          <w:szCs w:val="26"/>
          <w:shd w:val="clear" w:color="auto" w:fill="FFFFFF"/>
        </w:rPr>
        <w:t>hông áp dụng thời hiệu khởi kiện trong trường hợp</w:t>
      </w:r>
      <w:r w:rsidRPr="005A15A0">
        <w:rPr>
          <w:rFonts w:ascii="Times New Roman" w:hAnsi="Times New Roman" w:cs="Times New Roman"/>
          <w:sz w:val="26"/>
          <w:szCs w:val="26"/>
          <w:shd w:val="clear" w:color="auto" w:fill="FFFFFF"/>
        </w:rPr>
        <w:t xml:space="preserve"> sau:</w:t>
      </w:r>
    </w:p>
    <w:p w14:paraId="5DF3C10B" w14:textId="77777777" w:rsidR="00003B88" w:rsidRPr="003D01D1"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3D01D1">
        <w:rPr>
          <w:rFonts w:ascii="Times New Roman" w:hAnsi="Times New Roman" w:cs="Times New Roman"/>
          <w:i/>
          <w:iCs/>
          <w:sz w:val="26"/>
          <w:szCs w:val="26"/>
          <w:shd w:val="clear" w:color="auto" w:fill="FFFFFF"/>
        </w:rPr>
        <w:t>1. Yêu cầu bảo vệ quyền nhân thân không gắn với tài sản.</w:t>
      </w:r>
    </w:p>
    <w:p w14:paraId="6B41B077" w14:textId="77777777" w:rsidR="00003B88" w:rsidRPr="003D01D1"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3D01D1">
        <w:rPr>
          <w:rFonts w:ascii="Times New Roman" w:hAnsi="Times New Roman" w:cs="Times New Roman"/>
          <w:i/>
          <w:iCs/>
          <w:sz w:val="26"/>
          <w:szCs w:val="26"/>
          <w:shd w:val="clear" w:color="auto" w:fill="FFFFFF"/>
        </w:rPr>
        <w:t>2. Yêu cầu bảo vệ quyền sở hữu, trừ trường hợp Bộ luật này, luật khác có liên quan quy định khác.</w:t>
      </w:r>
    </w:p>
    <w:p w14:paraId="521BAD88" w14:textId="77777777" w:rsidR="00003B88" w:rsidRPr="003D01D1"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3D01D1">
        <w:rPr>
          <w:rFonts w:ascii="Times New Roman" w:hAnsi="Times New Roman" w:cs="Times New Roman"/>
          <w:i/>
          <w:iCs/>
          <w:sz w:val="26"/>
          <w:szCs w:val="26"/>
          <w:shd w:val="clear" w:color="auto" w:fill="FFFFFF"/>
        </w:rPr>
        <w:t>3. Tranh chấp về quyền sử dụng đất theo quy định của Luật đất đai.</w:t>
      </w:r>
    </w:p>
    <w:p w14:paraId="0ADD0E41" w14:textId="77777777" w:rsidR="00003B88" w:rsidRPr="005A15A0" w:rsidRDefault="00003B88" w:rsidP="00003B88">
      <w:pPr>
        <w:shd w:val="clear" w:color="auto" w:fill="FFFFFF"/>
        <w:spacing w:before="120" w:after="120" w:line="360" w:lineRule="auto"/>
        <w:jc w:val="both"/>
        <w:textAlignment w:val="baseline"/>
        <w:rPr>
          <w:rFonts w:ascii="Times New Roman" w:hAnsi="Times New Roman" w:cs="Times New Roman"/>
          <w:sz w:val="26"/>
          <w:szCs w:val="26"/>
          <w:shd w:val="clear" w:color="auto" w:fill="FFFFFF"/>
        </w:rPr>
      </w:pPr>
      <w:r w:rsidRPr="003D01D1">
        <w:rPr>
          <w:rFonts w:ascii="Times New Roman" w:hAnsi="Times New Roman" w:cs="Times New Roman"/>
          <w:i/>
          <w:iCs/>
          <w:sz w:val="26"/>
          <w:szCs w:val="26"/>
          <w:shd w:val="clear" w:color="auto" w:fill="FFFFFF"/>
        </w:rPr>
        <w:t>4. Trường hợp khác do luật quy định.</w:t>
      </w:r>
    </w:p>
    <w:p w14:paraId="5D7890E7" w14:textId="77777777" w:rsidR="00003B88" w:rsidRPr="005A15A0" w:rsidRDefault="00003B88" w:rsidP="00003B88">
      <w:pPr>
        <w:pStyle w:val="NormalWeb"/>
        <w:numPr>
          <w:ilvl w:val="0"/>
          <w:numId w:val="18"/>
        </w:numPr>
        <w:shd w:val="clear" w:color="auto" w:fill="FFFFFF"/>
        <w:spacing w:before="120" w:beforeAutospacing="0" w:after="120" w:afterAutospacing="0" w:line="360" w:lineRule="auto"/>
        <w:jc w:val="both"/>
        <w:rPr>
          <w:b/>
          <w:bCs/>
          <w:sz w:val="26"/>
          <w:szCs w:val="26"/>
        </w:rPr>
      </w:pPr>
      <w:r w:rsidRPr="005A15A0">
        <w:rPr>
          <w:b/>
          <w:bCs/>
          <w:sz w:val="26"/>
          <w:szCs w:val="26"/>
        </w:rPr>
        <w:t>TRÁCH NHIỆM BỒI THƯỜNG THIỆT HẠI NGOÀI HỢP ĐỒNG</w:t>
      </w:r>
    </w:p>
    <w:p w14:paraId="755BDE15" w14:textId="77777777" w:rsidR="00003B88" w:rsidRPr="005A15A0" w:rsidRDefault="00003B88" w:rsidP="00003B88">
      <w:pPr>
        <w:pStyle w:val="ListParagraph"/>
        <w:numPr>
          <w:ilvl w:val="1"/>
          <w:numId w:val="18"/>
        </w:numPr>
        <w:shd w:val="clear" w:color="auto" w:fill="FFFFFF"/>
        <w:spacing w:before="120" w:after="120" w:line="360" w:lineRule="auto"/>
        <w:jc w:val="both"/>
        <w:outlineLvl w:val="1"/>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Khái quát chung về bồi thường thiệt hại:</w:t>
      </w:r>
    </w:p>
    <w:p w14:paraId="6063C89C"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Theo khoản 1 Điều 584 Bộ luật dân sự năm 2015 quy định nội dung sau đây: “Người nào có hành vi xâm phạm tính mạng, sức khỏe, danh dự, nhân phẩm, uy tín, tài sản, quyền, lợi ích hợp pháp khác của người khác mà gây thiệt hại thì phải bồi thường, trừ trường hợp Bộ luật này, luật khác có liên quan quy định khác”.</w:t>
      </w:r>
    </w:p>
    <w:p w14:paraId="6F13E19C"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shd w:val="clear" w:color="auto" w:fill="FFFFFF"/>
          <w14:ligatures w14:val="none"/>
        </w:rPr>
        <w:lastRenderedPageBreak/>
        <w:t>Áp dụng trách nhiệm bồi thường thiệt hại ngoài hợp đồng được lập ra nhằm mục đích là khắc phục và đền bù những tổn thất mà người bị thiệt hại phải gánh chịu từ hành vi gây thiệt hại cũng như có sự kiện tài sản gây ra thiệt hại. Bồi thường thiệt hại là cơ sở nhằm duy trì trật tự xã hội, đảm bảo cho lẽ công bằng trong mọi lĩnh vực của đời sống.</w:t>
      </w:r>
    </w:p>
    <w:p w14:paraId="68C30ED0"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Trên thực tế luôn tồn tại một quy luật khách quan của thực tiễn cho thấy rằng: khi một người nào đó gây ra thiệt hại (dù vô tình hay cố ý) thì phải chịu trách nhiệm đối với hành vi mình gây ra đối với người bị thiệt hại. Cho tới hiện tại thì trách nhiệm bồi thường thiệt hại không còn là quy tắc đạo đức mà đã được pháp điển hóa, ghi nhận thành một chế định quan trọng trong Bộ luật dân sự năm 2015.</w:t>
      </w:r>
    </w:p>
    <w:p w14:paraId="1E1C2632"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Đây là một hình thức trách nhiệm dân sự được cơ quan Nhà nước có thẩm quyền lập ra nhằm mục đích buộc bên có hành vi gây ra thiệt hại phải khắc phục hậu quả bằng cách bù đắp, đền bù tổn thất về vật chất và tổn thất về tinh thần cho bên bị thiệt hại. Trong các hình thức trách nhiệm dân sự trong hợp đồng thì bồi thường thiệt hại là một hình thức trách nhiệm thông dụng nhất và được sử dụng rất nhiều trong thực tế.</w:t>
      </w:r>
    </w:p>
    <w:p w14:paraId="38F1FD78" w14:textId="77777777" w:rsidR="00003B88" w:rsidRPr="005A15A0" w:rsidRDefault="00003B88" w:rsidP="00003B88">
      <w:pPr>
        <w:pStyle w:val="ListParagraph"/>
        <w:numPr>
          <w:ilvl w:val="1"/>
          <w:numId w:val="18"/>
        </w:numPr>
        <w:shd w:val="clear" w:color="auto" w:fill="FFFFFF"/>
        <w:spacing w:before="120" w:after="120" w:line="360" w:lineRule="auto"/>
        <w:jc w:val="both"/>
        <w:outlineLvl w:val="1"/>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Nguyên tắc bồi thường thiệt hại:</w:t>
      </w:r>
    </w:p>
    <w:p w14:paraId="3695AC00"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Theo quy định của Điều 585 Bộ luật dân sự 2015 thì bồi thường thiệt hại được thực hiện dựa trên các nguyên tắc sau:</w:t>
      </w:r>
    </w:p>
    <w:p w14:paraId="26F459D0"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Thiệt hại trên thực tế phải được bồi thường toàn bộ và kịp thời. Các bên có thể tự thỏa thuận về mức bồi thường, hình thức bồi thường bằng tiền, bằng hiện vật hoặc thực hiện một công việc, phương thức bồi thường một lần hoặc nhiều lần, trừ các trường hợp pháp luật có quy định khác về việc bồi thường thiệt hại.</w:t>
      </w:r>
    </w:p>
    <w:p w14:paraId="072643E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Người phải chịu trách nhiệm bồi thường thiệt hại có thể được giảm mức bồi thường nếu không có lỗi hoặc có lỗi vô ý và thiệt hại quá lớn so với khả năng kinh tế của mình.</w:t>
      </w:r>
    </w:p>
    <w:p w14:paraId="620899E3"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Cần lưu ý rằng khi mức bồi thường không còn phù hợp với thực tế thì bên bị thiệt hại hoặc bên gây thiệt hại có quyền yêu cầu Tòa án hoặc cơ quan nhà nước có thẩm quyền khác thay đổi mức bồi thường.</w:t>
      </w:r>
    </w:p>
    <w:p w14:paraId="7F047B8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Ngoài ra, khi bên bị thiệt hại có lỗi trong việc gây thiệt hại thì không được bồi thường phần thiệt hại do lỗi của mình gây ra.</w:t>
      </w:r>
    </w:p>
    <w:p w14:paraId="6A047AC8"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Các bên có quyền, lợi ích bị xâm phạm không được bồi thường nếu thiệt hại xảy ra do không áp dụng các biện pháp cần thiết, hợp lý để ngăn chặn, hạn chế thiệt hại cho chính mình.</w:t>
      </w:r>
    </w:p>
    <w:p w14:paraId="48E72B17"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lastRenderedPageBreak/>
        <w:t>Ngày nay các nguyên tắc bồi thường đa phần chỉ áp dụng được đối với trường hợp thiệt hại do tài sản bị xâm phạm, bởi vì bằng cách này hay cách khác, giá trị của tài sản bị xâm phạm đều co thể được xác định cụ thể bằng các đơn vị đo lường trên thực tế.</w:t>
      </w:r>
    </w:p>
    <w:p w14:paraId="676CE26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Còn đối với các trường hợp đối tượng bị xâm phạm là các giá trị nhân thân ví dụ như sức khỏe, tính mạng, danh dự, nhân phẩm, uy tín thì việc xác định thiệt hại trên thực tế sẽ rất khó, bởi vì các giá trị nhân thân và tiền tệ không phải là các đại lượng ngang giá nên không thể dùng tiền để đo giá trị nhân thân bị tổn hại. Bởi vì vậy, khi các giá trị nhân thân bị các chủ thể hay các tổ chức xâm phạm, mức độ bồi thường thiệt hại chỉ là tương đối chứ không thể tuyệt đối ví dụ như trường hợp xâm phạm tài sản.</w:t>
      </w:r>
    </w:p>
    <w:p w14:paraId="57375DF7"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Đối với nguyên tắc bồi thường thiệt hại kịp thời được hiểu là ngay khi thiệt hại được xảy ra, người chịu trách nhiệm bồi thường thiệt hại phải nhanh chóng khắc phục tổn thất mà người bị thiệt hại phải gánh chịu. Việc khắc phục này cần phải được thực hiện trước khi tranh chấp về bồi thường thiệt hại được Tòa án có thẩm quyền giải quyết.</w:t>
      </w:r>
    </w:p>
    <w:p w14:paraId="021CBBEE"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Khi tham gia vào quan hệ pháp luật dân sự, các chủ thể có quyền và nghĩa vụ liên quan có quyền thỏa thuận về mọi vấn đề liên quan đến quyền và nghĩa vụ các bên trong quan hệ đó. Cũng chính bởi vậy trong quan hệ bồi thường thiệt hại ngoài hợp đồng, các bên có thể thỏa thuận về tất cả các vấn đề liên quan đến vụ việc cụ thể như mức bồi thường, hình thức bồi thường, phương thức bồi thường. Việc thỏa thuận này có thể diễn ra trước, trong hoặc sau khi tranh chấp về bồi thường thiệt hại đã được Tòa án có thẩm quyền giải quyết.</w:t>
      </w:r>
    </w:p>
    <w:p w14:paraId="23623BD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Trong trường hợp các bên không có thỏa thuận trước đó, các vấn đề pháp lý có liên quan đến bồi thường thiệt hại sẽ được giải quyết theo quy định của pháp luật.</w:t>
      </w:r>
    </w:p>
    <w:p w14:paraId="0A9F025A" w14:textId="77777777" w:rsidR="00003B88" w:rsidRPr="005A15A0" w:rsidRDefault="00003B88" w:rsidP="00003B88">
      <w:pPr>
        <w:shd w:val="clear" w:color="auto" w:fill="FFFFFF"/>
        <w:spacing w:before="120" w:after="120" w:line="360" w:lineRule="auto"/>
        <w:jc w:val="both"/>
        <w:outlineLvl w:val="2"/>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Phân loại trách nhiệm bồi thường thiệt hại:</w:t>
      </w:r>
    </w:p>
    <w:p w14:paraId="1129ED3F"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Trên thực tế, trách nhiệm bồi thường thiệt hại bao gồm các loại trách nhiệm sau đây, cụ thể là: trách nhiệm bồi thường thiệt hại về vật chất, trách nhiệm bồi thường bù đắp tổn thất về tinh thần.</w:t>
      </w:r>
    </w:p>
    <w:p w14:paraId="107F465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Trong đó:</w:t>
      </w:r>
    </w:p>
    <w:p w14:paraId="7DBADAEF"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Trách nhiệm bồi thường thiệt hại về vật chất là trách nhiệm mà các chủ thể gây ra thiệt hại bù đắp tổn thất vật chất thực tế, tính được thành tiền do bên vi phạm gây ra, bao gồm những tổn thất về tài sản, chi phí hợp lý để ngăn chặn, hạn chế, khắc phục thiệt hại, thu nhập thực tế bị mất hoặc bị giảm sút.</w:t>
      </w:r>
    </w:p>
    <w:p w14:paraId="046E06C7"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lastRenderedPageBreak/>
        <w:t>– Các chủ thể gây ra thiệt hại về tinh thần cho người khác do xâm phạm đến tính mạng, sức khỏe, danh dự, nhân phẩm, uy tín của người đó thì ngoài việc chấm dứt hành vi vi phạm, xin lỗi, cải chính công khai thì còn phải thực hiện việc bồi thường một khoản tiền để nhằm mục đích bù đắp tổn thất về tinh thần cho người bị thiệt hại.</w:t>
      </w:r>
    </w:p>
    <w:p w14:paraId="0C06AED4" w14:textId="77777777" w:rsidR="00003B88" w:rsidRPr="005A15A0" w:rsidRDefault="00003B88" w:rsidP="00003B88">
      <w:pPr>
        <w:pStyle w:val="ListParagraph"/>
        <w:numPr>
          <w:ilvl w:val="1"/>
          <w:numId w:val="18"/>
        </w:numPr>
        <w:shd w:val="clear" w:color="auto" w:fill="FFFFFF"/>
        <w:spacing w:before="120" w:after="120" w:line="360" w:lineRule="auto"/>
        <w:jc w:val="both"/>
        <w:outlineLvl w:val="2"/>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Cơ sở bồi thường thiệt hại:</w:t>
      </w:r>
    </w:p>
    <w:p w14:paraId="776DA6C5"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Ta nhận thấy rằng, trách nhiệm bồi thường thiệt hại chỉ được đặt ra khi các chủ thể có hành vi vi phạm nghĩa vụ dân sự và đã gây ra thiệt hại cho các chủ thể khác trên thực tế. Một người chỉ phải chịu trách nhiệm bồi thường thiệt hại khi người đó có lỗi, do vậy việc xác định trách nhiệm bồi thường thiệt hại do vi phạm nghĩa vụ phải dựa trên các cơ sở cụ thể sau đây:</w:t>
      </w:r>
    </w:p>
    <w:p w14:paraId="44A3D6C4"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 Thứ nhất: Các chủ thể có hành vi trái pháp luật:</w:t>
      </w:r>
    </w:p>
    <w:p w14:paraId="5C72F924"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Trách nhiệm bồi thường thiệt hại của các chủ thể chỉ được phát sinh khi và chỉ khi có hành vi trái pháp luật và trách nhiệm bồi thường thiệt hại chỉ áp dụng với người có hành vi đó.</w:t>
      </w:r>
    </w:p>
    <w:p w14:paraId="41CCAF0C"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Khi một người có nghĩa vụ mà không thực hiện, thực hiện không đúng, không đầy đủ nghĩa vụ đó thì được coi là vi phạm pháp luật về nghĩa vụ vì nghĩa vụ đó là do pháp luật xác lập hoặc do các bên thỏa thuận, cam kết và đã được pháp luật thừa nhận và bảo vệ theo quy định.</w:t>
      </w:r>
    </w:p>
    <w:p w14:paraId="64643872"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Tuy nhiên, trên thực tế, trong một số trường hợp không thực hiện nghĩa vụ không bị coi là trái pháp luật và người không thực hiện nghĩa vụ không phải bồi thường thiệt hại, cụ thể là các trường hợp sau đây:</w:t>
      </w:r>
    </w:p>
    <w:p w14:paraId="73D66C7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Thứ nhất: Nghĩa vụ dân sự không thực hiện được hoàn toàn do lỗi của người có quyền thì người không thực hiện nghĩa vụ không phải bồi thường thiệt hại.</w:t>
      </w:r>
    </w:p>
    <w:p w14:paraId="040CFA04"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Thứ hai: Nghĩa vụ dân sự không thực hiện được do sự kiện bất khả kháng thì người không thực hiện nghĩa vụ không phải bồi thường thiệt hại.</w:t>
      </w:r>
    </w:p>
    <w:p w14:paraId="00E00FA6"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 Thứ hai: Có thiệt hại xảy ra trong thực tế:</w:t>
      </w:r>
    </w:p>
    <w:p w14:paraId="2EC4FC84"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Trong thực tế, thiệt hại xảy ra do vi phạm nghĩa vụ dân sự bao gồm các thiệt hại sau:</w:t>
      </w:r>
    </w:p>
    <w:p w14:paraId="56182A0C"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Những tài sản bị mất mát hoặc bị hủy hoại hoàn toàn.</w:t>
      </w:r>
    </w:p>
    <w:p w14:paraId="7811E862"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Những hư hỏng, giảm sút giá trị về tài sản.</w:t>
      </w:r>
    </w:p>
    <w:p w14:paraId="620CEDD6"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Những chi phí mà người bị vi phạm phải bỏ ra để ngăn chặn, hạn chế và khắc phục những hậu quả do người vi phạm nghĩa vụ gây ra, những tổn thất do thu nhập thực tế bị mất, bị giảm sút.</w:t>
      </w:r>
    </w:p>
    <w:p w14:paraId="250D1CDC"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lastRenderedPageBreak/>
        <w:t>Những thiệt hại này được chia làm 2 loại cụ thể sau:</w:t>
      </w:r>
    </w:p>
    <w:p w14:paraId="0318EFE7"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Thiệt hại trực tiếp ví dụ như:</w:t>
      </w:r>
    </w:p>
    <w:p w14:paraId="6EB82B6F"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Thiệt hại về chi phí thực tế và hợp lý: đây là những khoản hoặc những lợi ích vật chất khác mà người bị thiệt hại phải bỏ ra ngoài dự định của mình để khắc phục những tình trạng xấu do hành vi vi phạm nghĩa vụ của bên kia gây ra.</w:t>
      </w:r>
    </w:p>
    <w:p w14:paraId="2A673C36"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Thiệt hại về tài sản bị hư hỏng, mất mát, hủy hoại.</w:t>
      </w:r>
    </w:p>
    <w:p w14:paraId="557DA9F9"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Thiệt hại gián tiếp: đây là những thiệt hại mà phải dựa trên sự tính toán khoa học mới xác định được mức độ thiệt hại, thiệt hại này còn được gọi là thu nhập thực tế bị mất hoặc bị giảm sút.</w:t>
      </w:r>
    </w:p>
    <w:p w14:paraId="50EEA4C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 Thứ ba: Có mối quan hệ giữa hành vi vi phạm pháp luật và thiệt hại xảy ra:</w:t>
      </w:r>
    </w:p>
    <w:p w14:paraId="6E35232A"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Hành vi vi phạm là nguyên nhân và thiệt hại xảy ra là kết quả, chỉ khi nào thiệt hại xảy ra là hậu quả tất yếu của hành vi vi phạm pháp luật thì người vi phạm mới phải bồi thường thiệt hại.</w:t>
      </w:r>
    </w:p>
    <w:p w14:paraId="0792E22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Ngoài ra nếu có nhiều nguyên nhân khác nhau dẫn đến thiệt hại thì việc xác định trách nhiệm bồi thường thuộc về ai cần xem xét hành vi vi phạm của họ có quan hệ như thế nào đối với thiệt hại xảy ra để tránh sai lầm khi áp dụng các quy định về trách nhiệm bồi thường thiệt hại.</w:t>
      </w:r>
    </w:p>
    <w:p w14:paraId="28FB5248"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b/>
          <w:bCs/>
          <w:kern w:val="0"/>
          <w:sz w:val="26"/>
          <w:szCs w:val="26"/>
          <w14:ligatures w14:val="none"/>
        </w:rPr>
        <w:t>– Thứ tư: Do lỗi của người vi phạm nghĩa vụ dân sự:</w:t>
      </w:r>
    </w:p>
    <w:p w14:paraId="4C9052A5"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Lỗi là điều kiện đầu tiên và quan trọng nhất làm căn cứ phát sinh trách nhiệm bồi thường thiệt hại ngoài hợp đồng.</w:t>
      </w:r>
    </w:p>
    <w:p w14:paraId="57BF7083"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Người không thực hiện hoặc thực hiện không đúng nghĩa vụ dân sự thì sẽ phải chịu trách nhiệm dân sự khi có lỗi do cố ý hoặc lỗi vô ý, trừ các trường hợp đã có thỏa thuận trước đó hoặc pháp luật quy định khác.</w:t>
      </w:r>
    </w:p>
    <w:p w14:paraId="664C32FF"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Như vậy khi áp dụng các quy định về trách nhiệm dân sự không cần xác định mức lỗi của người vi phạm là vô ý hay cố ý nếu các bên không có thỏa thuận và không có quy định pháp luật khác.</w:t>
      </w:r>
    </w:p>
    <w:p w14:paraId="144D3F93" w14:textId="77777777" w:rsidR="00003B88" w:rsidRPr="005A15A0" w:rsidRDefault="00003B88" w:rsidP="00003B88">
      <w:pPr>
        <w:pStyle w:val="ListParagraph"/>
        <w:numPr>
          <w:ilvl w:val="0"/>
          <w:numId w:val="18"/>
        </w:numPr>
        <w:spacing w:before="120" w:after="120" w:line="360" w:lineRule="auto"/>
        <w:jc w:val="both"/>
        <w:rPr>
          <w:rFonts w:ascii="Times New Roman" w:hAnsi="Times New Roman" w:cs="Times New Roman"/>
          <w:b/>
          <w:bCs/>
          <w:sz w:val="26"/>
          <w:szCs w:val="26"/>
        </w:rPr>
      </w:pPr>
      <w:r w:rsidRPr="005A15A0">
        <w:rPr>
          <w:rFonts w:ascii="Times New Roman" w:hAnsi="Times New Roman" w:cs="Times New Roman"/>
          <w:b/>
          <w:bCs/>
          <w:sz w:val="26"/>
          <w:szCs w:val="26"/>
        </w:rPr>
        <w:t>THỪA KẾ</w:t>
      </w:r>
    </w:p>
    <w:p w14:paraId="728CA332" w14:textId="77777777" w:rsidR="00003B88" w:rsidRPr="005A15A0" w:rsidRDefault="00003B88" w:rsidP="00003B88">
      <w:pPr>
        <w:pStyle w:val="ListParagraph"/>
        <w:numPr>
          <w:ilvl w:val="1"/>
          <w:numId w:val="18"/>
        </w:numPr>
        <w:spacing w:before="120" w:after="120" w:line="360" w:lineRule="auto"/>
        <w:jc w:val="both"/>
        <w:rPr>
          <w:rFonts w:ascii="Times New Roman" w:hAnsi="Times New Roman" w:cs="Times New Roman"/>
          <w:b/>
          <w:bCs/>
          <w:sz w:val="26"/>
          <w:szCs w:val="26"/>
          <w:lang w:val="vi-VN"/>
        </w:rPr>
      </w:pPr>
      <w:r w:rsidRPr="005A15A0">
        <w:rPr>
          <w:rFonts w:ascii="Times New Roman" w:hAnsi="Times New Roman" w:cs="Times New Roman"/>
          <w:b/>
          <w:bCs/>
          <w:sz w:val="26"/>
          <w:szCs w:val="26"/>
          <w:lang w:val="vi-VN"/>
        </w:rPr>
        <w:t>Một số khái niệm cơ bản của chế định thừa kế</w:t>
      </w:r>
    </w:p>
    <w:p w14:paraId="185DA93B" w14:textId="77777777" w:rsidR="00003B88" w:rsidRPr="005A15A0" w:rsidRDefault="00003B88" w:rsidP="00003B88">
      <w:pPr>
        <w:spacing w:before="120" w:after="120" w:line="360" w:lineRule="auto"/>
        <w:jc w:val="both"/>
        <w:rPr>
          <w:rFonts w:ascii="Times New Roman" w:hAnsi="Times New Roman" w:cs="Times New Roman"/>
          <w:sz w:val="26"/>
          <w:szCs w:val="26"/>
          <w:lang w:val="vi-VN"/>
        </w:rPr>
      </w:pPr>
      <w:r w:rsidRPr="005A15A0">
        <w:rPr>
          <w:rFonts w:ascii="Times New Roman" w:hAnsi="Times New Roman" w:cs="Times New Roman"/>
          <w:sz w:val="26"/>
          <w:szCs w:val="26"/>
          <w:lang w:val="vi-VN"/>
        </w:rPr>
        <w:t>Thừa kế là một quan hệ xã hội về sự dịch chuyển tài sản của người chết cho người còn sống.</w:t>
      </w:r>
    </w:p>
    <w:p w14:paraId="5C31FDD8"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lastRenderedPageBreak/>
        <w:t>Công dân có quyền sở hữu về thu nhập hợp pháp, của cải để dành, nhà ở... Khi còn sống họ có quyền đưa các loại tài sản này vào lưu thông dân sự hoặc lập di chúc cho người khác hưởng tài sản của mình sau khi chết. Trường hợp công dân có tài sản thuộc quyền sở hữu riêng, không lập di chúc sau khi chết, tài sản này sẽ chia theo quy định của pháp luật.</w:t>
      </w:r>
    </w:p>
    <w:p w14:paraId="04E43744" w14:textId="77777777" w:rsidR="00003B88" w:rsidRPr="005A15A0" w:rsidRDefault="00003B88" w:rsidP="00003B88">
      <w:pPr>
        <w:pStyle w:val="NormalWeb"/>
        <w:shd w:val="clear" w:color="auto" w:fill="FFFFFF"/>
        <w:spacing w:before="120" w:beforeAutospacing="0" w:after="120" w:afterAutospacing="0" w:line="360" w:lineRule="auto"/>
        <w:jc w:val="both"/>
        <w:textAlignment w:val="baseline"/>
        <w:rPr>
          <w:sz w:val="26"/>
          <w:szCs w:val="26"/>
        </w:rPr>
      </w:pPr>
      <w:r w:rsidRPr="005A15A0">
        <w:rPr>
          <w:sz w:val="26"/>
          <w:szCs w:val="26"/>
        </w:rPr>
        <w:t xml:space="preserve">Đối với pháp nhân, tổ chức được thành lập với những mục đích và nhiệm vụ khác nhau. Tài sản của pháp nhân, tổ chức để duy trì các hoạt động của chính mình. Không cá nhân nào có quyền định đoạt tài sản của pháp nhân, tổ chức. Khi pháp nhân, tổ chức đình chỉ hoạt động của mình (giải thể, phá </w:t>
      </w:r>
      <w:proofErr w:type="gramStart"/>
      <w:r w:rsidRPr="005A15A0">
        <w:rPr>
          <w:sz w:val="26"/>
          <w:szCs w:val="26"/>
        </w:rPr>
        <w:t>sản..</w:t>
      </w:r>
      <w:proofErr w:type="gramEnd"/>
      <w:r w:rsidRPr="005A15A0">
        <w:rPr>
          <w:sz w:val="26"/>
          <w:szCs w:val="26"/>
        </w:rPr>
        <w:t>), tài sản được giải quyết theo quy định của pháp luật. Pháp nhân, tổ chức tham gia vào quan hệ thừa kể với tư cách là người được hưởng di sản theo di chúc.</w:t>
      </w:r>
    </w:p>
    <w:p w14:paraId="4228DF7B" w14:textId="77777777" w:rsidR="00003B88" w:rsidRPr="005A15A0" w:rsidRDefault="00003B88" w:rsidP="00003B88">
      <w:pPr>
        <w:pStyle w:val="ListParagraph"/>
        <w:numPr>
          <w:ilvl w:val="0"/>
          <w:numId w:val="23"/>
        </w:numPr>
        <w:spacing w:before="120" w:after="120" w:line="360" w:lineRule="auto"/>
        <w:ind w:left="0" w:firstLine="567"/>
        <w:jc w:val="both"/>
        <w:rPr>
          <w:rFonts w:ascii="Times New Roman" w:hAnsi="Times New Roman" w:cs="Times New Roman"/>
          <w:sz w:val="26"/>
          <w:szCs w:val="26"/>
          <w:lang w:val="vi-VN"/>
        </w:rPr>
      </w:pPr>
      <w:r w:rsidRPr="005A15A0">
        <w:rPr>
          <w:rFonts w:ascii="Times New Roman" w:hAnsi="Times New Roman" w:cs="Times New Roman"/>
          <w:b/>
          <w:bCs/>
          <w:sz w:val="26"/>
          <w:szCs w:val="26"/>
          <w:lang w:val="vi-VN"/>
        </w:rPr>
        <w:t>Người thừa kế</w:t>
      </w:r>
      <w:r w:rsidRPr="005A15A0">
        <w:rPr>
          <w:rFonts w:ascii="Times New Roman" w:hAnsi="Times New Roman" w:cs="Times New Roman"/>
          <w:sz w:val="26"/>
          <w:szCs w:val="26"/>
          <w:lang w:val="vi-VN"/>
        </w:rPr>
        <w:t xml:space="preserve"> là người được hưởng di sản mà người chết để lại. Người thừa kế là cá nhân phải là người còn sống vào thời điểm mở thừa kế hoặc sinh ra và còn sống sau thời điểm mở thừa kế nhưng đã thành thai trước khi người để lại di sản chết. </w:t>
      </w:r>
    </w:p>
    <w:p w14:paraId="351238DE" w14:textId="77777777" w:rsidR="00003B88" w:rsidRPr="005A15A0" w:rsidRDefault="00003B88" w:rsidP="00003B88">
      <w:pPr>
        <w:spacing w:before="120" w:after="120" w:line="360" w:lineRule="auto"/>
        <w:jc w:val="both"/>
        <w:rPr>
          <w:rFonts w:ascii="Times New Roman" w:hAnsi="Times New Roman" w:cs="Times New Roman"/>
          <w:sz w:val="26"/>
          <w:szCs w:val="26"/>
          <w:lang w:val="vi-VN"/>
        </w:rPr>
      </w:pPr>
      <w:r w:rsidRPr="005A15A0">
        <w:rPr>
          <w:rFonts w:ascii="Times New Roman" w:hAnsi="Times New Roman" w:cs="Times New Roman"/>
          <w:sz w:val="26"/>
          <w:szCs w:val="26"/>
          <w:lang w:val="vi-VN"/>
        </w:rPr>
        <w:t>Trường hợp người thừa kế theo di chúc không là cá nhân thì phải tồn tại vào thời điểm mở thừa kế. Người thừa kế có quyền từ chối nhận di sản, trừ trường hợp việc từ chối nhằm trốn tránh thực hiện nghĩa vụ tài sàn của mình đối với người khác. Tuy nhiên, việc từ chối nhận di sản phải được lập thành văn bản và phải được thể hiện trước thời điểm phân chia di sản.</w:t>
      </w:r>
    </w:p>
    <w:p w14:paraId="171C658E" w14:textId="77777777" w:rsidR="00003B88" w:rsidRPr="005A15A0" w:rsidRDefault="00003B88" w:rsidP="00003B88">
      <w:pPr>
        <w:spacing w:before="120" w:after="120" w:line="360" w:lineRule="auto"/>
        <w:jc w:val="both"/>
        <w:rPr>
          <w:rFonts w:ascii="Times New Roman" w:hAnsi="Times New Roman" w:cs="Times New Roman"/>
          <w:sz w:val="26"/>
          <w:szCs w:val="26"/>
          <w:lang w:val="vi-VN"/>
        </w:rPr>
      </w:pPr>
      <w:r w:rsidRPr="005A15A0">
        <w:rPr>
          <w:rFonts w:ascii="Times New Roman" w:hAnsi="Times New Roman" w:cs="Times New Roman"/>
          <w:sz w:val="26"/>
          <w:szCs w:val="26"/>
          <w:lang w:val="vi-VN"/>
        </w:rPr>
        <w:t>Thời điểm mở thừa kế là thời điểm người có tài sản chết. Trường hợp Toà án tuyên bố 1 người là đã chết thì thời điểm mở thừa kế là ngày được xác định theo các quy định của BLDS.</w:t>
      </w:r>
    </w:p>
    <w:p w14:paraId="3770C84F" w14:textId="77777777" w:rsidR="00003B88" w:rsidRPr="005A15A0" w:rsidRDefault="00003B88" w:rsidP="00003B88">
      <w:pPr>
        <w:pStyle w:val="ListParagraph"/>
        <w:numPr>
          <w:ilvl w:val="0"/>
          <w:numId w:val="23"/>
        </w:numPr>
        <w:spacing w:before="120" w:after="120" w:line="360" w:lineRule="auto"/>
        <w:ind w:left="0" w:firstLine="567"/>
        <w:jc w:val="both"/>
        <w:rPr>
          <w:rFonts w:ascii="Times New Roman" w:hAnsi="Times New Roman" w:cs="Times New Roman"/>
          <w:sz w:val="26"/>
          <w:szCs w:val="26"/>
          <w:lang w:val="vi-VN"/>
        </w:rPr>
      </w:pPr>
      <w:r w:rsidRPr="005A15A0">
        <w:rPr>
          <w:rFonts w:ascii="Times New Roman" w:hAnsi="Times New Roman" w:cs="Times New Roman"/>
          <w:b/>
          <w:bCs/>
          <w:sz w:val="26"/>
          <w:szCs w:val="26"/>
          <w:lang w:val="vi-VN"/>
        </w:rPr>
        <w:t>Di sản</w:t>
      </w:r>
      <w:r w:rsidRPr="005A15A0">
        <w:rPr>
          <w:rFonts w:ascii="Times New Roman" w:hAnsi="Times New Roman" w:cs="Times New Roman"/>
          <w:sz w:val="26"/>
          <w:szCs w:val="26"/>
          <w:lang w:val="vi-VN"/>
        </w:rPr>
        <w:t xml:space="preserve"> bao gồm tài sản riêng của người chết, phần tài sản của người chết trong tài sản chung với người khác.</w:t>
      </w:r>
    </w:p>
    <w:p w14:paraId="7CC162BA" w14:textId="77777777" w:rsidR="00003B88" w:rsidRPr="005A15A0" w:rsidRDefault="00003B88" w:rsidP="00003B88">
      <w:pPr>
        <w:spacing w:before="120" w:after="120" w:line="360" w:lineRule="auto"/>
        <w:jc w:val="both"/>
        <w:rPr>
          <w:rFonts w:ascii="Times New Roman" w:hAnsi="Times New Roman" w:cs="Times New Roman"/>
          <w:sz w:val="26"/>
          <w:szCs w:val="26"/>
          <w:lang w:val="vi-VN"/>
        </w:rPr>
      </w:pPr>
      <w:r w:rsidRPr="005A15A0">
        <w:rPr>
          <w:rFonts w:ascii="Times New Roman" w:hAnsi="Times New Roman" w:cs="Times New Roman"/>
          <w:sz w:val="26"/>
          <w:szCs w:val="26"/>
          <w:lang w:val="vi-VN"/>
        </w:rPr>
        <w:t>Việc thừa kế có thể được thực hiện theo ý chí của người để lại di sản hoặc theo quy định của pháp luật. BLDS quy định hai hình thức thừa kế: thừa kế theo di chúc và thừa kế theo pháp luật</w:t>
      </w:r>
    </w:p>
    <w:p w14:paraId="21F56638" w14:textId="77777777" w:rsidR="00003B88" w:rsidRPr="005A15A0" w:rsidRDefault="00003B88" w:rsidP="00003B88">
      <w:pPr>
        <w:pStyle w:val="ListParagraph"/>
        <w:numPr>
          <w:ilvl w:val="1"/>
          <w:numId w:val="18"/>
        </w:numPr>
        <w:spacing w:before="120" w:after="120" w:line="360" w:lineRule="auto"/>
        <w:jc w:val="both"/>
        <w:rPr>
          <w:rFonts w:ascii="Times New Roman" w:hAnsi="Times New Roman" w:cs="Times New Roman"/>
          <w:b/>
          <w:bCs/>
          <w:sz w:val="26"/>
          <w:szCs w:val="26"/>
          <w:lang w:val="vi-VN"/>
        </w:rPr>
      </w:pPr>
      <w:r w:rsidRPr="005A15A0">
        <w:rPr>
          <w:rFonts w:ascii="Times New Roman" w:hAnsi="Times New Roman" w:cs="Times New Roman"/>
          <w:b/>
          <w:bCs/>
          <w:sz w:val="26"/>
          <w:szCs w:val="26"/>
          <w:lang w:val="vi-VN"/>
        </w:rPr>
        <w:t>Thừa kế theo di chúc</w:t>
      </w:r>
    </w:p>
    <w:p w14:paraId="5E5F3481"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Điều 624 Bộ luật dân sự năm 2015 quy định: Di chúc là sự thể hiện ý chí của cá nhân nhằm chuyển tài sản của mình cho người khác sau khi chết. Như vậy, có thể hiểu di chúc là sự thể hiện ý chí của chính cá nhân đó mà không phải là ai khác, pháp luật tôn trọng và bảo vệ ý chí tự nguyện của cá nhân cho đến lúc họ đã chết. Mục đích của việc lập di chúc là chuyển tài sản - di sản của mình sang cho người khác và di chúc chỉ có hiệu lực khi người lập di chúc đã chết.</w:t>
      </w:r>
    </w:p>
    <w:p w14:paraId="056E219E"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shd w:val="clear" w:color="auto" w:fill="FFFFFF"/>
          <w14:ligatures w14:val="none"/>
        </w:rPr>
        <w:lastRenderedPageBreak/>
        <w:t xml:space="preserve">Di chúc là hành vi pháp lý đơn phương của người lập di chúc, do đó di chúc phải tuân theo các điều kiện có hiệu lực của giao dịch dân sự nói chung và điều kiện có hiệu lục của di chúc nói riêng. </w:t>
      </w:r>
    </w:p>
    <w:p w14:paraId="6D0C5B53"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shd w:val="clear" w:color="auto" w:fill="FFFFFF"/>
          <w14:ligatures w14:val="none"/>
        </w:rPr>
        <w:t>Khoản 1 Điều 630 Bộ luật dân sự 2015 quy định di chúc hợp pháp phải đủ các điều kiện sau:</w:t>
      </w:r>
    </w:p>
    <w:p w14:paraId="0E187073" w14:textId="77777777" w:rsidR="00003B88" w:rsidRPr="005A15A0" w:rsidRDefault="00003B88" w:rsidP="00003B88">
      <w:pPr>
        <w:numPr>
          <w:ilvl w:val="0"/>
          <w:numId w:val="32"/>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14:ligatures w14:val="none"/>
        </w:rPr>
        <w:t>Người lập di chúc phải có năng lực chủ thể (điều 625 BLDS 2015)</w:t>
      </w:r>
    </w:p>
    <w:p w14:paraId="5A9E9177"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Người lập di chúc là người có tài sản muốn dịch chuyển tài sản của mình cho người khác hưởng sau khi chết. Họ thể hiện ý chí của bản thân thông qua việc lập di chúc. Như vậy, người lập di chúc phải có năng lực chủ thể. Năng lực hành vi dân sự của cá nhân chính là khả năng của cá nhân bằng hành vi của mình để xác lập, thực hiện quyền, nghĩa vụ dân sự. Năng lực pháp luật của cá nhân phát sinh từ khi cá nhân được sinh ra nhưng năng lực hành vi dân sự của cá nhân phát sinh đầy đủ khi người đó đạt đến độ tuổi nhất định (đủ 18 tuổi); Năng lực pháp luật của cá nhân chấm dứt khi người đó chết thì năng lực hành vi dân sự của cá nhân chấm dứt khi người đó bị mất năng lực hành vi dân sự.</w:t>
      </w:r>
    </w:p>
    <w:p w14:paraId="103F6A16"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Vì vậy, một người được coi là có năng lực hành vi dân sự (có đủ điều kiện để viết di chúc), khi người đó bằng khả năng của mình thực hiện hành vi, mà bằng hành vi đó, người đó đã xác lập quyền và nghĩa vụ dân sự. Trong quan hệ pháp luật thừa kế, người lập di chúc bằng hành vi định đoạt tài sản thuộc sở hữu của mình thông qua việc lập di chúc đã xác lập quyền hưởng di sản cho người được thừa kế theo di chúc. Cũng đồng thời xác lập nghĩa vụ cho người quản lý di sản. Bằng hành vi lập di chúc, người lập di chúc đã thực hiện quyền định đoạt đối với những tài sản của mình cho người thừa kế được chỉ định trong di chúc. Quyền của người lập di chúc thể hiện ở chỗ: Người lập di chúc có quyền định đoạt cho ai, cho bao nhiêu, chỉ cho sử dụng tài sản hay cho sở hữu tài sản…</w:t>
      </w:r>
    </w:p>
    <w:p w14:paraId="6BD57806"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Đối với những người đã thành niên nhưng bị bệnh tâm thần hoặc mắc các bệnh khác mà không thể nhận thức và làm chủ được hành vi của mình thì không có quyền lập di chúc. Nếu họ lập di chúc, thì di chúc đó không được công nhận.</w:t>
      </w:r>
    </w:p>
    <w:p w14:paraId="776A7A8F"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shd w:val="clear" w:color="auto" w:fill="FFFFFF"/>
          <w14:ligatures w14:val="none"/>
        </w:rPr>
        <w:t>Điều 625 BLDS 2015 quy định người được quyền lập di chúc đó là:</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i/>
          <w:iCs/>
          <w:kern w:val="0"/>
          <w:sz w:val="26"/>
          <w:szCs w:val="26"/>
          <w:shd w:val="clear" w:color="auto" w:fill="FFFFFF"/>
          <w14:ligatures w14:val="none"/>
        </w:rPr>
        <w:t>Thứ nhất</w:t>
      </w:r>
      <w:r w:rsidRPr="005A15A0">
        <w:rPr>
          <w:rFonts w:ascii="Times New Roman" w:eastAsia="Times New Roman" w:hAnsi="Times New Roman" w:cs="Times New Roman"/>
          <w:kern w:val="0"/>
          <w:sz w:val="26"/>
          <w:szCs w:val="26"/>
          <w:shd w:val="clear" w:color="auto" w:fill="FFFFFF"/>
          <w14:ligatures w14:val="none"/>
        </w:rPr>
        <w:t>, là người thành niên minh mẫn, sáng suốt trong khi lập di chúc; không bị lừa rối, đe dọa, cưỡng ép lập di chúc thì có quyền lập di chúc để định đoạt tài sản của mình.</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i/>
          <w:iCs/>
          <w:kern w:val="0"/>
          <w:sz w:val="26"/>
          <w:szCs w:val="26"/>
          <w:shd w:val="clear" w:color="auto" w:fill="FFFFFF"/>
          <w14:ligatures w14:val="none"/>
        </w:rPr>
        <w:t>Thứ hai</w:t>
      </w:r>
      <w:r w:rsidRPr="005A15A0">
        <w:rPr>
          <w:rFonts w:ascii="Times New Roman" w:eastAsia="Times New Roman" w:hAnsi="Times New Roman" w:cs="Times New Roman"/>
          <w:kern w:val="0"/>
          <w:sz w:val="26"/>
          <w:szCs w:val="26"/>
          <w:shd w:val="clear" w:color="auto" w:fill="FFFFFF"/>
          <w14:ligatures w14:val="none"/>
        </w:rPr>
        <w:t>, là người từ đủ mười lăm tuổi đến chưa đủ mười tám tuổi được lập di chúc, nếu được cha, mẹ hoặc người giám hộ đồng ý về việc lập di chúc.</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kern w:val="0"/>
          <w:sz w:val="26"/>
          <w:szCs w:val="26"/>
          <w:shd w:val="clear" w:color="auto" w:fill="FFFFFF"/>
          <w14:ligatures w14:val="none"/>
        </w:rPr>
        <w:t>Tuy nhiên, người từ đủ 15 tuổi đến chưa đủ 18 tuổi có thể lập di chúc nhưng với điều kiện </w:t>
      </w:r>
      <w:r w:rsidRPr="005A15A0">
        <w:rPr>
          <w:rFonts w:ascii="Times New Roman" w:eastAsia="Times New Roman" w:hAnsi="Times New Roman" w:cs="Times New Roman"/>
          <w:i/>
          <w:iCs/>
          <w:kern w:val="0"/>
          <w:sz w:val="26"/>
          <w:szCs w:val="26"/>
          <w:shd w:val="clear" w:color="auto" w:fill="FFFFFF"/>
          <w14:ligatures w14:val="none"/>
        </w:rPr>
        <w:t xml:space="preserve">phải </w:t>
      </w:r>
      <w:r w:rsidRPr="005A15A0">
        <w:rPr>
          <w:rFonts w:ascii="Times New Roman" w:eastAsia="Times New Roman" w:hAnsi="Times New Roman" w:cs="Times New Roman"/>
          <w:i/>
          <w:iCs/>
          <w:kern w:val="0"/>
          <w:sz w:val="26"/>
          <w:szCs w:val="26"/>
          <w:shd w:val="clear" w:color="auto" w:fill="FFFFFF"/>
          <w14:ligatures w14:val="none"/>
        </w:rPr>
        <w:lastRenderedPageBreak/>
        <w:t>được lập thành văn bản</w:t>
      </w:r>
      <w:r w:rsidRPr="005A15A0">
        <w:rPr>
          <w:rFonts w:ascii="Times New Roman" w:eastAsia="Times New Roman" w:hAnsi="Times New Roman" w:cs="Times New Roman"/>
          <w:kern w:val="0"/>
          <w:sz w:val="26"/>
          <w:szCs w:val="26"/>
          <w:shd w:val="clear" w:color="auto" w:fill="FFFFFF"/>
          <w14:ligatures w14:val="none"/>
        </w:rPr>
        <w:t> </w:t>
      </w:r>
      <w:r w:rsidRPr="005A15A0">
        <w:rPr>
          <w:rFonts w:ascii="Times New Roman" w:eastAsia="Times New Roman" w:hAnsi="Times New Roman" w:cs="Times New Roman"/>
          <w:i/>
          <w:iCs/>
          <w:kern w:val="0"/>
          <w:sz w:val="26"/>
          <w:szCs w:val="26"/>
          <w:shd w:val="clear" w:color="auto" w:fill="FFFFFF"/>
          <w14:ligatures w14:val="none"/>
        </w:rPr>
        <w:t>và phải được cha, mẹ hoặc người giám hộ đồng ý về việc lập di chúc (khoản 2 điều 630 BLDS). Sự đồng ý ở đây là đồng ý cho họ lập di chúc còn về nội dung di chúc thì họ được toàn quyền quyết định.</w:t>
      </w:r>
    </w:p>
    <w:p w14:paraId="4AECADDE" w14:textId="77777777" w:rsidR="00003B88" w:rsidRPr="005A15A0" w:rsidRDefault="00003B88" w:rsidP="00003B88">
      <w:pPr>
        <w:numPr>
          <w:ilvl w:val="0"/>
          <w:numId w:val="33"/>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14:ligatures w14:val="none"/>
        </w:rPr>
        <w:t>Người lập di chúc phải hoàn toàn tự nguyện.</w:t>
      </w:r>
    </w:p>
    <w:p w14:paraId="74D70978"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Nguyên tắc tự nguyện trong việc tham gia các giao dịch dân sự là một nguyên tắc cơ bản được ghi nhận tại Bộ luật dân sự năm 2015. Trong giao lưu dân sự, các bên đều phải hoàn toàn tự nguyện, không bên nào được áp đặt, cấm đoán, cưỡng ép, đe dọa, ngăn cản bên nào.</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kern w:val="0"/>
          <w:sz w:val="26"/>
          <w:szCs w:val="26"/>
          <w:shd w:val="clear" w:color="auto" w:fill="FFFFFF"/>
          <w14:ligatures w14:val="none"/>
        </w:rPr>
        <w:t>Lập di chúc là hành vi pháp lý đơn phương của người lập di chúc. Vì vậy, cũng như các giao dịch dân sự khác, việc lập di chúc cũng phải thể hiện ý chí tự nguyện của người lập di chúc. Tự nguyện được hiểu theo nghĩa khái quát chính là việc thực hiện một việc hoàn toàn theo ý mình, do mình nghĩ ra và thực hiện. Về mặt bản chất, tự nguyện là sự thống nhất giữa ý chí và bày tỏ ý chí. Do đó, khi đánh giá ý chí của một người nào đó có phải tự nguyện hay không, cần phải dựa vào sự thống nhất biện chứng giữa hai phạm trù: ý chí và sự bày tỏ ý chí. Ý chí là cái bên trong, là cái mà người khác khó có thể nhận biết được, nếu ý chí đó chưa được thể hiện ra ngoài bằng hành động thực tiễn. Để người khác nhận biết được mong muốn của mình, con người phải thể hiện ý chí bằng những hành vi cụ thể. Ý chí và sự bày tỏ ý chí là hai mặt của một vấn đề, có quan hệ mật thiết, gắn bó với nhau. Trong việc lập di chúc, người lập di chúc thể hiện ý chí của mình thông qua hành vi phân định di sản cho người này nhiều, người kia ít… người lập di chúc đã thể hiện tâm tình với người thừa kế. Vì vậy, muốn xác định một di chúc có phải là ý chí tự nguyện của người lập di chúc hay không, cần phải dựa vào sự thống nhất giữa ý chí của người lập di chúc và sự thể hiện ý chí đó trong nội dung của di chúc. Chỉ khi nào di chúc phản ánh một cách trung thực, khách quan những mong muốn của người lập di chúc thì sự định đoạt đó mới được coi là tự nguyện.</w:t>
      </w:r>
    </w:p>
    <w:p w14:paraId="7893290A"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 xml:space="preserve">Trong giao dịch dân sự đe dọa là hành vi cố ý của một bên làm cho bên kia sợ hãi mà phải thực hiện giao dịch dân sự nhằm tránh thiệt hại về tính mạng, sức khỏe, tài sản ... của mình hoặc của những người thân thích. Cũng như các loại giao dịch dân sự khác, đe dọa trong việc lập di chúc trước hết phải được thực hiện bằng hành vi cố ý. Hành vi cố ý này phải có sự toan tính từ phía người đe dọa về việc đe dọa người lập di chúc và hậu quả của việc thực hiện hành vi đe dọa là người lập di chúc sợ hãi phải lập di chúc theo ý muốn của người đe dọa. Thực tế cho thấy, người lập di chúc không bao giờ bị thiệt hại về tài sản, vì khi chết, họ không thể mang theo được tài sản mà họ đang có và cũng chỉ khi người để lại di sản chết thì di chúc mới phát sinh hiệu lực. Vì vậy, đối với đe dọa trong việc lập di chúc thì người bị thiệt hại về tài </w:t>
      </w:r>
      <w:r w:rsidRPr="005A15A0">
        <w:rPr>
          <w:rFonts w:ascii="Times New Roman" w:eastAsia="Times New Roman" w:hAnsi="Times New Roman" w:cs="Times New Roman"/>
          <w:kern w:val="0"/>
          <w:sz w:val="26"/>
          <w:szCs w:val="26"/>
          <w:shd w:val="clear" w:color="auto" w:fill="FFFFFF"/>
          <w14:ligatures w14:val="none"/>
        </w:rPr>
        <w:lastRenderedPageBreak/>
        <w:t>sản sẽ là những người thân thích của người lập di chúc vì khối tài sản của người lập di chúc là có hạn, nên cho người này hưởng rồi thì đương nhiên những người khác không còn được hưởng. Hành vi lập di chúc là một giao dịch dân sự đơn phương do đó sự tự nguyện, bình đẳng là điều không thể thiếu và khi bị đe dọa thì người lập di chúc không thể hiện được ý chí tự nguyện, mà lại thể hiện ý chí của người đe dọa. Vì vậy, trong trường hợp người lập di chúc bị đe dọa thì di chúc đó bị vô hiệu, không phát sinh hiệu lực pháp luật.</w:t>
      </w:r>
    </w:p>
    <w:p w14:paraId="409A6CED"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Lừa dối trong giao dịch dân sự là hành vi cố ý của một bên nhằm làm cho bên kia hiểu sai lệch về chủ thể, tính chất của đối tượng hoặc nội dung của giao dịch nên đã xác lập giao dịch đó. Lừa dối là thủ đoạn có tính toán trước của người lừa dối đối với người bị lừa dối nhằm làm cho người bị lừa dối hiểu sai vấn đề, dẫn đến quyết định một việc gì đó theo mục đích đã định sẵn của người lừa dối. Thủ đoạn của người lừa dối có thể bằng lời nói, có thể bằng hành động. Mục đích của người lừa dối là làm cho người bị lừa dối hiểu sai vấn đề, dẫn đến những quyết định không đúng, có lợi cho người lừa dối.</w:t>
      </w:r>
    </w:p>
    <w:p w14:paraId="7F51A985"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shd w:val="clear" w:color="auto" w:fill="FFFFFF"/>
          <w14:ligatures w14:val="none"/>
        </w:rPr>
        <w:t>Trong việc lập di chúc, người lừa dối làm cho người lập di chúc hiểu sai lệch về những người thừa kế, dẫn đến quyết định phân chia di sản theo ý muốn của người lừa dối. Bởi di chúc là giao dịch dân sự đơn phương, nó chỉ thể hiện ý chí của người lập di chúc. Do đó ý chí của người lập di chúc phải hoàn toàn tự do, tự nguyện, tự định đoạt trong khi minh mẫn và sáng suốt. Mọi hành vi lừa dối, đe dọa, cưỡng ép… người lập di chúc đều bị coi là trái pháp luật.</w:t>
      </w:r>
    </w:p>
    <w:p w14:paraId="7AE142F5" w14:textId="77777777" w:rsidR="00003B88" w:rsidRPr="005A15A0" w:rsidRDefault="00003B88" w:rsidP="00003B88">
      <w:pPr>
        <w:numPr>
          <w:ilvl w:val="0"/>
          <w:numId w:val="34"/>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14:ligatures w14:val="none"/>
        </w:rPr>
        <w:t>Nội dung của di chúc không trái với pháp luật, đạo đức xã hội</w:t>
      </w:r>
    </w:p>
    <w:p w14:paraId="2ED2A3B8"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Theo quy định tại điều 631 BLDS 2015, di chúc gồm các nội dung chủ yếu sau đây: </w:t>
      </w:r>
      <w:r w:rsidRPr="005A15A0">
        <w:rPr>
          <w:rFonts w:ascii="Times New Roman" w:eastAsia="Times New Roman" w:hAnsi="Times New Roman" w:cs="Times New Roman"/>
          <w:i/>
          <w:iCs/>
          <w:kern w:val="0"/>
          <w:sz w:val="26"/>
          <w:szCs w:val="26"/>
          <w:shd w:val="clear" w:color="auto" w:fill="FFFFFF"/>
          <w14:ligatures w14:val="none"/>
        </w:rPr>
        <w:t>Một là ngày, tháng, năm lập di chúc; Hai là họ, tên và nơi cư trú của người lập di chúc; Ba là họ, tên người, cơ quan, tổ chức được hưởng di sản; Bốn là Di sản để lại và nơi có di sản.</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kern w:val="0"/>
          <w:sz w:val="26"/>
          <w:szCs w:val="26"/>
          <w:shd w:val="clear" w:color="auto" w:fill="FFFFFF"/>
          <w14:ligatures w14:val="none"/>
        </w:rPr>
        <w:t>Ngoài các nội dung trên thì di chúc còn có thể có các nội dung khác như: chỉ định người thực hiện nghĩa vụ và nội dung của nghĩa vụ; xác định rõ các điều kiện để cá nhân, cơ quan, tổ chức được hưởng di sản; Xác định ai là người phụ trách quản lý di sản...</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kern w:val="0"/>
          <w:sz w:val="26"/>
          <w:szCs w:val="26"/>
          <w:shd w:val="clear" w:color="auto" w:fill="FFFFFF"/>
          <w14:ligatures w14:val="none"/>
        </w:rPr>
        <w:t>Có thể nói, nội dung của di chúc là sự thể hiện ý chí của người lập di chúc về việc định đoạt tài sản của mình cho những người thừa kế. Người lập di chúc chỉ định người thừa kế, giao nghĩa vụ cho người thừa kế, phân định di sản thừa kế, đưa ra các điều kiện để chia di sản thừa kế... Ý chí của người lập di chúc phải phù hợp với các quy định của pháp luật và không trái với đạo đức xã hội, tuân thủ theo các nguyên tắc cơ bản của pháp luật dân sự quy định tại điều 3 BLDS 2015.</w:t>
      </w:r>
    </w:p>
    <w:p w14:paraId="61DFA747" w14:textId="77777777" w:rsidR="00003B88" w:rsidRPr="005A15A0" w:rsidRDefault="00003B88" w:rsidP="00003B88">
      <w:pPr>
        <w:numPr>
          <w:ilvl w:val="0"/>
          <w:numId w:val="35"/>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14:ligatures w14:val="none"/>
        </w:rPr>
        <w:lastRenderedPageBreak/>
        <w:t>Hình thức của di chúc không trái với quy định của pháp luật</w:t>
      </w:r>
    </w:p>
    <w:p w14:paraId="5C213C09"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Hình thức của di chúc là phương thức biểu đạt ý chí của người lập di chúc; là căn cứ pháp lý làm phát sinh quan hệ thừa kế theo di chúc; là chứng cứ để bảo vệ quyền lợi cho người được chỉ định trong di chúc. Vì vậy di chúc phải được lập dưới một hình thức nhất định. Pháp luật quy định có hai hình thức của di chúc đó là hình thức văn bản, hình thức miệng.</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i/>
          <w:iCs/>
          <w:kern w:val="0"/>
          <w:sz w:val="26"/>
          <w:szCs w:val="26"/>
          <w:shd w:val="clear" w:color="auto" w:fill="FFFFFF"/>
          <w14:ligatures w14:val="none"/>
        </w:rPr>
        <w:t>Hình thức miệng</w:t>
      </w:r>
      <w:r w:rsidRPr="005A15A0">
        <w:rPr>
          <w:rFonts w:ascii="Times New Roman" w:eastAsia="Times New Roman" w:hAnsi="Times New Roman" w:cs="Times New Roman"/>
          <w:kern w:val="0"/>
          <w:sz w:val="26"/>
          <w:szCs w:val="26"/>
          <w:shd w:val="clear" w:color="auto" w:fill="FFFFFF"/>
          <w14:ligatures w14:val="none"/>
        </w:rPr>
        <w:t> (di chúc bằng miệng điều 629 BLDS): là sự bày tỏ bằng lời nói ý chí của người để lại di sản thừa kế lúc còn sống trong việc định đoạt khối di sản của mình cho người khác sau khi mình chết. Di chúc miệng chỉ được công nhận là hợp pháp khi người lập di chúc ở trong tình trạng tính mạng bị đe dọa nghiêm trọng mà không thể lập di chúc viết được. Người lập di chúc miệng thể hiện ý chí cuối cùng mình trước mặt ít nhất hai người làm chứng và ngay sau đó những người làm chứng ghi chép lại, cùng ký tên hoặc điểm chỉ. Trong thời hạn 5 ngày làm việc, kể từ ngày người lập di chúc miệng thể hiện ý chí cuối cùng của mình thì di chúc phải được công chứng viên hoặc cơ quan có thẩm quyền chứng thực xác nhận chữ ký hoặc điểm chỉ của người làm chứng (khoản 5 điều 630 BLDS).</w:t>
      </w:r>
    </w:p>
    <w:p w14:paraId="02091F08"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Sau 3 tháng kể từ ngày lập di chúc miệng nếu người lập di chúc còn sống, minh mẫn, sáng suốt thì di chúc miệng hủy bỏ (khoản 1 điều 629 BLDS).</w:t>
      </w:r>
    </w:p>
    <w:p w14:paraId="32F82FC1"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Hình thức văn bản</w:t>
      </w:r>
      <w:r w:rsidRPr="005A15A0">
        <w:rPr>
          <w:rFonts w:ascii="Times New Roman" w:eastAsia="Times New Roman" w:hAnsi="Times New Roman" w:cs="Times New Roman"/>
          <w:kern w:val="0"/>
          <w:sz w:val="26"/>
          <w:szCs w:val="26"/>
          <w:shd w:val="clear" w:color="auto" w:fill="FFFFFF"/>
          <w14:ligatures w14:val="none"/>
        </w:rPr>
        <w:t>: hình thức di chúc bằng văn bản bao gồm các loại là Di chúc bằng văn bản không có người làm chứng; Di chúc bằng văn bản có người làm chứng; Di chúc bằng văn bản có công chứng; Di chúc bằng văn bản có chứng thực.</w:t>
      </w:r>
    </w:p>
    <w:p w14:paraId="764CBB48"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Các loại di chúc bằng văn bản đều có những đặc điểm chung đó là:</w:t>
      </w:r>
    </w:p>
    <w:p w14:paraId="78B9A486"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Thứ nhất</w:t>
      </w:r>
      <w:r w:rsidRPr="005A15A0">
        <w:rPr>
          <w:rFonts w:ascii="Times New Roman" w:eastAsia="Times New Roman" w:hAnsi="Times New Roman" w:cs="Times New Roman"/>
          <w:kern w:val="0"/>
          <w:sz w:val="26"/>
          <w:szCs w:val="26"/>
          <w:shd w:val="clear" w:color="auto" w:fill="FFFFFF"/>
          <w14:ligatures w14:val="none"/>
        </w:rPr>
        <w:t>, tất cả các di chúc bằng văn bản đều không được viết tắt hoặc viết bằng ký hiệu. Đây là yêu cầu đặt ra đối với các di chúc bằng văn bản. Di chúc phải được viết rõ ràng, không được viết tắt hoặc viết bằng ký hiệu đối với tất cả các chữ để tránh cách hiểu khác nhau, dẫn đến sự tranh cãi giữa những người thừa kế.</w:t>
      </w:r>
    </w:p>
    <w:p w14:paraId="04E9B420"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Thứ hai</w:t>
      </w:r>
      <w:r w:rsidRPr="005A15A0">
        <w:rPr>
          <w:rFonts w:ascii="Times New Roman" w:eastAsia="Times New Roman" w:hAnsi="Times New Roman" w:cs="Times New Roman"/>
          <w:kern w:val="0"/>
          <w:sz w:val="26"/>
          <w:szCs w:val="26"/>
          <w:shd w:val="clear" w:color="auto" w:fill="FFFFFF"/>
          <w14:ligatures w14:val="none"/>
        </w:rPr>
        <w:t>, nếu di chúc gồm nhiều trang thì mỗi trang phải được đánh số thứ tự và có chữ ký hoặc điểm chỉ của người lập di chúc. Đây cũng không phải là đặc điểm riêng biệt của di chúc mà đã trở thành một yêu cầu bắt buộc đối với tất cả các loại văn bản có nhiều trang. Việc đánh thứ tự số trang (nếu di chúc bao gồm nhiều trang) sẽ không gây nhầm lẫn giữa các trang, tránh sự tranh cãi không đáng có giữa những người thừa kế. Bên cạnh đó, việc quy định người lập di chúc phải ký hoặc điểm chỉ vào từng trang của di chúc để đề phòng người khác giả mạo hoặc thay thế từng trang của di chúc.</w:t>
      </w:r>
    </w:p>
    <w:p w14:paraId="14AFE474"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lastRenderedPageBreak/>
        <w:t>Thứ ba</w:t>
      </w:r>
      <w:r w:rsidRPr="005A15A0">
        <w:rPr>
          <w:rFonts w:ascii="Times New Roman" w:eastAsia="Times New Roman" w:hAnsi="Times New Roman" w:cs="Times New Roman"/>
          <w:kern w:val="0"/>
          <w:sz w:val="26"/>
          <w:szCs w:val="26"/>
          <w:shd w:val="clear" w:color="auto" w:fill="FFFFFF"/>
          <w14:ligatures w14:val="none"/>
        </w:rPr>
        <w:t>, tất cả các di chúc đều phải đáp ứng các yêu cầu về chủ thể lập di chúc, nội dung của di chúc.</w:t>
      </w:r>
    </w:p>
    <w:p w14:paraId="3ADBEBCA" w14:textId="77777777" w:rsidR="00003B88" w:rsidRPr="005A15A0"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Bộ luật dân sự 2015 quy định cụ thể di chúc của người từ đủ 15 tuổi đến chưa đủ 18 tuổi, người bị hạn chế về thể chất hoặc người không biết chữ phải lập bằng văn bản.</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kern w:val="0"/>
          <w:sz w:val="26"/>
          <w:szCs w:val="26"/>
          <w:shd w:val="clear" w:color="auto" w:fill="FFFFFF"/>
          <w14:ligatures w14:val="none"/>
        </w:rPr>
        <w:t>Đối với di chúc không có người làm chứng, người lập di chúc phải tự viết và ký vào bản di chúc.Trường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14:paraId="21F18052"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Người lập di chúc có thể yêu cầu công chứng, chứng thực nếu có yêu cầu. Việc công chứng, chứng thực không bắt buộc đối với di chúc bằng văn bản nhưng việc công chứng, chứng thực di chúc sẽ đảm bảo cao hơn. Có một số di chúc bằng văn bản có giá trị như di chúc được công chứng, chứng thực, bao gồm:</w:t>
      </w:r>
    </w:p>
    <w:p w14:paraId="48D49EC2" w14:textId="77777777" w:rsidR="00003B88" w:rsidRDefault="00003B88" w:rsidP="00003B88">
      <w:pPr>
        <w:spacing w:before="120" w:after="120" w:line="360" w:lineRule="auto"/>
        <w:jc w:val="both"/>
        <w:rPr>
          <w:rFonts w:ascii="Times New Roman" w:eastAsia="Times New Roman" w:hAnsi="Times New Roman" w:cs="Times New Roman"/>
          <w:i/>
          <w:iCs/>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Một là, Di chúc của quân nhân tại ngũ có xác nhận của thủ trưởng đơn vị từ cấp đại đội trở lên, nếu quân nhân không thể yêu cầu công chứng hoặc chứng thực.</w:t>
      </w:r>
    </w:p>
    <w:p w14:paraId="1FDB5192" w14:textId="77777777" w:rsidR="00003B88" w:rsidRPr="005A15A0" w:rsidRDefault="00003B88" w:rsidP="00003B88">
      <w:pPr>
        <w:spacing w:before="120" w:after="120" w:line="360" w:lineRule="auto"/>
        <w:jc w:val="both"/>
        <w:rPr>
          <w:rFonts w:ascii="Times New Roman" w:eastAsia="Times New Roman" w:hAnsi="Times New Roman" w:cs="Times New Roman"/>
          <w:i/>
          <w:iCs/>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Hai là,</w:t>
      </w:r>
      <w:r w:rsidRPr="005A15A0">
        <w:rPr>
          <w:rFonts w:ascii="Times New Roman" w:eastAsia="Times New Roman" w:hAnsi="Times New Roman" w:cs="Times New Roman"/>
          <w:kern w:val="0"/>
          <w:sz w:val="26"/>
          <w:szCs w:val="26"/>
          <w:shd w:val="clear" w:color="auto" w:fill="FFFFFF"/>
          <w14:ligatures w14:val="none"/>
        </w:rPr>
        <w:t> </w:t>
      </w:r>
      <w:r w:rsidRPr="005A15A0">
        <w:rPr>
          <w:rFonts w:ascii="Times New Roman" w:eastAsia="Times New Roman" w:hAnsi="Times New Roman" w:cs="Times New Roman"/>
          <w:i/>
          <w:iCs/>
          <w:kern w:val="0"/>
          <w:sz w:val="26"/>
          <w:szCs w:val="26"/>
          <w:shd w:val="clear" w:color="auto" w:fill="FFFFFF"/>
          <w14:ligatures w14:val="none"/>
        </w:rPr>
        <w:t>Di chúc của người đang đi trên tàu biển, máy bay có xác nhận của người chỉ huy phương tiện đó.</w:t>
      </w:r>
    </w:p>
    <w:p w14:paraId="3BD50064" w14:textId="77777777" w:rsidR="00003B88" w:rsidRDefault="00003B88" w:rsidP="00003B88">
      <w:pPr>
        <w:spacing w:before="120" w:after="120" w:line="360" w:lineRule="auto"/>
        <w:jc w:val="both"/>
        <w:rPr>
          <w:rFonts w:ascii="Times New Roman" w:eastAsia="Times New Roman" w:hAnsi="Times New Roman" w:cs="Times New Roman"/>
          <w:i/>
          <w:iCs/>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Ba là, Di chúc của người đang điều trị tại bệnh viện, cơ sở chữa bệnh, điều dưỡng khác có xác nhận của người phụ trách bệnh viện, cơ sở đó.</w:t>
      </w:r>
    </w:p>
    <w:p w14:paraId="757CD890" w14:textId="77777777" w:rsidR="00003B88" w:rsidRDefault="00003B88" w:rsidP="00003B88">
      <w:pPr>
        <w:spacing w:before="120" w:after="120" w:line="360" w:lineRule="auto"/>
        <w:jc w:val="both"/>
        <w:rPr>
          <w:rFonts w:ascii="Times New Roman" w:eastAsia="Times New Roman" w:hAnsi="Times New Roman" w:cs="Times New Roman"/>
          <w:i/>
          <w:iCs/>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Bốn là, Di chúc của người đang làm công việc khảo sát, thăm dò, nghiên cứu ở vùng rừng núi, hải đảo có xác nhận của người phụ trách đơn vị.</w:t>
      </w:r>
    </w:p>
    <w:p w14:paraId="518CFD27" w14:textId="77777777" w:rsidR="00003B88" w:rsidRDefault="00003B88" w:rsidP="00003B88">
      <w:pPr>
        <w:spacing w:before="120" w:after="120" w:line="360" w:lineRule="auto"/>
        <w:jc w:val="both"/>
        <w:rPr>
          <w:rFonts w:ascii="Times New Roman" w:eastAsia="Times New Roman" w:hAnsi="Times New Roman" w:cs="Times New Roman"/>
          <w:i/>
          <w:iCs/>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Năm là, Di chúc của công dân Việt Nam đang ở nước ngoài có chứng nhận của cơ quan lãnh sự, đại diện ngoại giao Việt Nam ở nước đó.</w:t>
      </w:r>
    </w:p>
    <w:p w14:paraId="28D8B04A" w14:textId="77777777" w:rsidR="00003B88" w:rsidRDefault="00003B88" w:rsidP="00003B88">
      <w:pPr>
        <w:spacing w:before="120" w:after="120" w:line="360" w:lineRule="auto"/>
        <w:jc w:val="both"/>
        <w:rPr>
          <w:rFonts w:ascii="Times New Roman" w:eastAsia="Times New Roman" w:hAnsi="Times New Roman" w:cs="Times New Roman"/>
          <w:i/>
          <w:iCs/>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Sáu là, Di chúc của người đang bị tạm giam, tạm giữ, đang chấp hành hình phạt tù, người đang chấp hành biện pháp xử lý hành chính tại cơ sở giáo dục, cơ sở chữa bệnh có xác nhận của người phụ trách cơ sở đó.</w:t>
      </w:r>
    </w:p>
    <w:p w14:paraId="1BEFC8AC" w14:textId="77777777" w:rsidR="00003B88" w:rsidRPr="005A15A0" w:rsidRDefault="00003B88" w:rsidP="00003B88">
      <w:pPr>
        <w:numPr>
          <w:ilvl w:val="0"/>
          <w:numId w:val="36"/>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14:ligatures w14:val="none"/>
        </w:rPr>
        <w:t>Hiệu lực pháp luật của di chúc</w:t>
      </w:r>
    </w:p>
    <w:p w14:paraId="58F23464"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Hiệu lực của di chúc là giá trị pháp lý của di chúc được thực hiện trên thực tế theo đúng nội dung của di chúc, phù hợp với các quy định của pháp luật. Điều 643 BLDS quy định như sau:</w:t>
      </w:r>
    </w:p>
    <w:p w14:paraId="5ED0CC39"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lastRenderedPageBreak/>
        <w:t>Di chúc có hiệu lực pháp luật từ thời điểm mở thừa kế.</w:t>
      </w:r>
    </w:p>
    <w:p w14:paraId="0B379621"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kern w:val="0"/>
          <w:sz w:val="26"/>
          <w:szCs w:val="26"/>
          <w:shd w:val="clear" w:color="auto" w:fill="FFFFFF"/>
          <w14:ligatures w14:val="none"/>
        </w:rPr>
        <w:t>Di chúc không có hiệu lực pháp luật toàn bộ hoặc một phần trong các thường hợp sau:</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i/>
          <w:iCs/>
          <w:kern w:val="0"/>
          <w:sz w:val="26"/>
          <w:szCs w:val="26"/>
          <w:shd w:val="clear" w:color="auto" w:fill="FFFFFF"/>
          <w14:ligatures w14:val="none"/>
        </w:rPr>
        <w:t>Thứ nhất</w:t>
      </w:r>
      <w:r w:rsidRPr="005A15A0">
        <w:rPr>
          <w:rFonts w:ascii="Times New Roman" w:eastAsia="Times New Roman" w:hAnsi="Times New Roman" w:cs="Times New Roman"/>
          <w:kern w:val="0"/>
          <w:sz w:val="26"/>
          <w:szCs w:val="26"/>
          <w:shd w:val="clear" w:color="auto" w:fill="FFFFFF"/>
          <w14:ligatures w14:val="none"/>
        </w:rPr>
        <w:t>, người thừa kế theo di chúc chết trước hoặc chết cùng thời điểm với người lập di chúc; cơ quan, tổ chức được chỉ định là người thừa kế không còn vào thời điểm mở thừa kế.</w:t>
      </w:r>
      <w:r w:rsidRPr="005A15A0">
        <w:rPr>
          <w:rFonts w:ascii="Times New Roman" w:eastAsia="Times New Roman" w:hAnsi="Times New Roman" w:cs="Times New Roman"/>
          <w:kern w:val="0"/>
          <w:sz w:val="26"/>
          <w:szCs w:val="26"/>
          <w14:ligatures w14:val="none"/>
        </w:rPr>
        <w:br/>
      </w:r>
      <w:r w:rsidRPr="005A15A0">
        <w:rPr>
          <w:rFonts w:ascii="Times New Roman" w:eastAsia="Times New Roman" w:hAnsi="Times New Roman" w:cs="Times New Roman"/>
          <w:i/>
          <w:iCs/>
          <w:kern w:val="0"/>
          <w:sz w:val="26"/>
          <w:szCs w:val="26"/>
          <w:shd w:val="clear" w:color="auto" w:fill="FFFFFF"/>
          <w14:ligatures w14:val="none"/>
        </w:rPr>
        <w:t>Thứ hai</w:t>
      </w:r>
      <w:r w:rsidRPr="005A15A0">
        <w:rPr>
          <w:rFonts w:ascii="Times New Roman" w:eastAsia="Times New Roman" w:hAnsi="Times New Roman" w:cs="Times New Roman"/>
          <w:kern w:val="0"/>
          <w:sz w:val="26"/>
          <w:szCs w:val="26"/>
          <w:shd w:val="clear" w:color="auto" w:fill="FFFFFF"/>
          <w14:ligatures w14:val="none"/>
        </w:rPr>
        <w:t>, trong trường hợp có nhiều người thừa kế theo di chúc mà có một người chết trước hoặc chết cùng thời điểm với người lập di chúc, một trong nhiều cơ quan, tổ chức được chỉ định hưởng thừa kế theo di chúc không còn vào thời điểm mở thừa kế thì chỉ phần di chúc liên quan đến cá nhân, cơ quan, tổ chức này không có hiệu lực pháp luật.</w:t>
      </w:r>
    </w:p>
    <w:p w14:paraId="6E872748"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Thứ ba</w:t>
      </w:r>
      <w:r w:rsidRPr="005A15A0">
        <w:rPr>
          <w:rFonts w:ascii="Times New Roman" w:eastAsia="Times New Roman" w:hAnsi="Times New Roman" w:cs="Times New Roman"/>
          <w:kern w:val="0"/>
          <w:sz w:val="26"/>
          <w:szCs w:val="26"/>
          <w:shd w:val="clear" w:color="auto" w:fill="FFFFFF"/>
          <w14:ligatures w14:val="none"/>
        </w:rPr>
        <w:t>, di chúc không có hiệu lực pháp luật nếu di sản để lại cho người thừa kế không còn vào thời điểm mở thừa kế; nếu di sản để lại cho người thừa kế chỉ còn một phần thì phần di chúc về phần di sản còn lại vẫn có hiệu lực pháp luật</w:t>
      </w:r>
      <w:r>
        <w:rPr>
          <w:rFonts w:ascii="Times New Roman" w:eastAsia="Times New Roman" w:hAnsi="Times New Roman" w:cs="Times New Roman"/>
          <w:kern w:val="0"/>
          <w:sz w:val="26"/>
          <w:szCs w:val="26"/>
          <w:shd w:val="clear" w:color="auto" w:fill="FFFFFF"/>
          <w14:ligatures w14:val="none"/>
        </w:rPr>
        <w:t>.</w:t>
      </w:r>
    </w:p>
    <w:p w14:paraId="51FAF74E" w14:textId="77777777" w:rsidR="00003B88" w:rsidRDefault="00003B88" w:rsidP="00003B88">
      <w:pPr>
        <w:spacing w:before="120" w:after="120" w:line="360" w:lineRule="auto"/>
        <w:jc w:val="both"/>
        <w:rPr>
          <w:rFonts w:ascii="Times New Roman" w:eastAsia="Times New Roman" w:hAnsi="Times New Roman" w:cs="Times New Roman"/>
          <w:kern w:val="0"/>
          <w:sz w:val="26"/>
          <w:szCs w:val="26"/>
          <w:shd w:val="clear" w:color="auto" w:fill="FFFFFF"/>
          <w14:ligatures w14:val="none"/>
        </w:rPr>
      </w:pPr>
      <w:r w:rsidRPr="005A15A0">
        <w:rPr>
          <w:rFonts w:ascii="Times New Roman" w:eastAsia="Times New Roman" w:hAnsi="Times New Roman" w:cs="Times New Roman"/>
          <w:i/>
          <w:iCs/>
          <w:kern w:val="0"/>
          <w:sz w:val="26"/>
          <w:szCs w:val="26"/>
          <w:shd w:val="clear" w:color="auto" w:fill="FFFFFF"/>
          <w14:ligatures w14:val="none"/>
        </w:rPr>
        <w:t>Thứ tư</w:t>
      </w:r>
      <w:r w:rsidRPr="005A15A0">
        <w:rPr>
          <w:rFonts w:ascii="Times New Roman" w:eastAsia="Times New Roman" w:hAnsi="Times New Roman" w:cs="Times New Roman"/>
          <w:kern w:val="0"/>
          <w:sz w:val="26"/>
          <w:szCs w:val="26"/>
          <w:shd w:val="clear" w:color="auto" w:fill="FFFFFF"/>
          <w14:ligatures w14:val="none"/>
        </w:rPr>
        <w:t>, khi di chúc có một phần không hợp pháp mà không ảnh hưởng đến hiệu lực của các phần còn lại thì chỉ phần dó không có hiệu lực pháp luật.</w:t>
      </w:r>
    </w:p>
    <w:p w14:paraId="23EE58CF" w14:textId="77777777" w:rsidR="00003B88" w:rsidRPr="005A15A0" w:rsidRDefault="00003B88" w:rsidP="00003B88">
      <w:pPr>
        <w:spacing w:before="120" w:after="120" w:line="360" w:lineRule="auto"/>
        <w:jc w:val="both"/>
        <w:rPr>
          <w:rFonts w:ascii="Times New Roman" w:hAnsi="Times New Roman" w:cs="Times New Roman"/>
          <w:b/>
          <w:bCs/>
          <w:sz w:val="26"/>
          <w:szCs w:val="26"/>
          <w:shd w:val="clear" w:color="auto" w:fill="FFFFFF"/>
        </w:rPr>
      </w:pPr>
      <w:r w:rsidRPr="005A15A0">
        <w:rPr>
          <w:rFonts w:ascii="Times New Roman" w:eastAsia="Times New Roman" w:hAnsi="Times New Roman" w:cs="Times New Roman"/>
          <w:i/>
          <w:iCs/>
          <w:kern w:val="0"/>
          <w:sz w:val="26"/>
          <w:szCs w:val="26"/>
          <w:shd w:val="clear" w:color="auto" w:fill="FFFFFF"/>
          <w14:ligatures w14:val="none"/>
        </w:rPr>
        <w:t>Thứ năm</w:t>
      </w:r>
      <w:r w:rsidRPr="005A15A0">
        <w:rPr>
          <w:rFonts w:ascii="Times New Roman" w:eastAsia="Times New Roman" w:hAnsi="Times New Roman" w:cs="Times New Roman"/>
          <w:kern w:val="0"/>
          <w:sz w:val="26"/>
          <w:szCs w:val="26"/>
          <w:shd w:val="clear" w:color="auto" w:fill="FFFFFF"/>
          <w14:ligatures w14:val="none"/>
        </w:rPr>
        <w:t>, khi một người để lại nhiều bản di chúc đối với một tài sản thì bản di chúc sau cùng có hiệu lực pháp luật.</w:t>
      </w:r>
    </w:p>
    <w:p w14:paraId="09D1BF24" w14:textId="77777777" w:rsidR="00003B88" w:rsidRPr="005A15A0" w:rsidRDefault="00003B88" w:rsidP="00003B88">
      <w:pPr>
        <w:numPr>
          <w:ilvl w:val="0"/>
          <w:numId w:val="36"/>
        </w:numPr>
        <w:shd w:val="clear" w:color="auto" w:fill="FFFFFF"/>
        <w:spacing w:before="120" w:after="120" w:line="360" w:lineRule="auto"/>
        <w:jc w:val="both"/>
        <w:rPr>
          <w:rFonts w:ascii="Times New Roman" w:hAnsi="Times New Roman" w:cs="Times New Roman"/>
          <w:sz w:val="26"/>
          <w:szCs w:val="26"/>
          <w:lang w:val="vi-VN"/>
        </w:rPr>
      </w:pPr>
      <w:r w:rsidRPr="005A15A0">
        <w:rPr>
          <w:rFonts w:ascii="Times New Roman" w:hAnsi="Times New Roman" w:cs="Times New Roman"/>
          <w:b/>
          <w:bCs/>
          <w:sz w:val="26"/>
          <w:szCs w:val="26"/>
          <w:shd w:val="clear" w:color="auto" w:fill="FFFFFF"/>
        </w:rPr>
        <w:t>Người thừa kế không phụ thuộc vào nội dung di chúc</w:t>
      </w:r>
    </w:p>
    <w:p w14:paraId="4E9E758F"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“Những người sau đây được hưởng phần di sản bằng 2/3 suất của một người thừa kế theo pháp luật nếu di sản được chia theo pháp luật, trong trường hợp họ không được người lập di chúc cho hưởng di sản hoặc chỉ cho hưởng phần di sản ít hơn 2/3 suất đó:</w:t>
      </w:r>
    </w:p>
    <w:p w14:paraId="3010D29B"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 xml:space="preserve">- Con chưa thành niên, cha, mẹ, vợ, </w:t>
      </w:r>
      <w:proofErr w:type="gramStart"/>
      <w:r w:rsidRPr="005A15A0">
        <w:rPr>
          <w:rFonts w:ascii="Times New Roman" w:eastAsia="Times New Roman" w:hAnsi="Times New Roman" w:cs="Times New Roman"/>
          <w:i/>
          <w:iCs/>
          <w:kern w:val="0"/>
          <w:sz w:val="26"/>
          <w:szCs w:val="26"/>
          <w:bdr w:val="none" w:sz="0" w:space="0" w:color="auto" w:frame="1"/>
          <w14:ligatures w14:val="none"/>
        </w:rPr>
        <w:t>chồng;</w:t>
      </w:r>
      <w:proofErr w:type="gramEnd"/>
    </w:p>
    <w:p w14:paraId="106C4E1E"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 Con thành niên mà không có khả năng lao động”.</w:t>
      </w:r>
    </w:p>
    <w:p w14:paraId="25FD8527"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Trong các đối tượng được hưởng thừa kế không phụ thuộc vào nội dung di chúc nêu trên thì ngoài cha, mẹ, vợ, chồng là những đối tượng dễ nhận biết thì có 02 đối tượng cần làm rõ đó là: Người chưa thành niên và người không có khả năng lao động.</w:t>
      </w:r>
    </w:p>
    <w:p w14:paraId="09EA021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Theo quy định Điều 21 Bộ Luật dân sự 2015, </w:t>
      </w:r>
      <w:r w:rsidRPr="005A15A0">
        <w:rPr>
          <w:rFonts w:ascii="Times New Roman" w:eastAsia="Times New Roman" w:hAnsi="Times New Roman" w:cs="Times New Roman"/>
          <w:i/>
          <w:iCs/>
          <w:kern w:val="0"/>
          <w:sz w:val="26"/>
          <w:szCs w:val="26"/>
          <w:bdr w:val="none" w:sz="0" w:space="0" w:color="auto" w:frame="1"/>
          <w14:ligatures w14:val="none"/>
        </w:rPr>
        <w:t>“người chưa thành niên là người chưa đủ mười tám tuổi”.</w:t>
      </w:r>
    </w:p>
    <w:p w14:paraId="715FB6F3"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xml:space="preserve">Người không có khả năng lao động hiện tại chưa có quy định cụ thể, nhưng trong Thông tư số 84/2008/TT-BTC ngày 30/9/2008 của Bộ Tài chính về Hướng dẫn thi hành một số điều của Luật Thuế thu nhập cá nhân và hướng dẫn thi hành Nghị định số 100/2008/NĐ-CP ngày </w:t>
      </w:r>
      <w:r w:rsidRPr="005A15A0">
        <w:rPr>
          <w:rFonts w:ascii="Times New Roman" w:eastAsia="Times New Roman" w:hAnsi="Times New Roman" w:cs="Times New Roman"/>
          <w:kern w:val="0"/>
          <w:sz w:val="26"/>
          <w:szCs w:val="26"/>
          <w14:ligatures w14:val="none"/>
        </w:rPr>
        <w:lastRenderedPageBreak/>
        <w:t>08/9/2008 của Chính phủ quy định chi tiết một số điều của Luật Thuế thu nhập cá nhân tại điểm 3.1.6, I, Phần B có hướng dẫn như sau:</w:t>
      </w:r>
    </w:p>
    <w:p w14:paraId="7FFA6CC1"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“Người tàn tật, không có khả năng lao động theo hướng dẫn nêu trên là những người thuộc đối tượng điều chỉnh của pháp luật về người tàn tật, cụ thể như sau:</w:t>
      </w:r>
    </w:p>
    <w:p w14:paraId="452B1848"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i/>
          <w:iCs/>
          <w:kern w:val="0"/>
          <w:sz w:val="26"/>
          <w:szCs w:val="26"/>
          <w:bdr w:val="none" w:sz="0" w:space="0" w:color="auto" w:frame="1"/>
          <w14:ligatures w14:val="none"/>
        </w:rPr>
        <w:t>Người tàn tật không có khả năng lao động là người bị tàn tật, giảm thiểu chức năng không thể trực tiếp sản xuất, kinh doanh hoặc người bị khuyết tật, dị tật bẩm sinh không có khả năng tự phục vụ bản thân được cơ quan y tế từ cấp huyện trở lên xác nhận hoặc bản tự khai có xác nhận của Uỷ ban nhân dân cấp xã về mức độ tàn tật không có khả năng lao động”.</w:t>
      </w:r>
    </w:p>
    <w:p w14:paraId="214F58DA"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Quy định tại Điều 644 Bộ Luật dân sự 2015 được hiểu như sau: con chưa thành niên, cha, mẹ, vợ, chồng; Con thành niên mà không có khả năng lao động thuộc diện thừa kế không phụ thuộc vào nội dung của di chúc trong trường hợp người lập di chúc không cho hưởng di sản theo di chúc hoặc có cho hưởng, nhưng phần mà họ được hưởng theo di chúc ít hơn 2/3 của một suất thừa kế nếu di sản được chia theo pháp luật. Không cho hưởng được hiểu là người lập di chúc thể hiện rõ ý chí truất quyền hưởng di sản của những người nói trên hoặc là họ không đề cập đến những người này trong di chúc.</w:t>
      </w:r>
    </w:p>
    <w:p w14:paraId="7C105CB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Chẳng hạn, ông A và bà B là vợ chồng, không có con. Năm 2009, ông A lập di chúc cho cô M là hàng xóm được hưởng toàn bộ di sản. Năm 2010, ông A chết. Vậy trong trường hợp này, bà B là người thừa kế không phụ thuộc vào nội dung của di chúc nên bà B phải được hưởng phần di sản bằng ít nhất 2/3 của một suất nếu di sản được chia theo pháp luật.</w:t>
      </w:r>
    </w:p>
    <w:p w14:paraId="1AC2ABAF"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Còn trường hợp người lập di chúc cho hưởng nhưng những người này lại được cho hưởng ít hơn 2/3 của một suất thừa kế theo pháp luật, thì họ cũng được thừa kế không phụ thuộc vào nội dung của di chúc, họ phải được hưởng ít nhất bằng 2/3 suất thừa kế nói trên.</w:t>
      </w:r>
    </w:p>
    <w:p w14:paraId="39411724"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u w:val="single"/>
          <w14:ligatures w14:val="none"/>
        </w:rPr>
        <w:t>Ví dụ:</w:t>
      </w:r>
      <w:r w:rsidRPr="005A15A0">
        <w:rPr>
          <w:rFonts w:ascii="Times New Roman" w:eastAsia="Times New Roman" w:hAnsi="Times New Roman" w:cs="Times New Roman"/>
          <w:kern w:val="0"/>
          <w:sz w:val="26"/>
          <w:szCs w:val="26"/>
          <w14:ligatures w14:val="none"/>
        </w:rPr>
        <w:t xml:space="preserve"> Ông C và Bà D kết hôn năm 1978. Có 2 con là E và F. Ông C mất năm 2014. Chị F mất năm 2012. Trước khi mất, Ông C có lập di chúc định đoạt tài sản riêng của mình như sau:</w:t>
      </w:r>
    </w:p>
    <w:p w14:paraId="11218D42" w14:textId="77777777" w:rsidR="00003B88" w:rsidRPr="005A15A0" w:rsidRDefault="00003B88" w:rsidP="00003B88">
      <w:pPr>
        <w:numPr>
          <w:ilvl w:val="0"/>
          <w:numId w:val="31"/>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xml:space="preserve">01 căn nhà cho anh </w:t>
      </w:r>
      <w:proofErr w:type="gramStart"/>
      <w:r w:rsidRPr="005A15A0">
        <w:rPr>
          <w:rFonts w:ascii="Times New Roman" w:eastAsia="Times New Roman" w:hAnsi="Times New Roman" w:cs="Times New Roman"/>
          <w:kern w:val="0"/>
          <w:sz w:val="26"/>
          <w:szCs w:val="26"/>
          <w14:ligatures w14:val="none"/>
        </w:rPr>
        <w:t>E;</w:t>
      </w:r>
      <w:proofErr w:type="gramEnd"/>
    </w:p>
    <w:p w14:paraId="4F34D3E6" w14:textId="77777777" w:rsidR="00003B88" w:rsidRPr="005A15A0" w:rsidRDefault="00003B88" w:rsidP="00003B88">
      <w:pPr>
        <w:numPr>
          <w:ilvl w:val="0"/>
          <w:numId w:val="31"/>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xml:space="preserve">02 thửa đất cho con chị </w:t>
      </w:r>
      <w:proofErr w:type="gramStart"/>
      <w:r w:rsidRPr="005A15A0">
        <w:rPr>
          <w:rFonts w:ascii="Times New Roman" w:eastAsia="Times New Roman" w:hAnsi="Times New Roman" w:cs="Times New Roman"/>
          <w:kern w:val="0"/>
          <w:sz w:val="26"/>
          <w:szCs w:val="26"/>
          <w14:ligatures w14:val="none"/>
        </w:rPr>
        <w:t>F;</w:t>
      </w:r>
      <w:proofErr w:type="gramEnd"/>
    </w:p>
    <w:p w14:paraId="38B1FDDD" w14:textId="77777777" w:rsidR="00003B88" w:rsidRPr="005A15A0" w:rsidRDefault="00003B88" w:rsidP="00003B88">
      <w:pPr>
        <w:numPr>
          <w:ilvl w:val="0"/>
          <w:numId w:val="31"/>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01 sổ tiết kiệm cho con anh E.</w:t>
      </w:r>
    </w:p>
    <w:p w14:paraId="1F64E2ED" w14:textId="77777777" w:rsidR="00003B88" w:rsidRPr="005A15A0" w:rsidRDefault="00003B88" w:rsidP="00003B88">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5A15A0">
        <w:rPr>
          <w:rFonts w:ascii="Times New Roman" w:eastAsia="Times New Roman" w:hAnsi="Times New Roman" w:cs="Times New Roman"/>
          <w:kern w:val="0"/>
          <w:sz w:val="26"/>
          <w:szCs w:val="26"/>
          <w14:ligatures w14:val="none"/>
        </w:rPr>
        <w:t xml:space="preserve">Như vậy, những người được hưởng di sản thừa kế của Ông C gồm có Anh E, con chị F, con anh E (những người được chỉ định trong di chúc), Bố, mẹ Ông C; Bà D. Ngoài ra, cần xem xét anh E có khả năng lao động hay không. Nếu anh E không có khả năng lao động thì phải </w:t>
      </w:r>
      <w:r w:rsidRPr="005A15A0">
        <w:rPr>
          <w:rFonts w:ascii="Times New Roman" w:eastAsia="Times New Roman" w:hAnsi="Times New Roman" w:cs="Times New Roman"/>
          <w:kern w:val="0"/>
          <w:sz w:val="26"/>
          <w:szCs w:val="26"/>
          <w14:ligatures w14:val="none"/>
        </w:rPr>
        <w:lastRenderedPageBreak/>
        <w:t>xem xét phần di sản anh E được hưởng có bằng 2/3 suất của một người thừa kế theo pháp luật trong tổng giá trị di sản do Ông C để lại hay không. Nếu không bằng 2/3 thì anh E sẽ được hưởng bằng 2/3 suất của một người thừa kế theo pháp luật nếu di sản được chia theo pháp luật.</w:t>
      </w:r>
    </w:p>
    <w:p w14:paraId="7C625731" w14:textId="77777777" w:rsidR="00003B88" w:rsidRPr="005A15A0" w:rsidRDefault="00003B88" w:rsidP="00003B88">
      <w:pPr>
        <w:pStyle w:val="ListParagraph"/>
        <w:numPr>
          <w:ilvl w:val="1"/>
          <w:numId w:val="18"/>
        </w:numPr>
        <w:shd w:val="clear" w:color="auto" w:fill="FFFFFF"/>
        <w:spacing w:before="120" w:after="120" w:line="360" w:lineRule="auto"/>
        <w:jc w:val="both"/>
        <w:rPr>
          <w:rFonts w:ascii="Times New Roman" w:eastAsia="Times New Roman" w:hAnsi="Times New Roman" w:cs="Times New Roman"/>
          <w:b/>
          <w:bCs/>
          <w:kern w:val="0"/>
          <w:sz w:val="26"/>
          <w:szCs w:val="26"/>
          <w14:ligatures w14:val="none"/>
        </w:rPr>
      </w:pPr>
      <w:r w:rsidRPr="005A15A0">
        <w:rPr>
          <w:rFonts w:ascii="Times New Roman" w:eastAsia="Times New Roman" w:hAnsi="Times New Roman" w:cs="Times New Roman"/>
          <w:b/>
          <w:bCs/>
          <w:kern w:val="0"/>
          <w:sz w:val="26"/>
          <w:szCs w:val="26"/>
          <w14:ligatures w14:val="none"/>
        </w:rPr>
        <w:t>Thừa kế theo di chúc</w:t>
      </w:r>
    </w:p>
    <w:p w14:paraId="63B7DC5F"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Theo quy định tại Điều 649 Bộ luật Dân sự năm 2015: Thừa kế theo pháp luật là thừa kế theo hàng thừa kế, điều kiện và trình tự thừa kế do pháp luật quy định.</w:t>
      </w:r>
    </w:p>
    <w:p w14:paraId="1F8E262B" w14:textId="77777777" w:rsidR="00003B88" w:rsidRPr="005A15A0" w:rsidRDefault="00003B88" w:rsidP="00003B88">
      <w:pPr>
        <w:pStyle w:val="NormalWeb"/>
        <w:numPr>
          <w:ilvl w:val="1"/>
          <w:numId w:val="31"/>
        </w:numPr>
        <w:shd w:val="clear" w:color="auto" w:fill="FFFFFF"/>
        <w:tabs>
          <w:tab w:val="left" w:pos="851"/>
        </w:tabs>
        <w:spacing w:before="120" w:beforeAutospacing="0" w:after="120" w:afterAutospacing="0" w:line="360" w:lineRule="auto"/>
        <w:ind w:left="0" w:firstLine="567"/>
        <w:jc w:val="both"/>
        <w:rPr>
          <w:i/>
          <w:iCs/>
          <w:sz w:val="26"/>
          <w:szCs w:val="26"/>
        </w:rPr>
      </w:pPr>
      <w:r w:rsidRPr="005A15A0">
        <w:rPr>
          <w:rStyle w:val="Strong"/>
          <w:rFonts w:eastAsiaTheme="majorEastAsia"/>
          <w:i/>
          <w:iCs/>
          <w:sz w:val="26"/>
          <w:szCs w:val="26"/>
        </w:rPr>
        <w:t>Các trường hợp thừa kế theo pháp luật</w:t>
      </w:r>
    </w:p>
    <w:p w14:paraId="2B5B0A8D"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Theo quy định tại Điều 650 Bộ luật Dân sự năm 2015, thừa kế theo pháp luật được áp dụng trong trường hợp sau đây:</w:t>
      </w:r>
    </w:p>
    <w:p w14:paraId="5EB08F46"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Không có di chúc: Đây là trường hợp theo quy định của pháp luật thì người để lại di sản có năng lực chủ thể trong việc lập di chúc nhưng người này lại không thực hiện quyền lập di chúc, do đó không có di chúc.</w:t>
      </w:r>
    </w:p>
    <w:p w14:paraId="36755848"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Di chúc không hợp pháp: Người để lại di sản có để lại di chúc nhưng di chúc đó vi phạm các điều kiện có hiệu lực của di chúc do pháp luật quy định. Trường hợp này di chúc bị coi là vô hiệu nên di sản được chia theo pháp luật.</w:t>
      </w:r>
    </w:p>
    <w:p w14:paraId="4EC8928E"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Những người thừa kế theo di chúc đều chết trước hoặc chết cùng thời điểm với người lập di chúc; cơ quan, tổ chức được hưởng thừa kế theo di chúc không còn vào thời điểm mở thừa kế. Trong trường hợp này, di chúc sẽ bị coi là vô hiệu và di sản được chia theo pháp luật. Tuy nhiên, nếu chỉ có một trong số những người thừa kế theo di chúc chết trước hoặc chết cùng thời điểm với người để lại di sản (đối với cá nhân) hoặc một trong số cơ quan, tổ chức không còn tồn tại vào thời điểm mở thừa kế thì chỉ phần di sản liên quan đến cá nhân, cơ quan, tổ chức này vô hiệu và được chia thừa kế theo pháp luật.</w:t>
      </w:r>
    </w:p>
    <w:p w14:paraId="7FAB279A"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Những người được chỉ định làm người thừa kế theo di chúc mà không có quyền hưởng di sản hoặc từ chối quyền nhận di sản. Tuy nhiên, cũng cần lưu ý có trường hợp người thừa kế nhường quyền thừa kế của mình cho người khác (thực chất là người thừa kế cho người khác phần di sản mà lẽ ra họ được hưởng) thì cũng không coi là từ chối quyền hưởng di sản.</w:t>
      </w:r>
    </w:p>
    <w:p w14:paraId="641B2CDD"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Thừa kế theo pháp luật cũng được áp dụng đối với các phần di sản sau đây:</w:t>
      </w:r>
    </w:p>
    <w:p w14:paraId="0195061C"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lastRenderedPageBreak/>
        <w:t>- Phần di sản không được định đoạt trong di chúc: Người để lại di sản có nhiều di sản nhưng họ chỉ định đoạt một phần nhất định trong tổng số khối di sản do họ để lại. Đối với phần di sản không được định đoạt trong di chúc sẽ được chia theo pháp luật.</w:t>
      </w:r>
    </w:p>
    <w:p w14:paraId="4D182242"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Phần di sản có liên quan đến phần của di chúc không có hiệu lực pháp luật: Nếu di chúc có một phần vô hiệu mà không ảnh hưởng đến các phần còn lại thì chỉ phần di sản có liên quan đến phần của di chúc vô hiệu được chia theo pháp luật còn các phần khác vẫn được chia theo ý chí của người lập di chúc.</w:t>
      </w:r>
    </w:p>
    <w:p w14:paraId="31E71FC3"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Phần di sản có liên quan đến người được thừa kế theo di chúc nhưng họ không có quyền hưởng di sản, từ chối quyền nhận di sản, chết trước hoặc chết cùng thời điểm với người lập di chúc; liên quan đến cơ quan, tổ chức được hưởng di sản theo di chúc, nhưng không còn tồn tại vào thời điểm mở thừa kế.</w:t>
      </w:r>
    </w:p>
    <w:p w14:paraId="0ABA3C5B" w14:textId="77777777" w:rsidR="00003B88" w:rsidRPr="005A15A0" w:rsidRDefault="00003B88" w:rsidP="00003B88">
      <w:pPr>
        <w:pStyle w:val="NormalWeb"/>
        <w:numPr>
          <w:ilvl w:val="1"/>
          <w:numId w:val="31"/>
        </w:numPr>
        <w:shd w:val="clear" w:color="auto" w:fill="FFFFFF"/>
        <w:tabs>
          <w:tab w:val="left" w:pos="851"/>
        </w:tabs>
        <w:spacing w:before="120" w:beforeAutospacing="0" w:after="120" w:afterAutospacing="0" w:line="360" w:lineRule="auto"/>
        <w:ind w:left="0" w:firstLine="567"/>
        <w:jc w:val="both"/>
        <w:rPr>
          <w:i/>
          <w:iCs/>
          <w:sz w:val="26"/>
          <w:szCs w:val="26"/>
        </w:rPr>
      </w:pPr>
      <w:r w:rsidRPr="005A15A0">
        <w:rPr>
          <w:rStyle w:val="Strong"/>
          <w:rFonts w:eastAsiaTheme="majorEastAsia"/>
          <w:i/>
          <w:iCs/>
          <w:sz w:val="26"/>
          <w:szCs w:val="26"/>
        </w:rPr>
        <w:t>Người thừa kế theo pháp luật</w:t>
      </w:r>
    </w:p>
    <w:p w14:paraId="25AA3199"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Theo quy định tại Điều 651 Bộ luật Dân sự năm 2015, những người thừa kế theo pháp luật được quy định theo thứ tự sau đây:</w:t>
      </w:r>
    </w:p>
    <w:p w14:paraId="0D3D7973"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rStyle w:val="Emphasis"/>
          <w:rFonts w:eastAsiaTheme="majorEastAsia"/>
          <w:sz w:val="26"/>
          <w:szCs w:val="26"/>
        </w:rPr>
        <w:t>a) Hàng thừa kế thứ nhất</w:t>
      </w:r>
    </w:p>
    <w:p w14:paraId="0A68F378"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xml:space="preserve">Gồm: vợ, chồng, cha đẻ, mẹ đẻ, cha nuôi, mẹ nuôi, con đẻ, con nuôi của người </w:t>
      </w:r>
      <w:proofErr w:type="gramStart"/>
      <w:r w:rsidRPr="005A15A0">
        <w:rPr>
          <w:sz w:val="26"/>
          <w:szCs w:val="26"/>
        </w:rPr>
        <w:t>chết;</w:t>
      </w:r>
      <w:proofErr w:type="gramEnd"/>
    </w:p>
    <w:p w14:paraId="7750E907"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Quan hệ thừa kế giữa vợ với chồng và ngược lại: Vợ sẽ được thừa kế ở hàng thừa kế thứ nhất của chồng và ngược lại. Tuy nhiên, chỉ coi là vợ chồng nếu hai bên nam nữ kết hôn hợp pháp.</w:t>
      </w:r>
    </w:p>
    <w:p w14:paraId="7608B8B6"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Quan hệ thừa kế giữa cha mẹ đẻ với con đẻ và ngược lại: Cha đẻ, mẹ đẻ, con đẻ được thừa kế theo pháp luật của nhau. Con đẻ được hưởng thừa kế của cha mẹ đẻ không kể là con trong giá thú hay con ngoài giá thú và ngược lại.</w:t>
      </w:r>
    </w:p>
    <w:p w14:paraId="47A31208"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Quan hệ thừa kế giữa cha mẹ nuôi với con nuôi và ngược lại: Để có thể được hưởng thừa kế thì quan hệ nhận nuôi con nuôi phải hợp pháp theo quy định của Luật hôn nhân và gia đình năm 2014.</w:t>
      </w:r>
    </w:p>
    <w:p w14:paraId="55F796BF"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rStyle w:val="Emphasis"/>
          <w:rFonts w:eastAsiaTheme="majorEastAsia"/>
          <w:sz w:val="26"/>
          <w:szCs w:val="26"/>
        </w:rPr>
        <w:t>b) Hàng thừa kế thứ hai</w:t>
      </w:r>
    </w:p>
    <w:p w14:paraId="165EEF10"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Gồm: ông nội, bà nội, ông ngoại, bà ngoại, anh ruột, chị ruột, em ruột của người chết; cháu ruột của người chết mà người chết là ông nội, bà nội, ông ngoại, bà ngoại.</w:t>
      </w:r>
    </w:p>
    <w:p w14:paraId="5305EBD6"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xml:space="preserve">Quan hệ thừa kế giữa ông nội, bà nội với cháu nội, giữa ông ngoại, bà ngoại với cháu ngoại và ngược lại: Ông bà nội là người sinh ra cha của cháu, ông bà ngoại là người đã sinh ra mẹ </w:t>
      </w:r>
      <w:r w:rsidRPr="005A15A0">
        <w:rPr>
          <w:sz w:val="26"/>
          <w:szCs w:val="26"/>
        </w:rPr>
        <w:lastRenderedPageBreak/>
        <w:t>của cháu. Nếu cháu (ruột) chết thì ông bà nội, ông bà ngoại sẽ ở hàng thừa kế thứ hai của cháu và ngược lại.</w:t>
      </w:r>
    </w:p>
    <w:p w14:paraId="25356555"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Quan hệ thừa kế giữa anh chị ruột với em ruột và ngược lại: Mặc dù pháp luật không quy định cụ thể nhưng có thể hiểu anh chị em ruột là anh chị em cùng cha hoặc cùng mẹ. Do vậy, nếu anh chị ruột chết trước em ruột thì em ruột được hưởng thừa kế của anh, chị ruột và ngược lại.</w:t>
      </w:r>
    </w:p>
    <w:p w14:paraId="0C7D39A3"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rStyle w:val="Emphasis"/>
          <w:rFonts w:eastAsiaTheme="majorEastAsia"/>
          <w:sz w:val="26"/>
          <w:szCs w:val="26"/>
        </w:rPr>
        <w:t>c) Hàng thừa kế thứ ba</w:t>
      </w:r>
    </w:p>
    <w:p w14:paraId="3B18C7D4"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14:paraId="40B6F0E6"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Khi chia thừa kế theo hàng thừa kế, những người thừa kế cùng hàng được hưởng phần di sản bằng nhau.</w:t>
      </w:r>
    </w:p>
    <w:p w14:paraId="45447C13"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Những người ở hàng thừa kế sau chỉ được hưởng thừa kế, nếu không còn ai ở hàng thừa kế trước do đã chết, không có quyền hưởng di sản, bị truất quyền hưởng di sản hoặc từ chối nhận di sản.</w:t>
      </w:r>
    </w:p>
    <w:p w14:paraId="6F58BA8B" w14:textId="77777777" w:rsidR="00003B88" w:rsidRPr="005A15A0" w:rsidRDefault="00003B88" w:rsidP="00003B88">
      <w:pPr>
        <w:pStyle w:val="NormalWeb"/>
        <w:numPr>
          <w:ilvl w:val="1"/>
          <w:numId w:val="31"/>
        </w:numPr>
        <w:shd w:val="clear" w:color="auto" w:fill="FFFFFF"/>
        <w:tabs>
          <w:tab w:val="left" w:pos="851"/>
        </w:tabs>
        <w:spacing w:before="120" w:beforeAutospacing="0" w:after="120" w:afterAutospacing="0" w:line="360" w:lineRule="auto"/>
        <w:ind w:left="0" w:firstLine="567"/>
        <w:jc w:val="both"/>
        <w:rPr>
          <w:i/>
          <w:iCs/>
          <w:sz w:val="26"/>
          <w:szCs w:val="26"/>
        </w:rPr>
      </w:pPr>
      <w:r w:rsidRPr="005A15A0">
        <w:rPr>
          <w:rStyle w:val="Strong"/>
          <w:rFonts w:eastAsiaTheme="majorEastAsia"/>
          <w:i/>
          <w:iCs/>
          <w:sz w:val="26"/>
          <w:szCs w:val="26"/>
        </w:rPr>
        <w:t>Thừa kế thế vị</w:t>
      </w:r>
    </w:p>
    <w:p w14:paraId="39F957F0"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Theo quy định tại Điều 613 Bộ luật Dân sự năm 2015, người thừa kế là cá nhân phải còn sống vào thời điểm mở thừa kế. Tuy nhiên, trên thực tế có những trường hợp người thừa kế không còn sống vào thời điểm mở thừa kế (chết trước hoặc chết cùng với người để lại di sản).</w:t>
      </w:r>
    </w:p>
    <w:p w14:paraId="2DAF6C54"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Để đảm bảo quyền lợi cho những người có quan hệ huyết thống trực hệ trong phạm vi gần gũi, pháp luật quy định về thừa kế thế vị như sau (Điều 652 Bộ luật Dân sự năm 2015):</w:t>
      </w:r>
    </w:p>
    <w:p w14:paraId="3DDB99B3"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rStyle w:val="Emphasis"/>
          <w:rFonts w:eastAsiaTheme="majorEastAsia"/>
          <w:sz w:val="26"/>
          <w:szCs w:val="26"/>
        </w:rPr>
        <w:t>“Trong 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14:paraId="2CA430EF"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 xml:space="preserve">Một người cha (mẹ) có bao nhiêu người con thì bấy nhiêu người con đó (cháu của ông bà) sẽ được hưởng thừa kế thế vị của ông bà nếu cha (mẹ) chết trước ông (bà) (tất cả những người con này chỉ được hưởng một suất thừa kế mà lẽ ra cha hoặc mẹ của những người này được hưởng nếu còn sống). Tương tự như vậy, nếu cháu cũng chết trước hoặc cùng một thời điểm </w:t>
      </w:r>
      <w:r w:rsidRPr="005A15A0">
        <w:rPr>
          <w:sz w:val="26"/>
          <w:szCs w:val="26"/>
        </w:rPr>
        <w:lastRenderedPageBreak/>
        <w:t>với người để lại di sản thì (tất cả) chắt được hưởng phần di sản mà cha hoặc mẹ của chắt được hưởng nếu còn sống.</w:t>
      </w:r>
    </w:p>
    <w:p w14:paraId="31F6108D" w14:textId="77777777" w:rsidR="00003B88" w:rsidRPr="005A15A0" w:rsidRDefault="00003B88" w:rsidP="00003B88">
      <w:pPr>
        <w:pStyle w:val="NormalWeb"/>
        <w:numPr>
          <w:ilvl w:val="1"/>
          <w:numId w:val="31"/>
        </w:numPr>
        <w:shd w:val="clear" w:color="auto" w:fill="FFFFFF"/>
        <w:tabs>
          <w:tab w:val="left" w:pos="851"/>
        </w:tabs>
        <w:spacing w:before="120" w:beforeAutospacing="0" w:after="120" w:afterAutospacing="0" w:line="360" w:lineRule="auto"/>
        <w:ind w:left="0" w:firstLine="567"/>
        <w:jc w:val="both"/>
        <w:rPr>
          <w:i/>
          <w:iCs/>
          <w:sz w:val="26"/>
          <w:szCs w:val="26"/>
        </w:rPr>
      </w:pPr>
      <w:r w:rsidRPr="005A15A0">
        <w:rPr>
          <w:rStyle w:val="Strong"/>
          <w:rFonts w:eastAsiaTheme="majorEastAsia"/>
          <w:i/>
          <w:iCs/>
          <w:sz w:val="26"/>
          <w:szCs w:val="26"/>
        </w:rPr>
        <w:t>Thời điểm, địa điểm mở thừa kế</w:t>
      </w:r>
    </w:p>
    <w:p w14:paraId="47E5AEE3"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Theo quy định tại Điều 611 Bộ luật dân sự năm 2015, thời điểm mở thừa kế là thời điểm người có tài sản chết. Trong trường hợp Tòa án tuyên bố một người đã chết thì thời điểm mở thừa kế là ngày Tòa án xác định người đó đã chết. Nếu không xác định được chính xác ngày chết của người đó thì ngày Bản án tòa án tuyên bố một người đã chết có hiệu lực pháp luật được coi là ngày người đó chết.</w:t>
      </w:r>
    </w:p>
    <w:p w14:paraId="5173271C"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Địa điểm mở thừa kế là nơi cư trú cuối cùng của người để lại di sản; nếu không xác định được nơi cư trú cuối cùng thì địa điểm mở thừa kế là nơi có toàn bộ hoặc phần lớn di sản.</w:t>
      </w:r>
    </w:p>
    <w:p w14:paraId="49B0458C"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Việc xác định thời điểm, địa điểm mở thừa kế là yêu cầu đầu tiên của quan hệ thừa kế và đóng vai trò quan trọng. Vì tại thời điểm và địa điểm này sẽ xác định được người thừa kế của người chết, di sản của người chết để lại, Tòa án có thẩm quyền thụ lý giải quyết, nơi thực hiện nghĩa vụ cũng như thời hiệu khởi kiện về quyền thừa kế.</w:t>
      </w:r>
    </w:p>
    <w:p w14:paraId="0A68E6AD" w14:textId="77777777" w:rsidR="00003B88" w:rsidRPr="005A15A0" w:rsidRDefault="00003B88" w:rsidP="00003B88">
      <w:pPr>
        <w:pStyle w:val="NormalWeb"/>
        <w:shd w:val="clear" w:color="auto" w:fill="FFFFFF"/>
        <w:spacing w:before="120" w:beforeAutospacing="0" w:after="120" w:afterAutospacing="0" w:line="360" w:lineRule="auto"/>
        <w:jc w:val="both"/>
        <w:rPr>
          <w:rStyle w:val="Emphasis"/>
          <w:i w:val="0"/>
          <w:iCs w:val="0"/>
          <w:sz w:val="26"/>
          <w:szCs w:val="26"/>
        </w:rPr>
      </w:pPr>
      <w:r w:rsidRPr="005A15A0">
        <w:rPr>
          <w:sz w:val="26"/>
          <w:szCs w:val="26"/>
        </w:rPr>
        <w:t>Đồng thời việc xác định chính xác địa điểm mở thừa kế đóng vai trò quan trọng khi xác định việc từ chối nhận di sản có hợp pháp hay không. Theo quy định tại Điều 620 BLDS “Việc từ chối nhận di sản phải được lập thành văn bản….”.</w:t>
      </w:r>
    </w:p>
    <w:p w14:paraId="75663404" w14:textId="77777777" w:rsidR="00003B88" w:rsidRPr="005A15A0" w:rsidRDefault="00003B88" w:rsidP="00003B88">
      <w:pPr>
        <w:pStyle w:val="NormalWeb"/>
        <w:numPr>
          <w:ilvl w:val="1"/>
          <w:numId w:val="31"/>
        </w:numPr>
        <w:shd w:val="clear" w:color="auto" w:fill="FFFFFF"/>
        <w:tabs>
          <w:tab w:val="left" w:pos="851"/>
        </w:tabs>
        <w:spacing w:before="120" w:beforeAutospacing="0" w:after="120" w:afterAutospacing="0" w:line="360" w:lineRule="auto"/>
        <w:ind w:left="0" w:firstLine="567"/>
        <w:jc w:val="both"/>
        <w:rPr>
          <w:b/>
          <w:bCs/>
          <w:sz w:val="26"/>
          <w:szCs w:val="26"/>
        </w:rPr>
      </w:pPr>
      <w:r w:rsidRPr="005A15A0">
        <w:rPr>
          <w:rStyle w:val="Emphasis"/>
          <w:rFonts w:eastAsiaTheme="majorEastAsia"/>
          <w:b/>
          <w:bCs/>
          <w:sz w:val="26"/>
          <w:szCs w:val="26"/>
        </w:rPr>
        <w:t>Thời hiệu thừa kế.</w:t>
      </w:r>
    </w:p>
    <w:p w14:paraId="6CE66DFE"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Theo qui định tại Điều 623: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w:t>
      </w:r>
    </w:p>
    <w:p w14:paraId="5F16A2E1"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Trường hợp không có người thừa kế đang quản lý di sản thì di sản được giải quyết như sau: Di sản thuộc quyền sở hữu của người đang chiếm hữu theo quy định của pháp luật; Di sản thuộc về Nhà nước, nếu không có người chiếm hữu.</w:t>
      </w:r>
    </w:p>
    <w:p w14:paraId="02738A74"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br/>
        <w:t> </w:t>
      </w:r>
    </w:p>
    <w:p w14:paraId="25932928"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t>Thời hiệu để người thừa kế yêu cầu xác nhận quyền thừa kế của mình hoặc bác bỏ quyền thừa kế của người khác là 10 năm, kể từ thời điểm mở thừa kế. Thời hiệu yêu cầu người thừa kế thực hiện nghĩa vụ về tài sản của người chết để lại là 03 năm, kể từ thời điểm mở thừa kế.</w:t>
      </w:r>
    </w:p>
    <w:p w14:paraId="199EB309" w14:textId="77777777" w:rsidR="00003B88" w:rsidRPr="005A15A0" w:rsidRDefault="00003B88" w:rsidP="00003B88">
      <w:pPr>
        <w:pStyle w:val="NormalWeb"/>
        <w:shd w:val="clear" w:color="auto" w:fill="FFFFFF"/>
        <w:spacing w:before="120" w:beforeAutospacing="0" w:after="120" w:afterAutospacing="0" w:line="360" w:lineRule="auto"/>
        <w:jc w:val="both"/>
        <w:rPr>
          <w:sz w:val="26"/>
          <w:szCs w:val="26"/>
        </w:rPr>
      </w:pPr>
      <w:r w:rsidRPr="005A15A0">
        <w:rPr>
          <w:sz w:val="26"/>
          <w:szCs w:val="26"/>
        </w:rPr>
        <w:lastRenderedPageBreak/>
        <w:t xml:space="preserve">Trong thời hạn này, người thừa kế có quyền yêu cầu Tòa án chia thừa kế, xác định quyền thừa kế của mình, truất quyền thừa kế của người khác. Hết thời hạn này, người thừa kế không còn quyền khởi kiện yêu cầu Tòa án giải quyết tranh chấp về quyền thừa kế. Thời hiệu khởi kiện về quyền thừa kế sẽ được tính từ thời điểm bắt đầu của ngày tiếp theo ngày xảy ra sự kiện người để lại di sản chết và thời điểm kết thúc là thời điểm kết thúc ngày tương ứng 10 năm sau. Tuy nhiên phải hiểu thời điểm mở thừa kế là thời điểm được xác định bằng giờ người để lại di sản chết, tại thời điểm đó xác định người thừa kế, di sản của người </w:t>
      </w:r>
      <w:proofErr w:type="gramStart"/>
      <w:r w:rsidRPr="005A15A0">
        <w:rPr>
          <w:sz w:val="26"/>
          <w:szCs w:val="26"/>
        </w:rPr>
        <w:t>chết,…</w:t>
      </w:r>
      <w:proofErr w:type="gramEnd"/>
      <w:r w:rsidRPr="005A15A0">
        <w:rPr>
          <w:sz w:val="26"/>
          <w:szCs w:val="26"/>
        </w:rPr>
        <w:t xml:space="preserve"> để bảo vệ quyền lợi của những người thừa kế.</w:t>
      </w:r>
    </w:p>
    <w:p w14:paraId="78472008" w14:textId="77777777" w:rsidR="00003B88" w:rsidRPr="005A15A0" w:rsidRDefault="00003B88" w:rsidP="00003B88">
      <w:pPr>
        <w:spacing w:before="120" w:after="120" w:line="360" w:lineRule="auto"/>
        <w:jc w:val="both"/>
        <w:rPr>
          <w:rFonts w:ascii="Times New Roman" w:hAnsi="Times New Roman" w:cs="Times New Roman"/>
          <w:sz w:val="26"/>
          <w:szCs w:val="26"/>
        </w:rPr>
      </w:pPr>
    </w:p>
    <w:p w14:paraId="486CF0AA" w14:textId="77777777" w:rsidR="00CB2E21" w:rsidRPr="00045234" w:rsidRDefault="00282E60" w:rsidP="00CB2E21">
      <w:pPr>
        <w:spacing w:before="120" w:after="120" w:line="360" w:lineRule="auto"/>
        <w:jc w:val="center"/>
        <w:rPr>
          <w:rFonts w:ascii="Times New Roman" w:hAnsi="Times New Roman" w:cs="Times New Roman"/>
          <w:b/>
          <w:bCs/>
          <w:sz w:val="30"/>
          <w:szCs w:val="30"/>
        </w:rPr>
      </w:pPr>
      <w:r>
        <w:rPr>
          <w:rFonts w:ascii="Times New Roman" w:hAnsi="Times New Roman" w:cs="Times New Roman"/>
          <w:b/>
          <w:bCs/>
          <w:sz w:val="30"/>
          <w:szCs w:val="30"/>
        </w:rPr>
        <w:br w:type="page"/>
      </w:r>
      <w:r w:rsidR="00CB2E21" w:rsidRPr="00045234">
        <w:rPr>
          <w:rFonts w:ascii="Times New Roman" w:hAnsi="Times New Roman" w:cs="Times New Roman"/>
          <w:b/>
          <w:bCs/>
          <w:sz w:val="30"/>
          <w:szCs w:val="30"/>
        </w:rPr>
        <w:lastRenderedPageBreak/>
        <w:t>LUẬT TỐ TỤNG DÂN SỰ</w:t>
      </w:r>
    </w:p>
    <w:p w14:paraId="16598A6B" w14:textId="77777777" w:rsidR="00CB2E21" w:rsidRPr="00045234" w:rsidRDefault="00CB2E21" w:rsidP="00CB2E21">
      <w:pPr>
        <w:pStyle w:val="ListParagraph"/>
        <w:numPr>
          <w:ilvl w:val="0"/>
          <w:numId w:val="5"/>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kern w:val="0"/>
          <w:sz w:val="26"/>
          <w:szCs w:val="26"/>
          <w14:ligatures w14:val="none"/>
        </w:rPr>
        <w:t>Khái niệm, đối tượng và phương pháp điều chỉnh</w:t>
      </w:r>
    </w:p>
    <w:p w14:paraId="041FEA7D" w14:textId="77777777" w:rsidR="00CB2E21" w:rsidRPr="00045234" w:rsidRDefault="00CB2E21" w:rsidP="00CB2E21">
      <w:pPr>
        <w:pStyle w:val="BodyText"/>
        <w:spacing w:before="120" w:after="120" w:line="360" w:lineRule="auto"/>
        <w:ind w:left="0" w:right="709" w:firstLine="0"/>
        <w:rPr>
          <w:sz w:val="26"/>
          <w:szCs w:val="26"/>
          <w:lang w:val="en-US"/>
        </w:rPr>
      </w:pPr>
      <w:r w:rsidRPr="00045234">
        <w:rPr>
          <w:sz w:val="26"/>
          <w:szCs w:val="26"/>
        </w:rPr>
        <w:t>Luật tố tụng dân sự là một ngành luật trong hệ thống pháp luật của nước Cộng hoà xã hội chủ nghĩa Việt Nam, trong đó bao gồm hệ thống các quy phạm pháp luật điều chỉnh các quan hệ phát sinh trong tố tụng dân sự để đảm bảo việc giải quyết vụ việc dân sự và thi hành án dân sự một cách nhanh chóng, đúng đắn bảo vệ quyền, lợi ích hợp pháp của các cá nhân, cơ quan, tổ chức và lợi ích của Nhà nước.</w:t>
      </w:r>
    </w:p>
    <w:p w14:paraId="5773790D"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Đối tượng điều chỉnh của Luật Tố tụng dân sự Việt Nam là mối quan hệ giữa toà án, Viện kiểm sát, cơ quan thi hành án dân sự, đương sự, người đại diện của đương sự, người bảo vệ quyền và lợi ích hợp pháp của đương sự, người làm chứng, người phiên dịch, người giám định, người định giá tài sản và những người liên quan phát sinh trong tố tụng dân sự.</w:t>
      </w:r>
    </w:p>
    <w:p w14:paraId="03F7D80B"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Phương pháp điều chỉnh của Luật Tố tụng dân sự</w:t>
      </w:r>
    </w:p>
    <w:p w14:paraId="5627DC30"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Do Luật Tố tụng dân sự cơ bản có đối tượng điều chỉnh là các quan hệ giữa cơ quan nhà nước có nhiệm vụ bảo vệ về mặt pháp luật với những người tham gia vào quá trình giải quyết vụ việc dân sự và thi hành án dân sự nên Luật Tố tụng dân sự điều chỉnh các quan hệ này bằng hai phương pháp: Phương pháp mệnh lệnh và phương pháp định đoạt.</w:t>
      </w:r>
    </w:p>
    <w:p w14:paraId="5236EE22" w14:textId="77777777" w:rsidR="00CB2E21" w:rsidRPr="00045234" w:rsidRDefault="00CB2E21" w:rsidP="00CB2E21">
      <w:pPr>
        <w:shd w:val="clear" w:color="auto" w:fill="FFFFFF"/>
        <w:spacing w:before="120" w:after="120" w:line="360" w:lineRule="auto"/>
        <w:jc w:val="both"/>
        <w:outlineLvl w:val="1"/>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Các nguyên tắc cơ bản</w:t>
      </w:r>
    </w:p>
    <w:p w14:paraId="205A803F"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Luật Tố tụng dân sự có những nguyên tắc đặc trưng sau:</w:t>
      </w:r>
    </w:p>
    <w:p w14:paraId="4AF6A7F5"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Thứ nhất: Nguyên tắc quyền quyết định và tự định đoạt của các đương sự (Điểu 5 BLTTDS)</w:t>
      </w:r>
      <w:r w:rsidRPr="00045234">
        <w:rPr>
          <w:rFonts w:ascii="Times New Roman" w:eastAsia="Times New Roman" w:hAnsi="Times New Roman" w:cs="Times New Roman"/>
          <w:kern w:val="0"/>
          <w:sz w:val="26"/>
          <w:szCs w:val="26"/>
          <w14:ligatures w14:val="none"/>
        </w:rPr>
        <w:t>. Theo nguyên tắc này, Toà án chỉ được phép giải quyết vụ việc dân sự trên cơ sở có đơn khởi kiện hoặc đơn yêu cầu của các đương sự và chỉ dược phép giải quyết trong phạm vi các yêu cầu của đương sự. Quyền quyết định và định đoạt của đương sự được thực hiện bất kì thời điểm nào của các giai đoạn tố tụng ở sơ thẩm và phúc thẩm. Các đương sự có quyền bằng hành vi tố tụng của mình làm phát sinh, thay đổi hoặc chám dứt quá trình tố tụng.</w:t>
      </w:r>
    </w:p>
    <w:p w14:paraId="73964F3F"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kern w:val="0"/>
          <w:sz w:val="26"/>
          <w:szCs w:val="26"/>
          <w:bdr w:val="none" w:sz="0" w:space="0" w:color="auto" w:frame="1"/>
          <w14:ligatures w14:val="none"/>
        </w:rPr>
        <w:t>Ví dụ:</w:t>
      </w:r>
      <w:r w:rsidRPr="00045234">
        <w:rPr>
          <w:rFonts w:ascii="Times New Roman" w:eastAsia="Times New Roman" w:hAnsi="Times New Roman" w:cs="Times New Roman"/>
          <w:kern w:val="0"/>
          <w:sz w:val="26"/>
          <w:szCs w:val="26"/>
          <w14:ligatures w14:val="none"/>
        </w:rPr>
        <w:t> Họ tự quyết định việc có gửi đơn khởi kiện hoặc đơn yêu cấu hay không.</w:t>
      </w:r>
    </w:p>
    <w:p w14:paraId="686B1DA5"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Sau khi khởi kiện, yêu cẩu họ có thể thay đổi, bổ sung các yêu cẩu, có thể hoà giải với nhau, có thể rút đơn để chấm dứt quá trình tố tụng, có thể kháng cáo bản án sơ thẩm để được xét xử, giải quyết tiếp ở cấp phúc thẩm...</w:t>
      </w:r>
    </w:p>
    <w:p w14:paraId="705D2339"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lastRenderedPageBreak/>
        <w:t>Thứ hai: Nguyên tắc cung cấp chứng cứ và chứng minh trong tố tụng dân sự (Điều 6 BLTTDS):</w:t>
      </w:r>
      <w:r w:rsidRPr="00045234">
        <w:rPr>
          <w:rFonts w:ascii="Times New Roman" w:eastAsia="Times New Roman" w:hAnsi="Times New Roman" w:cs="Times New Roman"/>
          <w:kern w:val="0"/>
          <w:sz w:val="26"/>
          <w:szCs w:val="26"/>
          <w14:ligatures w14:val="none"/>
        </w:rPr>
        <w:t xml:space="preserve"> Xuất phát từ nguyên tắc quyền quyết định và tự định đoạt của đương sự nên pháp luật tố tụng quy định đương sự có quyền chủ động yêu cầu Toà án giải quyết các vụ việc dân sự thì họ có nghĩa vụ phải chủ động tìm kiếm chứng cứ cung cấp cho Toà án để làm cơ sở giải quyết các yêu cầu đó. Đương sự phải đưa ra chứng cứ để chứng minh cho tính hợp pháp và tính có căn cứ của các yêu cầu họ cấn Toà án giải quyết hoặc đưa ra chứng cứ để phản đối yêu cầu của các đương sự khác. Nếu đương sự không cung cấp chứng cứ thì họ phải chịu hậu quả bất lợi trong quá trình giải quyết vụ án.</w:t>
      </w:r>
    </w:p>
    <w:p w14:paraId="401D2B35"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kern w:val="0"/>
          <w:sz w:val="26"/>
          <w:szCs w:val="26"/>
          <w:bdr w:val="none" w:sz="0" w:space="0" w:color="auto" w:frame="1"/>
          <w14:ligatures w14:val="none"/>
        </w:rPr>
        <w:t>Ví dụ:</w:t>
      </w:r>
      <w:r w:rsidRPr="00045234">
        <w:rPr>
          <w:rFonts w:ascii="Times New Roman" w:eastAsia="Times New Roman" w:hAnsi="Times New Roman" w:cs="Times New Roman"/>
          <w:kern w:val="0"/>
          <w:sz w:val="26"/>
          <w:szCs w:val="26"/>
          <w14:ligatures w14:val="none"/>
        </w:rPr>
        <w:t> Ông A khởi kiện yêu cầu Toà án buộc bà B trả cho mình khoản nợ 50.000.000 đồng thì ông A phải có chứng cứ vế việc bà B có vay số tiền đó mà chưa trả. Nếu ông A không cung cấp được chứng cứ đó thì cho dù trên thực tế bà B có vay tiền và chưa trả thì Toà án cũng bác bỏ yêu cẩu khởi kiện của ông A và xác định bà B không phải trả tiến cho ông A.</w:t>
      </w:r>
    </w:p>
    <w:p w14:paraId="3A0F6081"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Toà án chỉ tiến hành thu thập chứng cứ mang tính hỗ trợ trong những trường hợp quy định tại khoản 2, Điều 97 BLTTDS chứ không có trách nhiệm chủ động thu thập chứng cứ để làm căn cứ giải quyết vụ việc dân sự.</w:t>
      </w:r>
    </w:p>
    <w:p w14:paraId="7AF5FCF1"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 xml:space="preserve">Thứ ba: Nguyên tắc hoà giải trong tố tụng dân sự (Điều 10 BLTTDS). </w:t>
      </w:r>
      <w:r w:rsidRPr="00045234">
        <w:rPr>
          <w:rFonts w:ascii="Times New Roman" w:eastAsia="Times New Roman" w:hAnsi="Times New Roman" w:cs="Times New Roman"/>
          <w:kern w:val="0"/>
          <w:sz w:val="26"/>
          <w:szCs w:val="26"/>
          <w14:ligatures w14:val="none"/>
        </w:rPr>
        <w:t>Áp dụng nguyên tắc hoà giải trong quá trình giải quyết các vụ việc dân sự là cũng nhằm bảo đảm quyền tự định đoạt của đương sự. Tuy nhiên, xuất phát từ đặc trưng của vụ án dần sự và việc dân sự nên nguyên tắc hoà giải chủ yếu được áp dụng vào quá trình Toà án giải quyết vụ án dân sự, đối với việc dân sự hoà giải chỉ bắt buộc áp dụng đối với trường hợp giải quyết thuận tình li hôn còn những việc dần sự khác không có thủ tục hoà giải, bởi việc dân sự không có tranh chấp giữa các đương sự. Khi giải quyết vụ án dân sự Toà án có nghĩa vụ hoà giải giữa các bên tranh chấp trước khi đưa vụ án ra xét xử sơ thẩm, trừ trường hợp tranh chấp liên quan đến vấn đề đòi bổi thường thiệt hại cho tài sản của Nhà nước và những vụ tranh chấp phát sinh từ các giao dịch trái pháp luật, trái đạo đức xã hội. Việc áp dụng nguyên tắc hoà giải có ý nghĩa rất lớn đối với các bên đương sự và Toà án. Bởi lẽ, nếu hoà giải thành thì Toà án không phải tiến hành mở phiên toà sơ thẩm và phiên toà phúc thẩm, việc xét xử không diễn ra sẽ rút ngắn được thời hạn giải quyết tranh chấp. Bên cạnh dó, do hoà giải thành nên việc thi hành án cũng sẽ thuận lợi hơn rất nhiều so với trường hợp Toà án xét xử.</w:t>
      </w:r>
    </w:p>
    <w:p w14:paraId="49F59FB6"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Ngoài các nguyên tắc đặc trưng nêu trên, Bộ luật Tố tụng còn quy định các nguyên tắc cơ bản như: Nguyên tắc tuân thủ pháp luật trong tố tụng dân sự (Điều 3</w:t>
      </w:r>
      <w:proofErr w:type="gramStart"/>
      <w:r w:rsidRPr="00045234">
        <w:rPr>
          <w:rFonts w:ascii="Times New Roman" w:eastAsia="Times New Roman" w:hAnsi="Times New Roman" w:cs="Times New Roman"/>
          <w:kern w:val="0"/>
          <w:sz w:val="26"/>
          <w:szCs w:val="26"/>
          <w14:ligatures w14:val="none"/>
        </w:rPr>
        <w:t>);</w:t>
      </w:r>
      <w:proofErr w:type="gramEnd"/>
    </w:p>
    <w:p w14:paraId="6EFCF430"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lastRenderedPageBreak/>
        <w:t>Nguyên tắc quyền yêu cầu Toà án bảo vệ quyền và lợi ích hợp pháp (Điều 4); Nguyên tắc trách nhiệm cung cấp chứng cứ của cơ quan, tổ chức, cá nhân có thẩm quyền (Điều 7); Nguyên tắc bình đẳng về quyền và nghĩa vụ trong tố tụng dân sự (Điều 8); Nguyên tắc bảo đảm quyền bảo vệ quyền và lợi ích hợp pháp của đương sự (Điều 9); Nguyên tắc Hội thẩm nhân dân tham gia xét xử các vụ án dân sự (Điều 11); Nguyên tắc Thẩm phán, Hội thẩm nhân dân xét xử vụ án dân sự, Thẩm phán giải quyết việc dân sự độc lập và chỉ tuân theo pháp luật (Điều 12); Nguyên tắc trách nhiệm của cơ quan THTT, người THTT (Điều 13); Nguyên tắc Toà án xét xử tập thể (Điều 14); Nguyên tắc toà án xét xử kịp thời, công bằng, công khai (Điều 15); Nguyên tắc bảo đảm sự vô tư, khách quan trong tố tụng dân sự (Điều 16); Nguyền tắc bảo đảm chế độ xét xử sơ thẩm, phúc thẩm (Điều 17); Nguyên tắc giám đốc việc xét xử (Điều 18); Nguyên tắc bảo đảm hiệu lực của bản án, quyết định của Toà án (Điều 19); Nguyên tắc tiếng nói, chữ viết dùng trong tố tụng dân sự (Điều 20); Nguyên tắc kiểm sát việc tuân theo pháp luật trong tổ tụng dân sự (Điều 21); Nguyên tắc trách nhiệm chuyển giao tài liệu, giấy tờ của Toà án (Điều 22); Nguyên tắc việc tham gia tố tụng dân sự của cơ quan, tổ chức, cá nhân (Điều 23); Nguyên tắc bảo dảm tranh tụng trong xét xử (Điều 24); Nguyên tắc bảo đảm quyền khiếu nại, tố cáo trong tố tụng dân sự (Điều 25).</w:t>
      </w:r>
    </w:p>
    <w:p w14:paraId="7930C4ED" w14:textId="77777777" w:rsidR="00CB2E21" w:rsidRPr="00045234" w:rsidRDefault="00CB2E21" w:rsidP="00CB2E21">
      <w:pPr>
        <w:pStyle w:val="ListParagraph"/>
        <w:numPr>
          <w:ilvl w:val="0"/>
          <w:numId w:val="5"/>
        </w:numPr>
        <w:shd w:val="clear" w:color="auto" w:fill="FFFFFF"/>
        <w:spacing w:before="120" w:after="120" w:line="360" w:lineRule="auto"/>
        <w:jc w:val="both"/>
        <w:rPr>
          <w:rFonts w:ascii="Times New Roman" w:eastAsia="Times New Roman" w:hAnsi="Times New Roman" w:cs="Times New Roman"/>
          <w:b/>
          <w:bCs/>
          <w:kern w:val="0"/>
          <w:sz w:val="26"/>
          <w:szCs w:val="26"/>
          <w14:ligatures w14:val="none"/>
        </w:rPr>
      </w:pPr>
      <w:r w:rsidRPr="00045234">
        <w:rPr>
          <w:rFonts w:ascii="Times New Roman" w:eastAsia="Times New Roman" w:hAnsi="Times New Roman" w:cs="Times New Roman"/>
          <w:b/>
          <w:bCs/>
          <w:kern w:val="0"/>
          <w:sz w:val="26"/>
          <w:szCs w:val="26"/>
          <w14:ligatures w14:val="none"/>
        </w:rPr>
        <w:t>Chủ thể của quan hệ pháp luật tố tụng dân sự</w:t>
      </w:r>
    </w:p>
    <w:p w14:paraId="5EFFC317" w14:textId="77777777" w:rsidR="00CB2E21" w:rsidRPr="00045234" w:rsidRDefault="00CB2E21" w:rsidP="00CB2E21">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Các quan hệ thuộc đối tượng điều chỉnh của luật tố tụng dân sự không có sự bình đẳng giữa các chủ thể, trong đó có Tòa án, Cơ quan thi hành án nói riêng là các chủ thể có vai trò quyết định đối với việc giải quyết vụ việc dân sự nói chung. Vụ việc dân sự là vụ việc phát sinh từ các quan hệ pháp luật dân sự, hôn nhân và gia đình, kinh doanh, thương mại và lao động... do Tòa án giải quyết. Vụ việc dân sự được chia làm 2 loại đó là: Vụ án dân sự và việc dân sự. Theo đó, vụ án dân sự và vụ việc dân sự được hiểu như sau:</w:t>
      </w:r>
    </w:p>
    <w:p w14:paraId="14EC2119" w14:textId="77777777" w:rsidR="00CB2E21" w:rsidRPr="00045234" w:rsidRDefault="00CB2E21" w:rsidP="00CB2E21">
      <w:pPr>
        <w:numPr>
          <w:ilvl w:val="0"/>
          <w:numId w:val="6"/>
        </w:numPr>
        <w:shd w:val="clear" w:color="auto" w:fill="FFFFFF"/>
        <w:spacing w:before="120" w:after="120" w:line="360" w:lineRule="auto"/>
        <w:ind w:left="870"/>
        <w:jc w:val="both"/>
        <w:textAlignment w:val="baseline"/>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kern w:val="0"/>
          <w:sz w:val="26"/>
          <w:szCs w:val="26"/>
          <w:bdr w:val="none" w:sz="0" w:space="0" w:color="auto" w:frame="1"/>
          <w14:ligatures w14:val="none"/>
        </w:rPr>
        <w:t>Vụ án dân sự</w:t>
      </w:r>
      <w:r w:rsidRPr="00045234">
        <w:rPr>
          <w:rFonts w:ascii="Times New Roman" w:eastAsia="Times New Roman" w:hAnsi="Times New Roman" w:cs="Times New Roman"/>
          <w:kern w:val="0"/>
          <w:sz w:val="26"/>
          <w:szCs w:val="26"/>
          <w14:ligatures w14:val="none"/>
        </w:rPr>
        <w:t> là việc có sự tranh chấp về quyền và nghĩa vụ giữa các đương sự mà họ không thể thương lượng được nên nhờ Tòa án giải quyết.</w:t>
      </w:r>
    </w:p>
    <w:p w14:paraId="41BE8A75" w14:textId="77777777" w:rsidR="00CB2E21" w:rsidRPr="00045234" w:rsidRDefault="00CB2E21" w:rsidP="00CB2E21">
      <w:pPr>
        <w:numPr>
          <w:ilvl w:val="0"/>
          <w:numId w:val="6"/>
        </w:numPr>
        <w:shd w:val="clear" w:color="auto" w:fill="FFFFFF"/>
        <w:spacing w:before="120" w:after="120" w:line="360" w:lineRule="auto"/>
        <w:ind w:left="870"/>
        <w:jc w:val="both"/>
        <w:textAlignment w:val="baseline"/>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kern w:val="0"/>
          <w:sz w:val="26"/>
          <w:szCs w:val="26"/>
          <w:bdr w:val="none" w:sz="0" w:space="0" w:color="auto" w:frame="1"/>
          <w14:ligatures w14:val="none"/>
        </w:rPr>
        <w:t>Việc dân sự</w:t>
      </w:r>
      <w:r w:rsidRPr="00045234">
        <w:rPr>
          <w:rFonts w:ascii="Times New Roman" w:eastAsia="Times New Roman" w:hAnsi="Times New Roman" w:cs="Times New Roman"/>
          <w:kern w:val="0"/>
          <w:sz w:val="26"/>
          <w:szCs w:val="26"/>
          <w14:ligatures w14:val="none"/>
        </w:rPr>
        <w:t xml:space="preserve"> là loại vụ việc dân sự mà phát sinh, chấm dứt, thay đổi các quan hệ pháp luật phải do tòa án xem xét quyết định như: Tòa án xem xét yêu cầu tuyên bố một người là mất tích hoặc đã chết; bị hạn chế hay bị mất năng lực hành vi dân sự, hủy bỏ quyết định tuyên bố một người là mất tích hay đã chết; yêu cầu hủy bỏ việc kết hôn trái pháp </w:t>
      </w:r>
      <w:proofErr w:type="gramStart"/>
      <w:r w:rsidRPr="00045234">
        <w:rPr>
          <w:rFonts w:ascii="Times New Roman" w:eastAsia="Times New Roman" w:hAnsi="Times New Roman" w:cs="Times New Roman"/>
          <w:kern w:val="0"/>
          <w:sz w:val="26"/>
          <w:szCs w:val="26"/>
          <w14:ligatures w14:val="none"/>
        </w:rPr>
        <w:t>luật,…</w:t>
      </w:r>
      <w:proofErr w:type="gramEnd"/>
    </w:p>
    <w:p w14:paraId="45D28431" w14:textId="77777777" w:rsidR="00CB2E21" w:rsidRPr="00045234" w:rsidRDefault="00CB2E21" w:rsidP="00CB2E21">
      <w:pPr>
        <w:shd w:val="clear" w:color="auto" w:fill="FFFFFF"/>
        <w:spacing w:before="120" w:after="120" w:line="360" w:lineRule="auto"/>
        <w:jc w:val="both"/>
        <w:textAlignment w:val="baseline"/>
        <w:outlineLvl w:val="1"/>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Chủ thể của quan hệ pháp luật tố tụng dân sự</w:t>
      </w:r>
    </w:p>
    <w:p w14:paraId="382635E6"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rStyle w:val="Emphasis"/>
          <w:rFonts w:eastAsiaTheme="majorEastAsia"/>
          <w:sz w:val="26"/>
          <w:szCs w:val="26"/>
          <w:bdr w:val="none" w:sz="0" w:space="0" w:color="auto" w:frame="1"/>
        </w:rPr>
        <w:lastRenderedPageBreak/>
        <w:t>Chủ thể của quan hệ pháp luật tố tụng dân sự là các cá nhân, tổ chức tham gia vào quan hệ pháp luật tố tụng dân sự. </w:t>
      </w:r>
      <w:r w:rsidRPr="00045234">
        <w:rPr>
          <w:sz w:val="26"/>
          <w:szCs w:val="26"/>
        </w:rPr>
        <w:t>Căn cứ vào Điều 1 Bộ luật tố tụng dân sự thì chủ thể của quan hệ pháp luật tố tụng dân sự bao gồm: Toà án, viện kiểm sát, cơ quan thi hành án dân sự, đương sự, người đại diện của đương sự, người bảo vệ quyền và lợi ích hợp pháp của đương sự, người làm chứng, người giám định, người phiên dịch, người định giá tài sản và người liên quan.</w:t>
      </w:r>
    </w:p>
    <w:p w14:paraId="2CEE9A30"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Tuỳ theo mục đích, vai trò tham gia tố tụng dân sự của các chủ thể này mà pháp luật quy định các quyền và nghĩa vụ pháp lý nhất định. Căn cử vào mục đích tham gia tố tụng và địa vị pháp lý của các chủ thể quan hệ pháp luật tố tụng dân sự có thể phân các chù thể thành: chủ thể tiến hành tố tụng (cơ quan tiến hành tố tụng, người tiến hành tố tụng) và chủ thể tham gia tiến hành tố tụng</w:t>
      </w:r>
    </w:p>
    <w:p w14:paraId="589DF0EA" w14:textId="77777777" w:rsidR="00CB2E21" w:rsidRPr="00045234" w:rsidRDefault="00CB2E21" w:rsidP="00CB2E21">
      <w:pPr>
        <w:pStyle w:val="ListParagraph"/>
        <w:numPr>
          <w:ilvl w:val="1"/>
          <w:numId w:val="5"/>
        </w:numPr>
        <w:shd w:val="clear" w:color="auto" w:fill="FFFFFF"/>
        <w:spacing w:before="120" w:after="120" w:line="360" w:lineRule="auto"/>
        <w:jc w:val="both"/>
        <w:textAlignment w:val="baseline"/>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Cơ quan tiến hành tố tụng</w:t>
      </w:r>
    </w:p>
    <w:p w14:paraId="3E3013CE" w14:textId="77777777" w:rsidR="00CB2E21" w:rsidRPr="00045234" w:rsidRDefault="00CB2E21" w:rsidP="00CB2E21">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Là cơ quan nhà nước, chịu trách nhiệm thực thi và duy trì quyền lực pháp lý trong lĩnh vực dân sự. Họ giải quyết và thi hành án dân sự, đồng thời kiểm sát sự tuân thủ pháp luật trong quá trình tố tụng, nhằm đảm bảo công bằng, chính xác và hiệu quả trong việc bảo vệ quyền lợi hợp pháp của công dân.</w:t>
      </w:r>
    </w:p>
    <w:p w14:paraId="557494A9" w14:textId="77777777" w:rsidR="00CB2E21" w:rsidRPr="00045234" w:rsidRDefault="00CB2E21" w:rsidP="00CB2E21">
      <w:pPr>
        <w:shd w:val="clear" w:color="auto" w:fill="FFFFFF"/>
        <w:spacing w:before="120" w:after="120" w:line="360" w:lineRule="auto"/>
        <w:jc w:val="both"/>
        <w:textAlignment w:val="baseline"/>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Theo Khoản 1 Điều 46 của Bộ luật Tố tụng dân sự 2015, cơ quan tiến hành tố tụng dân sự bao gồm:</w:t>
      </w:r>
    </w:p>
    <w:p w14:paraId="7477F487" w14:textId="77777777" w:rsidR="00CB2E21" w:rsidRPr="00045234" w:rsidRDefault="00CB2E21" w:rsidP="00CB2E21">
      <w:pPr>
        <w:numPr>
          <w:ilvl w:val="0"/>
          <w:numId w:val="7"/>
        </w:numPr>
        <w:spacing w:before="120" w:after="120" w:line="360" w:lineRule="auto"/>
        <w:ind w:left="1020"/>
        <w:jc w:val="both"/>
        <w:textAlignment w:val="baseline"/>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Tòa án.</w:t>
      </w:r>
    </w:p>
    <w:p w14:paraId="38ECD6C7" w14:textId="77777777" w:rsidR="00CB2E21" w:rsidRPr="00045234" w:rsidRDefault="00CB2E21" w:rsidP="00CB2E21">
      <w:pPr>
        <w:numPr>
          <w:ilvl w:val="0"/>
          <w:numId w:val="7"/>
        </w:numPr>
        <w:spacing w:before="120" w:after="120" w:line="360" w:lineRule="auto"/>
        <w:ind w:left="1020"/>
        <w:jc w:val="both"/>
        <w:textAlignment w:val="baseline"/>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Viện kiểm sát.</w:t>
      </w:r>
    </w:p>
    <w:p w14:paraId="70F87452"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kern w:val="0"/>
          <w:sz w:val="26"/>
          <w:szCs w:val="26"/>
          <w14:ligatures w14:val="none"/>
        </w:rPr>
      </w:pPr>
      <w:r w:rsidRPr="00045234">
        <w:rPr>
          <w:rFonts w:ascii="Times New Roman" w:eastAsia="Times New Roman" w:hAnsi="Times New Roman" w:cs="Times New Roman"/>
          <w:b/>
          <w:bCs/>
          <w:kern w:val="0"/>
          <w:sz w:val="26"/>
          <w:szCs w:val="26"/>
          <w14:ligatures w14:val="none"/>
        </w:rPr>
        <w:t>Tòa án</w:t>
      </w:r>
    </w:p>
    <w:p w14:paraId="06935A70"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Cơ cấu tổ chức</w:t>
      </w:r>
    </w:p>
    <w:p w14:paraId="5E013CD9"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Hệ thống tổ chức toà án bao gồm: Toà án nhân dân tối cao, toà án nhân dân cấp cao, toà án nhân dân tỉnh, toà án nhân dân huyện và toà án quân sự (theo Điều 3 Luật tổ chức tòa án nhân dân năm 2014). Trong số đó thì chỉ có Toà án nhân dân tối cao, các toà án nhân dân cấp cao, các toà án nhân dân tỉnh và các toà án nhân dân huyện là những cơ quan tiến hành tố tụng dân sự. Các toà án quân sự không có thẩm quyền trong giải quyết các vụ việc dân sự.</w:t>
      </w:r>
    </w:p>
    <w:p w14:paraId="70883994"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Cơ cấu của Toà án nhân dân tối cao gồm: Hội đồng thẩm phán Toà án nhân dân tối cao, bộ máy giúp việc, cơ sở đào tạo và bồi dưỡng (theo Điều 21 Luật tổ TAND năm 2014). Trong đó, Hội đồng thẩm phán TAND tối cao là người có thẩm quyền giám đốc thẩm, tái thẩm các bản án và quyết định đã có hiệu lực pháp luật theo quy định của pháp luật về tố tụng dân sự.</w:t>
      </w:r>
    </w:p>
    <w:p w14:paraId="3515E06C"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lastRenderedPageBreak/>
        <w:t>Cơ cấu toà án nhân dân cấp cao bao gồm Uỷ ban thẩm phán TAND cấp cao; toà dân sự, toà hình sự, toà lao động, toà hành chính, toà kinh tế, toà gia đình và người chưa thành niên cùng bộ máy giúp việc. Trong trường hợp thật sự cần thiết, ủy ban thường vụ Quốc hội sẽ quyết định thành lập các toà chuyên trách khác theo đề nghị của Chánh án TAND tối cao (theo Điều 30 Luật tổ chức TAND năm 2014). Trong đó, Ủy ban thẩm phán toà án nhân dân cấp cao; toà dân sự, toà lao động, toà kinh tế, toà gia đình và người chưa thành niên là cơ quan có thẩm quyền giải quyết các vụ việc dân sự theo thủ tục tố tụng dân sự do pháp luật quy định.</w:t>
      </w:r>
    </w:p>
    <w:p w14:paraId="234F5A3D"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Cơ cấu toà án nhân dân tỉnh bao gồm: Uỷ ban thẩm phán, toà hình sự, toà dân sự, toà lao động, toà kinh tế, toà hành chính, toà gia đình và người chưa thành niên và bộ máy giúp việc (theo Điều 38 Luật tổ chức TAND năm 2014). Trong đó thì uỷ ban thẩm phán, toà dân sự, toà kinh tế, toà lao động và toà gia đình và người chưa thành niên của TAND cấp tỉnh là các cơ quan có thẩm quyền giải quyết các vụ việc dân sự theo thủ tục TTDS do pháp luật quy định.</w:t>
      </w:r>
    </w:p>
    <w:p w14:paraId="3645A92E"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Cơ cấu TAND huyện có thể bao gồm toà hình sự, toà dân sự, toà xử lý hành chính toà gia đình và người chưa thành niên. Trong đó thì toà dân sự, toà lao động, toà kinh tế và toà gia đình và người chưa thành niên của toà án nhân dân cấp huyện có thẩm quyền giải quyết vụ việc dân sự theo thủ tục tố tụng dân sự do pháp luật quy định. Trong trường hợp ở TAND cấp huyện không có tổ chức các toà chuyên trách thì các thẩm phán của TAND cấp huyện có thể được phân ra thành thẩm phán chuyên trách về từng lĩnh vực cụ thể (theo Điều 45 Luật tổ chức TAND năm 2014). Phụ thuộc vào tính chất của vụ việc dân sự cụ thể mà chánh án toà án sẽ phân công cho thẩm phán chuyên trách về lĩnh vực dân sự giải quyết.</w:t>
      </w:r>
    </w:p>
    <w:p w14:paraId="29782D71"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Chức năng, nhiệm vụ trong tố tụng dân sự</w:t>
      </w:r>
    </w:p>
    <w:p w14:paraId="027418D4"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Tòa án có chức năng và nhiệm vụ bảo vệ công lý, bảo vệ quyền con người, quyền công dân, bảo vệ lợi ích của Nhà nước, bảo vệ chế độ xã hội chủ nghĩa, quyền và lợi ích hợp pháp của tổ chức, cá nhân.</w:t>
      </w:r>
    </w:p>
    <w:p w14:paraId="3AE92926"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kern w:val="0"/>
          <w:sz w:val="26"/>
          <w:szCs w:val="26"/>
          <w14:ligatures w14:val="none"/>
        </w:rPr>
      </w:pPr>
      <w:r w:rsidRPr="00045234">
        <w:rPr>
          <w:rFonts w:ascii="Times New Roman" w:eastAsia="Times New Roman" w:hAnsi="Times New Roman" w:cs="Times New Roman"/>
          <w:b/>
          <w:bCs/>
          <w:kern w:val="0"/>
          <w:sz w:val="26"/>
          <w:szCs w:val="26"/>
          <w14:ligatures w14:val="none"/>
        </w:rPr>
        <w:t>Viện kiểm sát</w:t>
      </w:r>
    </w:p>
    <w:p w14:paraId="1DDC7020"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Cơ cấu tổ chức</w:t>
      </w:r>
    </w:p>
    <w:p w14:paraId="2CC63386"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 xml:space="preserve">Viện kiểm sát là cơ quan tiến hành tố tụng dân sự bằng việc thực hiện kiểm sát các hoạt động tố tụng dân sự theo quy định của Hiến pháp và pháp luật. Mặc dù cũng là cơ quan tiến hành tố tụng dân sự nhưng viện kiểm sát lại không có nhiệm vụ và quyền hạn giải quyết các vụ việc dân sự như các cơ quan khác (toà án hay tổ chức thi hành án như cơ quan thi hành án). </w:t>
      </w:r>
      <w:r w:rsidRPr="00045234">
        <w:rPr>
          <w:rFonts w:ascii="Times New Roman" w:eastAsia="Times New Roman" w:hAnsi="Times New Roman" w:cs="Times New Roman"/>
          <w:kern w:val="0"/>
          <w:sz w:val="26"/>
          <w:szCs w:val="26"/>
          <w14:ligatures w14:val="none"/>
        </w:rPr>
        <w:lastRenderedPageBreak/>
        <w:t>Viện kiểm sát chỉ thực hiện kiểm sát tuân theo pháp luật trong những việc giải quyết vụ việc dân sự và thi hành án để có thể bảo đảm cho việc giải quyết các vụ việc dân sự cùng thi hành án dân sự kịp thời, đúng theo quy định pháp luật.</w:t>
      </w:r>
    </w:p>
    <w:p w14:paraId="4AB3627D"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Hệ thống tổ chức viện kiểm sát bao gồm: Viện kiểm sát nhân dân tối cao; các viện kiểm sát nhân dân cấp cao; các viện kiểm sát nhân dân tỉnh; các viện kiểm sát nhân dân huyện và các viện kiểm sát quân sự (theo Điều 40 Luật tổ chức viện kiểm sát nhân dân năm 2014). Trong số đó thì chỉ có một số cơ quan như Viện kiểm sát nhân dân tối cao, các viện kiểm sát nhân dân cấp cao; các viện kiểm sát nhân dân tỉnh và huyện có nhiệm vụ và quyền hạn kiểm sát việc tuân theo pháp luật trong việc thực hiện giải quyết các vụ việc dân sự và thi hành án dân sự. Viện kiểm sát nhân dân được tổ chức và hoạt động theo nguyên tắc là tập trung, thống nhất. Viện kiểm sát do viện trưởng lãnh đạo. Viện trưởng viện kiểm sát cấp dưới chịu sự chỉ đạo và điều hành của viện trưởng viện kiểm sát cấp trên. Viện kiểm sát cấp trên có trách nhiệm kiểm tra và xử lý nghiêm minh những vi phạm pháp luật của các viện kiểm sát cấp dưới khi có vi phạm. Viện trưởng viện kiểm sát cấp trên có thẩm quyền rút, đình chỉ hoặc huỷ bỏ những quyết định trái pháp luật của viện trưởng viện kiểm sát cấp dưới (theo Điều 7 của Luật tổ chức viện kiểm sát nhân dân năm 2014). Nguyên tắc tổ chức và hoạt động của viện kiểm sát cũng được thực hiện tương tự trong tố tụng dân sự.</w:t>
      </w:r>
    </w:p>
    <w:p w14:paraId="5ED621D6" w14:textId="77777777" w:rsidR="00CB2E21" w:rsidRPr="00045234" w:rsidRDefault="00CB2E21" w:rsidP="00CB2E21">
      <w:pPr>
        <w:pStyle w:val="NormalWeb"/>
        <w:shd w:val="clear" w:color="auto" w:fill="FFFFFF"/>
        <w:spacing w:before="120" w:beforeAutospacing="0" w:after="120" w:afterAutospacing="0" w:line="360" w:lineRule="auto"/>
        <w:jc w:val="both"/>
        <w:rPr>
          <w:b/>
          <w:bCs/>
          <w:i/>
          <w:iCs/>
          <w:sz w:val="26"/>
          <w:szCs w:val="26"/>
        </w:rPr>
      </w:pPr>
      <w:r w:rsidRPr="00045234">
        <w:rPr>
          <w:b/>
          <w:bCs/>
          <w:i/>
          <w:iCs/>
          <w:sz w:val="26"/>
          <w:szCs w:val="26"/>
        </w:rPr>
        <w:t>Chức năng nhiệm vụ trong tố tụng dân sự</w:t>
      </w:r>
    </w:p>
    <w:p w14:paraId="57DCF312" w14:textId="77777777" w:rsidR="00CB2E21" w:rsidRPr="00045234" w:rsidRDefault="00CB2E21" w:rsidP="00CB2E21">
      <w:pPr>
        <w:pStyle w:val="NormalWeb"/>
        <w:shd w:val="clear" w:color="auto" w:fill="FFFFFF"/>
        <w:spacing w:before="120" w:beforeAutospacing="0" w:after="120" w:afterAutospacing="0" w:line="360" w:lineRule="auto"/>
        <w:jc w:val="both"/>
        <w:rPr>
          <w:sz w:val="26"/>
          <w:szCs w:val="26"/>
        </w:rPr>
      </w:pPr>
      <w:r w:rsidRPr="00045234">
        <w:rPr>
          <w:sz w:val="26"/>
          <w:szCs w:val="26"/>
        </w:rPr>
        <w:t>Viện kiểm sát là cơ quan tiến hành tố tụng dân sự có nhiệm vụ bảo vệ pháp luật, bảo vệ quyền con người, quyền công dân cũng như bảo vệ chế độ xã hội chủ nghĩa, bảo vệ lợi ích của Nhà nước, các quyền và lợi ích hợp pháp của tổ chức và cá nhân; góp phần giúp bảo đảm pháp luật được chấp hành một cách nghiêm chỉnh và thống nhất.</w:t>
      </w:r>
    </w:p>
    <w:p w14:paraId="5265DBB2" w14:textId="77777777" w:rsidR="00CB2E21" w:rsidRPr="00045234" w:rsidRDefault="00CB2E21" w:rsidP="00CB2E21">
      <w:pPr>
        <w:pStyle w:val="ListParagraph"/>
        <w:numPr>
          <w:ilvl w:val="1"/>
          <w:numId w:val="5"/>
        </w:numPr>
        <w:shd w:val="clear" w:color="auto" w:fill="FFFFFF"/>
        <w:spacing w:before="120" w:after="120" w:line="360" w:lineRule="auto"/>
        <w:jc w:val="both"/>
        <w:textAlignment w:val="baseline"/>
        <w:rPr>
          <w:rFonts w:ascii="Times New Roman" w:hAnsi="Times New Roman" w:cs="Times New Roman"/>
          <w:b/>
          <w:bCs/>
          <w:sz w:val="26"/>
          <w:szCs w:val="26"/>
        </w:rPr>
      </w:pPr>
      <w:r w:rsidRPr="00045234">
        <w:rPr>
          <w:rFonts w:ascii="Times New Roman" w:hAnsi="Times New Roman" w:cs="Times New Roman"/>
          <w:b/>
          <w:bCs/>
          <w:sz w:val="26"/>
          <w:szCs w:val="26"/>
        </w:rPr>
        <w:t>Người tiến hành tố tụng</w:t>
      </w:r>
    </w:p>
    <w:p w14:paraId="28AA138F" w14:textId="77777777" w:rsidR="00CB2E21" w:rsidRPr="00045234" w:rsidRDefault="00CB2E21" w:rsidP="00CB2E21">
      <w:pPr>
        <w:pStyle w:val="NormalWeb"/>
        <w:shd w:val="clear" w:color="auto" w:fill="FFFFFF"/>
        <w:spacing w:before="120" w:beforeAutospacing="0" w:after="120" w:afterAutospacing="0" w:line="360" w:lineRule="auto"/>
        <w:jc w:val="both"/>
        <w:rPr>
          <w:sz w:val="26"/>
          <w:szCs w:val="26"/>
        </w:rPr>
      </w:pPr>
      <w:r w:rsidRPr="00045234">
        <w:rPr>
          <w:sz w:val="26"/>
          <w:szCs w:val="26"/>
        </w:rPr>
        <w:t>Người tiến hành tố tụng là những người thực hiện nhiệm vụ, quyền hạn trong việc giải quyết vụ việc dân sự, thi hành án dân sự hoặc kiểm sát việc tuân theo pháp luật trong tố tụng dân sự. Những người tiến hành tố tụng được thay mặt các cơ quan tiến hành tố tụng thực hiện việc giải quyết các vụ việc dân sự và kiểm sát việc tuân theo pháp luật trong thủ tục tố tụng. Những người tiến hành tố tụng được chủ động thực hiện nhiệm vụ, quyền hạn của mình đọc lập với các chủ thể khác và chỉ tuân theo pháp luật.</w:t>
      </w:r>
    </w:p>
    <w:p w14:paraId="1FBD0AE6"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Theo khoản 2 Điều 46 Bộ luật Tố tụng dân sự 2015, người tiến hành tố tụng dân sự gồm có:</w:t>
      </w:r>
    </w:p>
    <w:p w14:paraId="3257EB01"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lastRenderedPageBreak/>
        <w:t xml:space="preserve">- Chánh án Tòa án, Thẩm phán, Hội thẩm nhân dân, Thẩm tra viên, Thư ký Tòa </w:t>
      </w:r>
      <w:proofErr w:type="gramStart"/>
      <w:r w:rsidRPr="00045234">
        <w:rPr>
          <w:rFonts w:ascii="Times New Roman" w:eastAsia="Times New Roman" w:hAnsi="Times New Roman" w:cs="Times New Roman"/>
          <w:kern w:val="0"/>
          <w:sz w:val="26"/>
          <w:szCs w:val="26"/>
          <w14:ligatures w14:val="none"/>
        </w:rPr>
        <w:t>án;</w:t>
      </w:r>
      <w:proofErr w:type="gramEnd"/>
    </w:p>
    <w:p w14:paraId="71DF49D8"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 Viện trưởng Viện kiểm sát, Kiểm sát viên, Kiểm tra viên.</w:t>
      </w:r>
    </w:p>
    <w:p w14:paraId="1E20E46C"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Nhiệm vụ, quyền hạn của chánh án toà án</w:t>
      </w:r>
    </w:p>
    <w:p w14:paraId="6EE7CDEF" w14:textId="77777777" w:rsidR="00CB2E21" w:rsidRPr="00045234" w:rsidRDefault="00CB2E21" w:rsidP="00CB2E21">
      <w:pPr>
        <w:numPr>
          <w:ilvl w:val="0"/>
          <w:numId w:val="8"/>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Tổ chức việc giải quyết các vụ việc dân sự thuộc thẩm quyền của toà án.</w:t>
      </w:r>
    </w:p>
    <w:p w14:paraId="4DD44DB3" w14:textId="77777777" w:rsidR="00CB2E21" w:rsidRPr="00045234" w:rsidRDefault="00CB2E21" w:rsidP="00CB2E21">
      <w:pPr>
        <w:numPr>
          <w:ilvl w:val="0"/>
          <w:numId w:val="8"/>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Tiến hành các hoạt động tố tụng dân sự theo quy định của pháp luật.</w:t>
      </w:r>
    </w:p>
    <w:p w14:paraId="64B599E0" w14:textId="77777777" w:rsidR="00CB2E21" w:rsidRPr="00045234" w:rsidRDefault="00CB2E21" w:rsidP="00CB2E21">
      <w:pPr>
        <w:numPr>
          <w:ilvl w:val="0"/>
          <w:numId w:val="8"/>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Giải quyết các khiếu nại; tố cáo về việc giải quyết các vụ việc dân sự thuộc thẩm quyền theo quy định của pháp luật.</w:t>
      </w:r>
    </w:p>
    <w:p w14:paraId="25DD1C04"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Nhiệm vụ, quyền hạn của thẩm phán</w:t>
      </w:r>
    </w:p>
    <w:p w14:paraId="2E887FAC"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Xử lý đơn khởi kiện, đơn yêu cầu, thụ lý vụ việc dân sự.</w:t>
      </w:r>
    </w:p>
    <w:p w14:paraId="4596C87E"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Lập hồ sơ vụ việc dân sự.</w:t>
      </w:r>
    </w:p>
    <w:p w14:paraId="44966FE7"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Xác minh, thu thập chứng cứ trong những trường hợp pháp luật quy định.</w:t>
      </w:r>
    </w:p>
    <w:p w14:paraId="5A4FBA7F"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Giải thích, hướng dẫn cho đương sự biết để họ thực hiện quyền được yêu cầu trợ giúp pháp lý.</w:t>
      </w:r>
    </w:p>
    <w:p w14:paraId="3FB28236"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 xml:space="preserve">Quyết định áp dụng, thay đổi, huỷ bỏ biện pháp khẩn cấp tạm thời trước phiên toà, phiên </w:t>
      </w:r>
      <w:proofErr w:type="gramStart"/>
      <w:r w:rsidRPr="00045234">
        <w:rPr>
          <w:rFonts w:ascii="Times New Roman" w:eastAsia="Times New Roman" w:hAnsi="Times New Roman" w:cs="Times New Roman"/>
          <w:kern w:val="0"/>
          <w:sz w:val="26"/>
          <w:szCs w:val="26"/>
          <w14:ligatures w14:val="none"/>
        </w:rPr>
        <w:t>họp;</w:t>
      </w:r>
      <w:proofErr w:type="gramEnd"/>
    </w:p>
    <w:p w14:paraId="3E3A36EC"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 xml:space="preserve">Quyết định tạm đình chỉ, đình chỉ giải quyết vụ việc dân sự trước phiên toà, phiên </w:t>
      </w:r>
      <w:proofErr w:type="gramStart"/>
      <w:r w:rsidRPr="00045234">
        <w:rPr>
          <w:rFonts w:ascii="Times New Roman" w:eastAsia="Times New Roman" w:hAnsi="Times New Roman" w:cs="Times New Roman"/>
          <w:kern w:val="0"/>
          <w:sz w:val="26"/>
          <w:szCs w:val="26"/>
          <w14:ligatures w14:val="none"/>
        </w:rPr>
        <w:t>họp;</w:t>
      </w:r>
      <w:proofErr w:type="gramEnd"/>
    </w:p>
    <w:p w14:paraId="5A59C563"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Tiến hành phiên họp kiểm tra việc giao nộp, tiếp cận, công khai chứng cứ và hoà giải; ra quyết định công nhận sự thoả thuận của các đương sự.</w:t>
      </w:r>
    </w:p>
    <w:p w14:paraId="40F65602"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Quyết định đưa vụ án dân sự ra xét xử và quyết định đưa việc dân sự ra giải quyết.</w:t>
      </w:r>
    </w:p>
    <w:p w14:paraId="454E6BE9"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Quyết định triệu tập cá nhân, cơ quan, tổ chức đến tham gia tố tụng.</w:t>
      </w:r>
    </w:p>
    <w:p w14:paraId="6C8E93AC"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Tham gia hội đồng xét xử vụ án dân sự, hội đồng giải quyết việc dân sự.</w:t>
      </w:r>
    </w:p>
    <w:p w14:paraId="34C41902"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Đề nghị chánh án toà án phân công thẩm tra viên hỗ trợ thực hiện hoạt động tố tụng.</w:t>
      </w:r>
    </w:p>
    <w:p w14:paraId="62002E60"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Xử lý hành vi cản trở hoạt động tố tụng dân sự theo quy định của pháp luật.</w:t>
      </w:r>
    </w:p>
    <w:p w14:paraId="3C00121C" w14:textId="77777777" w:rsidR="00CB2E21" w:rsidRPr="00045234" w:rsidRDefault="00CB2E21" w:rsidP="00CB2E21">
      <w:pPr>
        <w:numPr>
          <w:ilvl w:val="0"/>
          <w:numId w:val="9"/>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Tiến hành các hoạt động tố tụng dân sự khác theo quy định của pháp luật để giải quyết vụ việc dân sự …</w:t>
      </w:r>
    </w:p>
    <w:p w14:paraId="69C391F6"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Nhiệm vụ, quyền hạn của người tiến hành tố tụng là hội thẩm nhân dân</w:t>
      </w:r>
    </w:p>
    <w:p w14:paraId="0EC389C0" w14:textId="77777777" w:rsidR="00CB2E21" w:rsidRPr="00045234" w:rsidRDefault="00CB2E21" w:rsidP="00CB2E21">
      <w:pPr>
        <w:numPr>
          <w:ilvl w:val="0"/>
          <w:numId w:val="10"/>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Nghiên cứu hồ sơ vụ án dân sự trước khi mở phiên toà.</w:t>
      </w:r>
    </w:p>
    <w:p w14:paraId="7E883621" w14:textId="77777777" w:rsidR="00CB2E21" w:rsidRPr="00045234" w:rsidRDefault="00CB2E21" w:rsidP="00CB2E21">
      <w:pPr>
        <w:numPr>
          <w:ilvl w:val="0"/>
          <w:numId w:val="10"/>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lastRenderedPageBreak/>
        <w:t>Đề nghị chánh án toà án, thẩm phán ra các quyết định cần thiết thuộc thẩm quyền.</w:t>
      </w:r>
    </w:p>
    <w:p w14:paraId="4A9196B6" w14:textId="77777777" w:rsidR="00CB2E21" w:rsidRPr="00045234" w:rsidRDefault="00CB2E21" w:rsidP="00CB2E21">
      <w:pPr>
        <w:numPr>
          <w:ilvl w:val="0"/>
          <w:numId w:val="10"/>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Tham gia hội đồng xét xử các vụ án dân sự.</w:t>
      </w:r>
    </w:p>
    <w:p w14:paraId="4E4F8E5F" w14:textId="77777777" w:rsidR="00CB2E21" w:rsidRPr="00045234" w:rsidRDefault="00CB2E21" w:rsidP="00CB2E21">
      <w:pPr>
        <w:numPr>
          <w:ilvl w:val="0"/>
          <w:numId w:val="10"/>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Tham gia hỏi tại phiên toà để làm rõ các vấn đề của vụ án dân sự; tham gia thảo luận và biểu quyết giải quyết các vấn đề thuộc thẩm quyền của hội đồng xét xử; khi biểu quyết giải quyết những vấn đề thuộc thẩm quyền của hội đồng xét xử; hội thẩm nhân dân ngang quyền với thẩm phán.</w:t>
      </w:r>
    </w:p>
    <w:p w14:paraId="5D15AC93" w14:textId="77777777" w:rsidR="00CB2E21" w:rsidRPr="00045234" w:rsidRDefault="00CB2E21" w:rsidP="00CB2E21">
      <w:pPr>
        <w:numPr>
          <w:ilvl w:val="0"/>
          <w:numId w:val="10"/>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Thực hiện các hoạt động tố tụng khác theo quy định của pháp luật tố tụng dân sự.</w:t>
      </w:r>
    </w:p>
    <w:p w14:paraId="238A69FB"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Nhiệm vụ, quyền hạn của thư ký toà án</w:t>
      </w:r>
    </w:p>
    <w:p w14:paraId="10108F37"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Người tiến hành tố tụng dân sự là thư ký tòa có nhiệm vụ, quyền hạn sau:</w:t>
      </w:r>
    </w:p>
    <w:p w14:paraId="6652D9F7" w14:textId="77777777" w:rsidR="00CB2E21" w:rsidRPr="00045234" w:rsidRDefault="00CB2E21" w:rsidP="00CB2E21">
      <w:pPr>
        <w:numPr>
          <w:ilvl w:val="0"/>
          <w:numId w:val="11"/>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Lập các biên bản tố tụng.</w:t>
      </w:r>
    </w:p>
    <w:p w14:paraId="1380C049" w14:textId="77777777" w:rsidR="00CB2E21" w:rsidRPr="00045234" w:rsidRDefault="00CB2E21" w:rsidP="00CB2E21">
      <w:pPr>
        <w:numPr>
          <w:ilvl w:val="0"/>
          <w:numId w:val="11"/>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Thực hiện các công việc theo uỷ quyền của thẩm phán.</w:t>
      </w:r>
    </w:p>
    <w:p w14:paraId="4D5D650B" w14:textId="77777777" w:rsidR="00CB2E21" w:rsidRPr="00045234" w:rsidRDefault="00CB2E21" w:rsidP="00CB2E21">
      <w:pPr>
        <w:numPr>
          <w:ilvl w:val="0"/>
          <w:numId w:val="11"/>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Chuẩn bị các công việc nghiệp vụ cần thiết cho việc mở phiên toà; phổ biến nội quy phiên toà.</w:t>
      </w:r>
    </w:p>
    <w:p w14:paraId="12FA3D80" w14:textId="77777777" w:rsidR="00CB2E21" w:rsidRPr="00045234" w:rsidRDefault="00CB2E21" w:rsidP="00CB2E21">
      <w:pPr>
        <w:numPr>
          <w:ilvl w:val="0"/>
          <w:numId w:val="11"/>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Kiểm tra và báo cáo với hội đồng xét xử những người được triệu tập đến tham gia phiên toà ai vắng mặt, có mặt.</w:t>
      </w:r>
    </w:p>
    <w:p w14:paraId="25161D8F" w14:textId="77777777" w:rsidR="00CB2E21" w:rsidRPr="00045234" w:rsidRDefault="00CB2E21" w:rsidP="00CB2E21">
      <w:pPr>
        <w:numPr>
          <w:ilvl w:val="0"/>
          <w:numId w:val="11"/>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Thực hiện các hoạt động tố tụng khác theo sự phân công của chánh án toà án; thẩm phán và quy định của pháp luật.</w:t>
      </w:r>
    </w:p>
    <w:p w14:paraId="5C78CA6B"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Nhiệm vụ, quyền hạn của thẩm tra viên</w:t>
      </w:r>
    </w:p>
    <w:p w14:paraId="20FA520D" w14:textId="77777777" w:rsidR="00CB2E21" w:rsidRPr="00045234" w:rsidRDefault="00CB2E21" w:rsidP="00CB2E21">
      <w:pPr>
        <w:numPr>
          <w:ilvl w:val="0"/>
          <w:numId w:val="12"/>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Thẩm tra hồ sơ vụ việc dân sự mà bản án, quyết định của toà án đã có hiệu lực pháp luật; cần xem xét lại theo thủ tục giám đốc thẩm, tái thẩm.</w:t>
      </w:r>
    </w:p>
    <w:p w14:paraId="3E2A74C5" w14:textId="77777777" w:rsidR="00CB2E21" w:rsidRPr="00045234" w:rsidRDefault="00CB2E21" w:rsidP="00CB2E21">
      <w:pPr>
        <w:numPr>
          <w:ilvl w:val="0"/>
          <w:numId w:val="12"/>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Kết luận về việc thẩm tra và báo cáo kết quả thẩm tra; đề xuất phương án giải quyết vụ việc dân sự với chánh án toà án.</w:t>
      </w:r>
    </w:p>
    <w:p w14:paraId="7DCE7E4F" w14:textId="77777777" w:rsidR="00CB2E21" w:rsidRPr="00045234" w:rsidRDefault="00CB2E21" w:rsidP="00CB2E21">
      <w:pPr>
        <w:numPr>
          <w:ilvl w:val="0"/>
          <w:numId w:val="12"/>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Thu thập tài liệu, chứng cứ có liên quan đến vụ việc dân sự.</w:t>
      </w:r>
    </w:p>
    <w:p w14:paraId="75D0873F" w14:textId="77777777" w:rsidR="00CB2E21" w:rsidRPr="00045234" w:rsidRDefault="00CB2E21" w:rsidP="00CB2E21">
      <w:pPr>
        <w:numPr>
          <w:ilvl w:val="0"/>
          <w:numId w:val="12"/>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Hỗ trợ thẩm phán thực hiện hoạt động tố tụng giải quyết vụ việc dân sự.</w:t>
      </w:r>
    </w:p>
    <w:p w14:paraId="5BE1611D" w14:textId="77777777" w:rsidR="00CB2E21" w:rsidRPr="00045234" w:rsidRDefault="00CB2E21" w:rsidP="00CB2E21">
      <w:pPr>
        <w:numPr>
          <w:ilvl w:val="0"/>
          <w:numId w:val="12"/>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Thực hiện nhiệm vụ khác theo quy định của Bộ luật tố tụng dân sự.</w:t>
      </w:r>
    </w:p>
    <w:p w14:paraId="70577EA8"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Nhiệm vụ, quyền hạn của viện trưởng viện kiểm sát</w:t>
      </w:r>
    </w:p>
    <w:p w14:paraId="67A2ED2A" w14:textId="77777777" w:rsidR="00CB2E21" w:rsidRPr="00045234" w:rsidRDefault="00CB2E21" w:rsidP="00CB2E21">
      <w:pPr>
        <w:numPr>
          <w:ilvl w:val="0"/>
          <w:numId w:val="13"/>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Tổ chức, chỉ đạo thực hiện công tác kiểm sát việc tuân theo pháp luật của các hoạt động tố tụng dân sự.</w:t>
      </w:r>
    </w:p>
    <w:p w14:paraId="70714117" w14:textId="77777777" w:rsidR="00CB2E21" w:rsidRPr="00045234" w:rsidRDefault="00CB2E21" w:rsidP="00CB2E21">
      <w:pPr>
        <w:numPr>
          <w:ilvl w:val="0"/>
          <w:numId w:val="13"/>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lastRenderedPageBreak/>
        <w:t>Kiểm tra hoạt động kiểm sát việc tuân theo pháp luật trong hoạt động tố tụng dân sự của kiểm sát viên.</w:t>
      </w:r>
    </w:p>
    <w:p w14:paraId="43DB1195" w14:textId="77777777" w:rsidR="00CB2E21" w:rsidRPr="00045234" w:rsidRDefault="00CB2E21" w:rsidP="00CB2E21">
      <w:pPr>
        <w:numPr>
          <w:ilvl w:val="0"/>
          <w:numId w:val="13"/>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Kháng nghị theo thủ tục phúc thẩm; giám đốc thẩm; tái thẩm bản án, quyết định của toà án; quyết định thi hành án của cơ quan thi hành án theo quy định của pháp luật.</w:t>
      </w:r>
    </w:p>
    <w:p w14:paraId="463E4F47" w14:textId="77777777" w:rsidR="00CB2E21" w:rsidRPr="00045234" w:rsidRDefault="00CB2E21" w:rsidP="00CB2E21">
      <w:pPr>
        <w:numPr>
          <w:ilvl w:val="0"/>
          <w:numId w:val="13"/>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Giải quyết các khiếu nại, tố cáo thuộc thẩm quyền theo quy định của pháp luật.</w:t>
      </w:r>
    </w:p>
    <w:p w14:paraId="5F7441F0"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Nhiệm vụ, quyền hạn của kiểm sát viên</w:t>
      </w:r>
    </w:p>
    <w:p w14:paraId="0A128AA7" w14:textId="77777777" w:rsidR="00CB2E21" w:rsidRPr="00045234" w:rsidRDefault="00CB2E21" w:rsidP="00CB2E21">
      <w:pPr>
        <w:numPr>
          <w:ilvl w:val="0"/>
          <w:numId w:val="14"/>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Kiểm sát việc tuân theo pháp luật của toà án trong việc giải quyết vụ việc dân sự.</w:t>
      </w:r>
    </w:p>
    <w:p w14:paraId="045DE2D1" w14:textId="77777777" w:rsidR="00CB2E21" w:rsidRPr="00045234" w:rsidRDefault="00CB2E21" w:rsidP="00CB2E21">
      <w:pPr>
        <w:numPr>
          <w:ilvl w:val="0"/>
          <w:numId w:val="14"/>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Tham gia phiên toà xét xử vụ án dân sự, phiên họp giải quyết việc dân sự; phát biếu ý kiến của viện kiểm sát về việc giải quyết vụ việc dân sự.</w:t>
      </w:r>
    </w:p>
    <w:p w14:paraId="20D31D9B" w14:textId="77777777" w:rsidR="00CB2E21" w:rsidRPr="00045234" w:rsidRDefault="00CB2E21" w:rsidP="00CB2E21">
      <w:pPr>
        <w:numPr>
          <w:ilvl w:val="0"/>
          <w:numId w:val="14"/>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Kiểm sát việc tuân theo pháp luật của những người tham gia tố tụng trong việc tham gia tố tụng.</w:t>
      </w:r>
    </w:p>
    <w:p w14:paraId="5E238731" w14:textId="77777777" w:rsidR="00CB2E21" w:rsidRPr="00045234" w:rsidRDefault="00CB2E21" w:rsidP="00CB2E21">
      <w:pPr>
        <w:numPr>
          <w:ilvl w:val="0"/>
          <w:numId w:val="14"/>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Thực hiện các nhiệm vụ, quyền hạn khác; thuộc thẩm quyền của viện kiểm sát theo sự phân công của viện trưởng viện kiểm sát.</w:t>
      </w:r>
    </w:p>
    <w:p w14:paraId="1406525F" w14:textId="77777777" w:rsidR="00CB2E21" w:rsidRPr="00045234" w:rsidRDefault="00CB2E21" w:rsidP="00CB2E21">
      <w:pPr>
        <w:shd w:val="clear" w:color="auto" w:fill="FFFFFF"/>
        <w:spacing w:before="120" w:after="120" w:line="360" w:lineRule="auto"/>
        <w:jc w:val="both"/>
        <w:outlineLvl w:val="2"/>
        <w:rPr>
          <w:rFonts w:ascii="Times New Roman" w:eastAsia="Times New Roman" w:hAnsi="Times New Roman" w:cs="Times New Roman"/>
          <w:b/>
          <w:bCs/>
          <w:i/>
          <w:iCs/>
          <w:kern w:val="0"/>
          <w:sz w:val="26"/>
          <w:szCs w:val="26"/>
          <w14:ligatures w14:val="none"/>
        </w:rPr>
      </w:pPr>
      <w:r w:rsidRPr="00045234">
        <w:rPr>
          <w:rFonts w:ascii="Times New Roman" w:eastAsia="Times New Roman" w:hAnsi="Times New Roman" w:cs="Times New Roman"/>
          <w:b/>
          <w:bCs/>
          <w:i/>
          <w:iCs/>
          <w:kern w:val="0"/>
          <w:sz w:val="26"/>
          <w:szCs w:val="26"/>
          <w14:ligatures w14:val="none"/>
        </w:rPr>
        <w:t>Nhiệm vụ, quyền hạn của kiểm tra viên</w:t>
      </w:r>
    </w:p>
    <w:p w14:paraId="5192CBBF" w14:textId="77777777" w:rsidR="00CB2E21" w:rsidRPr="00045234" w:rsidRDefault="00CB2E21" w:rsidP="00CB2E21">
      <w:pPr>
        <w:numPr>
          <w:ilvl w:val="0"/>
          <w:numId w:val="15"/>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Nghiên cứu hồ sơ vụ việc, báo cáo kết quả với kiểm sát viên.</w:t>
      </w:r>
    </w:p>
    <w:p w14:paraId="079F31EF" w14:textId="77777777" w:rsidR="00CB2E21" w:rsidRPr="00045234" w:rsidRDefault="00CB2E21" w:rsidP="00CB2E21">
      <w:pPr>
        <w:numPr>
          <w:ilvl w:val="0"/>
          <w:numId w:val="15"/>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Lập hồ sơ kiểm sát vụ việc dân sự theo phân công của kiểm sát viên; hoặc viện trưởng viện kiểm sát.</w:t>
      </w:r>
    </w:p>
    <w:p w14:paraId="014B659C" w14:textId="77777777" w:rsidR="00CB2E21" w:rsidRPr="00045234" w:rsidRDefault="00CB2E21" w:rsidP="00CB2E21">
      <w:pPr>
        <w:numPr>
          <w:ilvl w:val="0"/>
          <w:numId w:val="15"/>
        </w:num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Giúp kiểm sát viên kiểm sát việc tuân theo pháp luật trong tố tụng dân sự.</w:t>
      </w:r>
    </w:p>
    <w:p w14:paraId="4485C599" w14:textId="77777777" w:rsidR="00CB2E21" w:rsidRPr="00045234" w:rsidRDefault="00CB2E21" w:rsidP="00CB2E21">
      <w:pPr>
        <w:pStyle w:val="ListParagraph"/>
        <w:numPr>
          <w:ilvl w:val="1"/>
          <w:numId w:val="5"/>
        </w:numPr>
        <w:shd w:val="clear" w:color="auto" w:fill="FFFFFF"/>
        <w:spacing w:before="120" w:after="120" w:line="360" w:lineRule="auto"/>
        <w:jc w:val="both"/>
        <w:textAlignment w:val="baseline"/>
        <w:rPr>
          <w:rFonts w:ascii="Times New Roman" w:hAnsi="Times New Roman" w:cs="Times New Roman"/>
          <w:b/>
          <w:bCs/>
          <w:sz w:val="26"/>
          <w:szCs w:val="26"/>
        </w:rPr>
      </w:pPr>
      <w:r w:rsidRPr="00045234">
        <w:rPr>
          <w:rFonts w:ascii="Times New Roman" w:hAnsi="Times New Roman" w:cs="Times New Roman"/>
          <w:b/>
          <w:bCs/>
          <w:sz w:val="26"/>
          <w:szCs w:val="26"/>
        </w:rPr>
        <w:t>Người tham gia tố tụng</w:t>
      </w:r>
    </w:p>
    <w:p w14:paraId="5AFA53B3" w14:textId="77777777" w:rsidR="00CB2E21" w:rsidRPr="00045234" w:rsidRDefault="00CB2E21" w:rsidP="00CB2E21">
      <w:pPr>
        <w:pStyle w:val="NormalWeb"/>
        <w:shd w:val="clear" w:color="auto" w:fill="FFFFFF"/>
        <w:spacing w:before="120" w:beforeAutospacing="0" w:after="120" w:afterAutospacing="0" w:line="360" w:lineRule="auto"/>
        <w:jc w:val="both"/>
        <w:rPr>
          <w:sz w:val="26"/>
          <w:szCs w:val="26"/>
        </w:rPr>
      </w:pPr>
      <w:r w:rsidRPr="00045234">
        <w:rPr>
          <w:sz w:val="26"/>
          <w:szCs w:val="26"/>
        </w:rPr>
        <w:t>Ngoài cơ quan tiến hành tố tụng và người tiến hành tố tụng thực hiện việc giải quyết vụ việc dân sự, thi hành án dân sự còn có các cá nhân, cơ quan, tổ chức khác tham gia vào vụ việc dân sự để bảo vệ quyền, lợi ích hợp pháp của mình, của người khác hoặc hỗ trợ cơ quan tiến hành tố tụng trong việc giải quyết vụ việc dân sự, thi hành án dân sự. Các hoạt động tố tụng của họ chịu sự chi phối của các cơ quan tiến hành tố tụng và người tiến hành tố tụng. Những người này được gọi là người tham gia tố tụng dân sự.</w:t>
      </w:r>
    </w:p>
    <w:p w14:paraId="5069EC84" w14:textId="77777777" w:rsidR="00CB2E21" w:rsidRPr="00045234" w:rsidRDefault="00CB2E21" w:rsidP="00CB2E21">
      <w:pPr>
        <w:pStyle w:val="NormalWeb"/>
        <w:shd w:val="clear" w:color="auto" w:fill="FFFFFF"/>
        <w:spacing w:before="120" w:beforeAutospacing="0" w:after="120" w:afterAutospacing="0" w:line="360" w:lineRule="auto"/>
        <w:jc w:val="both"/>
        <w:rPr>
          <w:rStyle w:val="Emphasis"/>
          <w:rFonts w:eastAsiaTheme="majorEastAsia"/>
          <w:sz w:val="26"/>
          <w:szCs w:val="26"/>
        </w:rPr>
      </w:pPr>
      <w:r w:rsidRPr="00045234">
        <w:rPr>
          <w:rStyle w:val="Emphasis"/>
          <w:rFonts w:eastAsiaTheme="majorEastAsia"/>
          <w:sz w:val="26"/>
          <w:szCs w:val="26"/>
        </w:rPr>
        <w:t>Người tham gia tố tụng dân sự là người tham gia vào việc giải quyết vụ việc dân sự và thì hành án dân sự để bảo vệ qưyền, lợi ích hợp pháp của mình hay của người khác hoặc hỗ trợ toà án, cơ quan thi hành án trong việc giải quyết vụ việc dân sự và thi hành án dân sự.</w:t>
      </w:r>
    </w:p>
    <w:p w14:paraId="0AA372C7" w14:textId="77777777" w:rsidR="00CB2E21" w:rsidRPr="00045234" w:rsidRDefault="00CB2E21" w:rsidP="00CB2E21">
      <w:pPr>
        <w:pStyle w:val="NormalWeb"/>
        <w:numPr>
          <w:ilvl w:val="0"/>
          <w:numId w:val="17"/>
        </w:numPr>
        <w:shd w:val="clear" w:color="auto" w:fill="FFFFFF"/>
        <w:spacing w:before="120" w:beforeAutospacing="0" w:after="120" w:afterAutospacing="0" w:line="360" w:lineRule="auto"/>
        <w:jc w:val="both"/>
        <w:rPr>
          <w:b/>
          <w:bCs/>
          <w:sz w:val="26"/>
          <w:szCs w:val="26"/>
        </w:rPr>
      </w:pPr>
      <w:r w:rsidRPr="00045234">
        <w:rPr>
          <w:rStyle w:val="Emphasis"/>
          <w:rFonts w:eastAsiaTheme="majorEastAsia"/>
          <w:b/>
          <w:bCs/>
          <w:sz w:val="26"/>
          <w:szCs w:val="26"/>
        </w:rPr>
        <w:lastRenderedPageBreak/>
        <w:t>Đương sự</w:t>
      </w:r>
    </w:p>
    <w:p w14:paraId="3B76E235"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Đương sự trong vụ án dân sự là cơ quan, tổ chức, cá nhân bao gồm nguyên đơn, bị đơn, người có quyền lợi, nghĩa vụ liên quan</w:t>
      </w:r>
    </w:p>
    <w:p w14:paraId="5AD0E1A5"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Đương sự trong việc dân sự là cơ quan, tổ chức, cá nhân bao gồm người yêu cầu giải quyết việc dân sự và người có quyền lợi, nghĩa vụ liên quan</w:t>
      </w:r>
    </w:p>
    <w:p w14:paraId="1A6D6158"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Bao gồm:</w:t>
      </w:r>
    </w:p>
    <w:p w14:paraId="713C1DBF"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Nguyên đơn trong vụ án dân sự </w:t>
      </w:r>
    </w:p>
    <w:p w14:paraId="2A4E0BBE"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Nguyên đơn là người khởi kiện, người được cơ quan, tổ chức, cá nhân khác do Bộ luật này quy định khởi kiện để yêu cầu Tòa án giải quyết vụ án dân sự khi cho rằng quyền và lợi ích hợp pháp của người đó bị xâm phạm.</w:t>
      </w:r>
    </w:p>
    <w:p w14:paraId="0F254C79"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Cơ quan, tổ chức do Bộ luật này quy định khởi kiện vụ án dân sự để yêu cầu Tòa án bảo vệ lợi ích công cộng, lợi ích của Nhà nước thuộc lĩnh vực mình phụ trách cũng là nguyên đơn.</w:t>
      </w:r>
    </w:p>
    <w:p w14:paraId="24F36645"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Bị đơn trong vụ án dân sự</w:t>
      </w:r>
    </w:p>
    <w:p w14:paraId="28A73444"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Bị đơn trong vụ án dân sự là người bị nguyên đơn khởi kiện hoặc bị cơ quan, tổ chức, cá nhân khác do Bộ luật này quy định khởi kiện để yêu cầu Tòa án giải quyết vụ án dân sự khi cho rằng quyền và lợi ích hợp pháp của nguyên đơn bị người đó xâm phạm.</w:t>
      </w:r>
    </w:p>
    <w:p w14:paraId="318CEE52"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Người có quyền lợi, nghĩa vụ liên quan trong vụ án dân sự</w:t>
      </w:r>
    </w:p>
    <w:p w14:paraId="069F7C8F"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Tòa án chấp nhận đưa họ vào tham gia tố tụng với tư cách là người có quyền lợi, nghĩa vụ liên quan.</w:t>
      </w:r>
    </w:p>
    <w:p w14:paraId="2F7A3957"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w:t>
      </w:r>
    </w:p>
    <w:p w14:paraId="7EF68BB4"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Người yêu cầu giải quyết việc dân sự</w:t>
      </w:r>
    </w:p>
    <w:p w14:paraId="535A7512"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 xml:space="preserve">Người yêu cầu giải quyết việc dân sự là người yêu cầu Tòa án công nhận hoặc không công nhận một sự kiện pháp lý làm căn cứ phát sinh quyền, nghĩa vụ về dân sự, hôn nhân và gia đình, kinh doanh, thương mại, lao động của mình hoặc của cơ quan, tổ chức, cá nhân khác; </w:t>
      </w:r>
      <w:r w:rsidRPr="00045234">
        <w:rPr>
          <w:rFonts w:ascii="Times New Roman" w:eastAsia="Times New Roman" w:hAnsi="Times New Roman" w:cs="Times New Roman"/>
          <w:kern w:val="0"/>
          <w:sz w:val="26"/>
          <w:szCs w:val="26"/>
          <w14:ligatures w14:val="none"/>
        </w:rPr>
        <w:lastRenderedPageBreak/>
        <w:t>yêu cầu Tòa án công nhận cho mình quyền về dân sự, hôn nhân và gia đình, kinh doanh, thương mại, lao động.</w:t>
      </w:r>
    </w:p>
    <w:p w14:paraId="504A16F8"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Người có quyền lợi, nghĩa vụ liên quan trong việc dân sự</w:t>
      </w:r>
    </w:p>
    <w:p w14:paraId="4560035B"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Người có quyền lợi, nghĩa vụ liên quan trong việc dân sự là người tuy không yêu cầu giải quyết việc dân sự nhưng việc giải quyết việc dân sự có liên quan đến quyền lợi, nghĩa vụ của họ nên họ được tự mình đề nghị hoặc đương sự trong việc dân sự đề nghị và được Tòa án chấp nhận đưa họ vào tham gia tố tụng với tư cách là người có quyền lợi, nghĩa vụ liên quan.</w:t>
      </w:r>
    </w:p>
    <w:p w14:paraId="0F6D9D0B"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Trường hợp giải quyết việc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 trong việc dân sự.</w:t>
      </w:r>
    </w:p>
    <w:p w14:paraId="7B2E6072" w14:textId="77777777" w:rsidR="00CB2E21" w:rsidRPr="00045234" w:rsidRDefault="00CB2E21" w:rsidP="00CB2E21">
      <w:pPr>
        <w:pStyle w:val="NormalWeb"/>
        <w:numPr>
          <w:ilvl w:val="0"/>
          <w:numId w:val="17"/>
        </w:numPr>
        <w:shd w:val="clear" w:color="auto" w:fill="FFFFFF"/>
        <w:spacing w:before="120" w:beforeAutospacing="0" w:after="120" w:afterAutospacing="0" w:line="360" w:lineRule="auto"/>
        <w:jc w:val="both"/>
        <w:rPr>
          <w:sz w:val="26"/>
          <w:szCs w:val="26"/>
        </w:rPr>
      </w:pPr>
      <w:r w:rsidRPr="00045234">
        <w:rPr>
          <w:b/>
          <w:bCs/>
          <w:sz w:val="26"/>
          <w:szCs w:val="26"/>
        </w:rPr>
        <w:t>Những người tham gia tố tụng khác</w:t>
      </w:r>
    </w:p>
    <w:p w14:paraId="3D36F11F"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Người bảo vệ quyền và lợi ích hợp pháp của đương sự</w:t>
      </w:r>
    </w:p>
    <w:p w14:paraId="7FCD07E7"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Người bảo vệ quyền và lợi ích hợp pháp của đương sự là người tham gia tố tụng để bảo vệ quyền và lợi ích hợp pháp của đương sự.</w:t>
      </w:r>
    </w:p>
    <w:p w14:paraId="77B51A5B"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Người làm chứng</w:t>
      </w:r>
    </w:p>
    <w:p w14:paraId="79C1158F"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Người biết các tình tiết có liên quan đến nội dung vụ việc được đương sự đề nghị, Tòa án triệu tập tham gia tố tụng với tư cách là người làm chứng. Người mất năng lực hành vi dân sự không thể là người làm chứng.</w:t>
      </w:r>
    </w:p>
    <w:p w14:paraId="7F64FC91"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Người giám định</w:t>
      </w:r>
    </w:p>
    <w:p w14:paraId="603A3CFC"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Người giám định là người có kiến thức, kinh nghiệm cần thiết theo quy định của pháp luật về lĩnh vực có đối tượng cần giám định mà Tòa án trưng cầu giám định hoặc được đương sự yêu cầu giám định theo quy định tại Điều 102 của Bộ luật này.</w:t>
      </w:r>
    </w:p>
    <w:p w14:paraId="3542888F"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Người phiên dịch</w:t>
      </w:r>
    </w:p>
    <w:p w14:paraId="547D96D6"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t>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thỏa thuận lựa chọn và được Tòa án chấp nhận hoặc được Tòa án yêu cầu để phiên dịch.</w:t>
      </w:r>
    </w:p>
    <w:p w14:paraId="7110751E" w14:textId="77777777" w:rsidR="00CB2E21" w:rsidRPr="00045234" w:rsidRDefault="00CB2E21" w:rsidP="00CB2E21">
      <w:pPr>
        <w:pStyle w:val="ListParagraph"/>
        <w:numPr>
          <w:ilvl w:val="0"/>
          <w:numId w:val="16"/>
        </w:numPr>
        <w:shd w:val="clear" w:color="auto" w:fill="FFFFFF"/>
        <w:spacing w:before="120" w:after="120" w:line="360" w:lineRule="auto"/>
        <w:jc w:val="both"/>
        <w:outlineLvl w:val="5"/>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b/>
          <w:bCs/>
          <w:i/>
          <w:iCs/>
          <w:kern w:val="0"/>
          <w:sz w:val="26"/>
          <w:szCs w:val="26"/>
          <w14:ligatures w14:val="none"/>
        </w:rPr>
        <w:t>Người đại diện</w:t>
      </w:r>
    </w:p>
    <w:p w14:paraId="1F69F6E3" w14:textId="77777777" w:rsidR="00CB2E21" w:rsidRPr="00045234" w:rsidRDefault="00CB2E21" w:rsidP="00CB2E21">
      <w:pPr>
        <w:shd w:val="clear" w:color="auto" w:fill="FFFFFF"/>
        <w:spacing w:before="120" w:after="120" w:line="360" w:lineRule="auto"/>
        <w:jc w:val="both"/>
        <w:rPr>
          <w:rFonts w:ascii="Times New Roman" w:eastAsia="Times New Roman" w:hAnsi="Times New Roman" w:cs="Times New Roman"/>
          <w:kern w:val="0"/>
          <w:sz w:val="26"/>
          <w:szCs w:val="26"/>
          <w14:ligatures w14:val="none"/>
        </w:rPr>
      </w:pPr>
      <w:r w:rsidRPr="00045234">
        <w:rPr>
          <w:rFonts w:ascii="Times New Roman" w:eastAsia="Times New Roman" w:hAnsi="Times New Roman" w:cs="Times New Roman"/>
          <w:kern w:val="0"/>
          <w:sz w:val="26"/>
          <w:szCs w:val="26"/>
          <w14:ligatures w14:val="none"/>
        </w:rPr>
        <w:lastRenderedPageBreak/>
        <w:t>Người đại diện trong tố tụng dân sự bao gồm người đại diện theo pháp luật và người đại diện theo ủy quyền. Người đại diện có thể là cá nhân hoặc pháp nhân theo quy định của Bộ luật dân sự.</w:t>
      </w:r>
    </w:p>
    <w:p w14:paraId="3F312706" w14:textId="77777777" w:rsidR="00CB2E21" w:rsidRPr="00045234" w:rsidRDefault="00CB2E21" w:rsidP="00CB2E21">
      <w:pPr>
        <w:pStyle w:val="ListParagraph"/>
        <w:numPr>
          <w:ilvl w:val="0"/>
          <w:numId w:val="5"/>
        </w:numPr>
        <w:shd w:val="clear" w:color="auto" w:fill="FFFFFF"/>
        <w:spacing w:before="120" w:after="120" w:line="360" w:lineRule="auto"/>
        <w:jc w:val="both"/>
        <w:rPr>
          <w:rFonts w:ascii="Times New Roman" w:eastAsia="Times New Roman" w:hAnsi="Times New Roman" w:cs="Times New Roman"/>
          <w:b/>
          <w:bCs/>
          <w:kern w:val="36"/>
          <w:sz w:val="26"/>
          <w:szCs w:val="26"/>
          <w14:ligatures w14:val="none"/>
        </w:rPr>
      </w:pPr>
      <w:r w:rsidRPr="00045234">
        <w:rPr>
          <w:rFonts w:ascii="Times New Roman" w:eastAsia="Times New Roman" w:hAnsi="Times New Roman" w:cs="Times New Roman"/>
          <w:b/>
          <w:bCs/>
          <w:kern w:val="36"/>
          <w:sz w:val="26"/>
          <w:szCs w:val="26"/>
          <w14:ligatures w14:val="none"/>
        </w:rPr>
        <w:t>Trình tự, thủ tục giải quyết vụ án dân sự</w:t>
      </w:r>
    </w:p>
    <w:p w14:paraId="5BB2F2BC"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Trình tự giải quyết vụ án từ khi phát sinh đến khi kết thúc vụ án trên cơ sở có Đơn khởi kiện, đơn yêu cầu của các cơ quan, tổ chức, cá nhân có liên quan cụ thể như sau:</w:t>
      </w:r>
    </w:p>
    <w:p w14:paraId="7B17032A"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rStyle w:val="Strong"/>
          <w:rFonts w:eastAsiaTheme="majorEastAsia"/>
          <w:sz w:val="26"/>
          <w:szCs w:val="26"/>
          <w:bdr w:val="none" w:sz="0" w:space="0" w:color="auto" w:frame="1"/>
        </w:rPr>
        <w:t>1. Nộp đơn khởi kiện</w:t>
      </w:r>
    </w:p>
    <w:p w14:paraId="3CE15F8A"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Tại khoản 1 Điều 190 Bộ luật Tố tụng dân sự năm 2015 quy định người khởi kiện gửi đơn khởi kiện kèm theo tài liệu, chứng cứ mà mình hiện có đến Tòa án có thẩm quyền giải quyết vụ án bằng các phương thức sau đây:</w:t>
      </w:r>
    </w:p>
    <w:p w14:paraId="2D1AFF96"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Nộp trực tiếp tại Tòa </w:t>
      </w:r>
      <w:proofErr w:type="gramStart"/>
      <w:r w:rsidRPr="00045234">
        <w:rPr>
          <w:sz w:val="26"/>
          <w:szCs w:val="26"/>
        </w:rPr>
        <w:t>án;</w:t>
      </w:r>
      <w:proofErr w:type="gramEnd"/>
    </w:p>
    <w:p w14:paraId="7FCBD7C8"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Gửi đến Tòa án theo đường dịch vụ bưu </w:t>
      </w:r>
      <w:proofErr w:type="gramStart"/>
      <w:r w:rsidRPr="00045234">
        <w:rPr>
          <w:sz w:val="26"/>
          <w:szCs w:val="26"/>
        </w:rPr>
        <w:t>chính;</w:t>
      </w:r>
      <w:proofErr w:type="gramEnd"/>
    </w:p>
    <w:p w14:paraId="4A221FFF"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Gửi trực tuyến bằng hình thức điện tử qua Cổng thông tin điện tử của Tòa án (nếu có).</w:t>
      </w:r>
    </w:p>
    <w:p w14:paraId="1A325BB8"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Đối với Đơn khởi kiện thì người khởi kiện cần thực hiện đầy đủ về hình thức và nội dung theo quy định nêu trên đồng thời nộp kèm theo đơn khởi kiện phải có tài liệu, chứng cứ chứng minh quyền, lợi ích hợp pháp của người khởi kiện bị xâm phạm. Trường hợp vì lý do khách quan mà người khởi kiện không thể nộp đầy đủ tài liệu, chứng cứ kèm theo đơn khởi kiện thì phải nộp tài liệu, chứng cứ hiện có để chứng minh quyền, lợi ích hợp pháp của người khởi kiện bị xâm phạm. Người khởi kiện bổ sung hoặc giao nộp bổ sung tài liệu, chứng cứ khác theo yêu cầu của Tòa án trong quá trình giải quyết vụ án.</w:t>
      </w:r>
    </w:p>
    <w:p w14:paraId="18F572C5"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rStyle w:val="Strong"/>
          <w:rFonts w:eastAsiaTheme="majorEastAsia"/>
          <w:sz w:val="26"/>
          <w:szCs w:val="26"/>
          <w:bdr w:val="none" w:sz="0" w:space="0" w:color="auto" w:frame="1"/>
        </w:rPr>
        <w:t>2. Phân công thẩm phán xem xét đơn</w:t>
      </w:r>
    </w:p>
    <w:p w14:paraId="1B40A9A3"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Căn cứ theo Điều 191 Bộ luật Tố tụng dân sự 2015 quy định Tòa án qua bộ phận tiếp nhận đơn phải nhận đơn khởi kiện do người khởi kiện nộp trực tiếp tại Tòa án hoặc gửi qua dịch vụ bưu chính và phải ghi vào sổ nhận đơn; trường hợp Tòa án nhận đơn khởi kiện được gửi bằng phương thức gửi trực tuyến thì Tòa án in ra bản giấy và phải ghi vào sổ nhận đơn.</w:t>
      </w:r>
    </w:p>
    <w:p w14:paraId="1AB8A34A"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w:t>
      </w:r>
      <w:r w:rsidRPr="00045234">
        <w:rPr>
          <w:rStyle w:val="Strong"/>
          <w:rFonts w:eastAsiaTheme="majorEastAsia"/>
          <w:sz w:val="26"/>
          <w:szCs w:val="26"/>
          <w:bdr w:val="none" w:sz="0" w:space="0" w:color="auto" w:frame="1"/>
        </w:rPr>
        <w:t>Trong thời hạn 03 ngày làm việc, kể từ ngày nhận được đơn khởi kiện, Chánh án Tòa án phân công một Thẩm phán xem xét đơn khởi kiện.</w:t>
      </w:r>
    </w:p>
    <w:p w14:paraId="385D15E4"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Trong thời hạn 05 ngày làm việc, kể từ ngày được phân công, Thẩm phán phải xem xét đơn khởi kiện và có một trong các quyết định sau đây:</w:t>
      </w:r>
    </w:p>
    <w:p w14:paraId="661D94A8"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lastRenderedPageBreak/>
        <w:t xml:space="preserve">+ Yêu cầu sửa đổi, bổ sung đơn khởi </w:t>
      </w:r>
      <w:proofErr w:type="gramStart"/>
      <w:r w:rsidRPr="00045234">
        <w:rPr>
          <w:sz w:val="26"/>
          <w:szCs w:val="26"/>
        </w:rPr>
        <w:t>kiện;</w:t>
      </w:r>
      <w:proofErr w:type="gramEnd"/>
    </w:p>
    <w:p w14:paraId="17DCE027"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Tiến hành thủ tục thụ lý vụ án theo thủ tục thông thường hoặc theo thủ tục rút gọn nếu vụ án có đủ điều kiện để giải quyết theo thủ tục rút gọn quy </w:t>
      </w:r>
      <w:proofErr w:type="gramStart"/>
      <w:r w:rsidRPr="00045234">
        <w:rPr>
          <w:sz w:val="26"/>
          <w:szCs w:val="26"/>
        </w:rPr>
        <w:t>định;</w:t>
      </w:r>
      <w:proofErr w:type="gramEnd"/>
    </w:p>
    <w:p w14:paraId="0F8FF9F5"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Chuyển đơn khởi kiện cho Tòa án có thẩm quyền và thông báo cho người khởi kiện nếu vụ án thuộc thẩm quyền giải quyết của Tòa án </w:t>
      </w:r>
      <w:proofErr w:type="gramStart"/>
      <w:r w:rsidRPr="00045234">
        <w:rPr>
          <w:sz w:val="26"/>
          <w:szCs w:val="26"/>
        </w:rPr>
        <w:t>khác;</w:t>
      </w:r>
      <w:proofErr w:type="gramEnd"/>
    </w:p>
    <w:p w14:paraId="2174F1EA"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Trả lại đơn khởi kiện cho người khởi kiện nếu vụ việc đó không thuộc thẩm quyền giải quyết của Tòa án.</w:t>
      </w:r>
    </w:p>
    <w:p w14:paraId="1E71638B"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Kết quả xử lý đơn của Thẩm phán quy định, phải được ghi chú vào sổ nhận đơn và thông báo cho người khởi kiện qua Cổng thông tin điện tử của Tòa án (nếu có).</w:t>
      </w:r>
    </w:p>
    <w:p w14:paraId="7F04948C"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rStyle w:val="Strong"/>
          <w:rFonts w:eastAsiaTheme="majorEastAsia"/>
          <w:sz w:val="26"/>
          <w:szCs w:val="26"/>
          <w:bdr w:val="none" w:sz="0" w:space="0" w:color="auto" w:frame="1"/>
        </w:rPr>
        <w:t>3. Thụ lý vụ án và thông báo về việc thụ lý vụ án</w:t>
      </w:r>
    </w:p>
    <w:p w14:paraId="6DC3C2E1"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Căn cứ theo Điều 195 Bộ luật Tố tụng dân sự 2015 quy định về việc thụ lý vụ án như sau:</w:t>
      </w:r>
    </w:p>
    <w:p w14:paraId="0A18340B"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Sau khi nhận đơn khởi kiện và tài liệu, chứng cứ kèm theo, nếu xét thấy vụ án thuộc thẩm quyền giải quyết của Tòa án thì </w:t>
      </w:r>
      <w:r w:rsidRPr="00045234">
        <w:rPr>
          <w:rStyle w:val="Strong"/>
          <w:rFonts w:eastAsiaTheme="majorEastAsia"/>
          <w:sz w:val="26"/>
          <w:szCs w:val="26"/>
          <w:bdr w:val="none" w:sz="0" w:space="0" w:color="auto" w:frame="1"/>
        </w:rPr>
        <w:t>Thẩm phán phải thông báo ngay cho người khởi kiện biết để họ đến Tòa án làm thủ tục nộp tiền tạm ứng án phí trong trường hợp họ phải nộp tiền tạm ứng án phí.</w:t>
      </w:r>
    </w:p>
    <w:p w14:paraId="5D9138AD"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Thẩm phán dự tính số tiền tạm ứng án phí, ghi vào giấy báo và giao cho người khởi kiện để họ nộp tiền tạm ứng án phí. </w:t>
      </w:r>
      <w:r w:rsidRPr="00045234">
        <w:rPr>
          <w:rStyle w:val="Strong"/>
          <w:rFonts w:eastAsiaTheme="majorEastAsia"/>
          <w:sz w:val="26"/>
          <w:szCs w:val="26"/>
          <w:bdr w:val="none" w:sz="0" w:space="0" w:color="auto" w:frame="1"/>
        </w:rPr>
        <w:t>Trong thời hạn 07 ngày, kể từ ngày nhận được giấy báo của Tòa án về việc nộp tiền tạm ứng án phí, người khởi kiện phải nộp tiền tạm ứng án phí và nộp cho Tòa án biên lai thu tiền tạm ứng án phí.</w:t>
      </w:r>
    </w:p>
    <w:p w14:paraId="273824E8"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Thẩm phán thụ lý vụ án khi người khởi kiện nộp cho Tòa án biên lai thu tiền tạm ứng án phí.</w:t>
      </w:r>
    </w:p>
    <w:p w14:paraId="2FECACE0"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Trường hợp người khởi kiện được miễn hoặc không phải nộp tiền tạm ứng án phí thì Thẩm phán phải thụ lý vụ án khi nhận được đơn khởi kiện và tài liệu, chứng cứ kèm theo.</w:t>
      </w:r>
    </w:p>
    <w:p w14:paraId="25B0E9FD"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Đồng thời, tại Khoản 1 Điều 196 Bộ luật Tố tụng dân sự 2015 quy định về việc thông báo thụ lý vụ án như sau:</w:t>
      </w:r>
    </w:p>
    <w:p w14:paraId="0F0D55DF"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Trong thời hạn 03 ngày làm việc, kể từ ngày thụ lý vụ án, Thẩm phán phải thông báo bằng văn bản cho nguyên đơn, bị đơn, cơ quan, tổ chức, cá nhân có quyền lợi, nghĩa vụ liên quan đến việc giải quyết vụ án, cho Viện kiểm sát cùng cấp về việc Tòa án đã thụ lý vụ án.</w:t>
      </w:r>
    </w:p>
    <w:p w14:paraId="0DA40004"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lastRenderedPageBreak/>
        <w:t>-         Đối với vụ án do người tiêu dùng khởi kiện thì Tòa án phải niêm yết công khai tại trụ sở Tòa án thông tin về việc thụ lý vụ án trong thời hạn 03 ngày làm việc, kể từ ngày thụ lý vụ án.</w:t>
      </w:r>
    </w:p>
    <w:p w14:paraId="67A14F2D"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rStyle w:val="Strong"/>
          <w:rFonts w:eastAsiaTheme="majorEastAsia"/>
          <w:sz w:val="26"/>
          <w:szCs w:val="26"/>
          <w:bdr w:val="none" w:sz="0" w:space="0" w:color="auto" w:frame="1"/>
        </w:rPr>
        <w:t>4. Hòa giải</w:t>
      </w:r>
    </w:p>
    <w:p w14:paraId="32675441"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Căn cứ theo Điều 205 Bộ luật Tố tụng dân sự 2015 thì trong thời hạn chuẩn bị xét xử sơ thẩm vụ án, Tòa án tiến hành hòa giải để các đương sự thỏa thuận với nhau về việc giải quyết vụ án, trừ những vụ án không được hòa giải hoặc không tiến hành hòa giải được quy định tại Điều 206 và Điều 207 của Bộ luật này hoặc vụ án được giải quyết theo thủ tục rút gọn. Việc hòa giải được tiến hành theo các nguyên tắc sau đây:</w:t>
      </w:r>
    </w:p>
    <w:p w14:paraId="41181276"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Tôn trọng sự tự nguyện thỏa thuận của các đương sự, không được dùng vũ lực hoặc đe dọa dùng vũ lực, bắt buộc các đương sự phải thỏa thuận không phù hợp với ý chí của </w:t>
      </w:r>
      <w:proofErr w:type="gramStart"/>
      <w:r w:rsidRPr="00045234">
        <w:rPr>
          <w:sz w:val="26"/>
          <w:szCs w:val="26"/>
        </w:rPr>
        <w:t>mình;</w:t>
      </w:r>
      <w:proofErr w:type="gramEnd"/>
    </w:p>
    <w:p w14:paraId="53891255"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Nội dung thỏa thuận giữa các đương sự không vi phạm điều cấm của luật, không trái đạo đức xã hội.</w:t>
      </w:r>
    </w:p>
    <w:p w14:paraId="4C911C12"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Như vậy sau khi tiến hành hòa giải Tòa án sẽ ra quyết định hòa giải thành khi </w:t>
      </w:r>
      <w:r w:rsidRPr="00045234">
        <w:rPr>
          <w:rStyle w:val="Emphasis"/>
          <w:rFonts w:eastAsiaTheme="majorEastAsia"/>
          <w:sz w:val="26"/>
          <w:szCs w:val="26"/>
          <w:bdr w:val="none" w:sz="0" w:space="0" w:color="auto" w:frame="1"/>
        </w:rPr>
        <w:t>thông qua hòa giải, các bên tham gia hòa giải tự nguyện thỏa thuận về việc giải quyết toàn bộ hoặc một phần vụ việc dân sự mà phần này không liên quan đến những phần khác của vụ việc dân sự đó </w:t>
      </w:r>
      <w:r w:rsidRPr="00045234">
        <w:rPr>
          <w:sz w:val="26"/>
          <w:szCs w:val="26"/>
        </w:rPr>
        <w:t>và không có đương sự thay đổi ý kiến về sự thỏa thuận. Trong trường hợp hòa giải không thành Thẩm phán chủ toạ phiên hòa giải lập biên bản hòa giải không thành và thực hiện các thủ tục tiếp theo để đưa vụ án ra xét xử.</w:t>
      </w:r>
    </w:p>
    <w:p w14:paraId="75EECC88"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rStyle w:val="Strong"/>
          <w:rFonts w:eastAsiaTheme="majorEastAsia"/>
          <w:sz w:val="26"/>
          <w:szCs w:val="26"/>
          <w:bdr w:val="none" w:sz="0" w:space="0" w:color="auto" w:frame="1"/>
        </w:rPr>
        <w:t>5. Chuẩn bị xét xử</w:t>
      </w:r>
    </w:p>
    <w:p w14:paraId="6529701F"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Theo Điều 203 Bộ luật Tố tụng dân sự 2015 quy định</w:t>
      </w:r>
      <w:r w:rsidRPr="00045234">
        <w:rPr>
          <w:rStyle w:val="Emphasis"/>
          <w:rFonts w:eastAsiaTheme="majorEastAsia"/>
          <w:sz w:val="26"/>
          <w:szCs w:val="26"/>
          <w:bdr w:val="none" w:sz="0" w:space="0" w:color="auto" w:frame="1"/>
        </w:rPr>
        <w:t> </w:t>
      </w:r>
      <w:r w:rsidRPr="00045234">
        <w:rPr>
          <w:sz w:val="26"/>
          <w:szCs w:val="26"/>
        </w:rPr>
        <w:t>thời hạn chuẩn bị xét xử các loại vụ án (trừ các vụ án được xét xử theo thủ tục rút gọn hoặc vụ án có yếu tố nước ngoài) từ 01 tháng đến 04 tháng kể từ ngày thụ lý vụ án.</w:t>
      </w:r>
    </w:p>
    <w:p w14:paraId="01BF32B4"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Đối với vụ án có tính chất phức tạp hoặc do sự kiện bất khả kháng, trở ngại khách quan thì Chánh án Tòa án có thể quyết định gia hạn thời hạn chuẩn bị xét xử nhưng không quá 01 - 02 tháng tùy từng trường hợp cụ thể theo quy định.</w:t>
      </w:r>
    </w:p>
    <w:p w14:paraId="1F08C3E9"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Trường hợp có quyết định tạm đình chỉ việc giải quyết vụ án thì thời hạn chuẩn bị xét xử được tính lại kể từ ngày quyết định tiếp tục giải quyết vụ án của Tòa án có hiệu lực pháp luật.</w:t>
      </w:r>
    </w:p>
    <w:p w14:paraId="2E50950B"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lastRenderedPageBreak/>
        <w:t>-         Trong giai đoạn chuẩn bị xét xử, Thẩm phán thực hiện các nhiệm vụ, quyền hạn sau đây:</w:t>
      </w:r>
    </w:p>
    <w:p w14:paraId="647297D8"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Lập hồ sơ vụ án theo quy định tại Điều 198 của Bộ luật </w:t>
      </w:r>
      <w:proofErr w:type="gramStart"/>
      <w:r w:rsidRPr="00045234">
        <w:rPr>
          <w:sz w:val="26"/>
          <w:szCs w:val="26"/>
        </w:rPr>
        <w:t>này;</w:t>
      </w:r>
      <w:proofErr w:type="gramEnd"/>
    </w:p>
    <w:p w14:paraId="1B3812F0"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Xác định tư cách đương sự, người tham gia tố tụng </w:t>
      </w:r>
      <w:proofErr w:type="gramStart"/>
      <w:r w:rsidRPr="00045234">
        <w:rPr>
          <w:sz w:val="26"/>
          <w:szCs w:val="26"/>
        </w:rPr>
        <w:t>khác;</w:t>
      </w:r>
      <w:proofErr w:type="gramEnd"/>
    </w:p>
    <w:p w14:paraId="513B3004"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Xác định quan hệ tranh chấp giữa các đương sự và pháp luật cần áp </w:t>
      </w:r>
      <w:proofErr w:type="gramStart"/>
      <w:r w:rsidRPr="00045234">
        <w:rPr>
          <w:sz w:val="26"/>
          <w:szCs w:val="26"/>
        </w:rPr>
        <w:t>dụng;</w:t>
      </w:r>
      <w:proofErr w:type="gramEnd"/>
    </w:p>
    <w:p w14:paraId="66ADF772"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Làm rõ những tình tiết khách quan của vụ </w:t>
      </w:r>
      <w:proofErr w:type="gramStart"/>
      <w:r w:rsidRPr="00045234">
        <w:rPr>
          <w:sz w:val="26"/>
          <w:szCs w:val="26"/>
        </w:rPr>
        <w:t>án;</w:t>
      </w:r>
      <w:proofErr w:type="gramEnd"/>
    </w:p>
    <w:p w14:paraId="3AFAC321"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Xác minh, thu thập chứng cứ theo quy định của Bộ luật </w:t>
      </w:r>
      <w:proofErr w:type="gramStart"/>
      <w:r w:rsidRPr="00045234">
        <w:rPr>
          <w:sz w:val="26"/>
          <w:szCs w:val="26"/>
        </w:rPr>
        <w:t>này;</w:t>
      </w:r>
      <w:proofErr w:type="gramEnd"/>
    </w:p>
    <w:p w14:paraId="411CA659"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Áp dụng biện pháp khẩn cấp tạm </w:t>
      </w:r>
      <w:proofErr w:type="gramStart"/>
      <w:r w:rsidRPr="00045234">
        <w:rPr>
          <w:sz w:val="26"/>
          <w:szCs w:val="26"/>
        </w:rPr>
        <w:t>thời;</w:t>
      </w:r>
      <w:proofErr w:type="gramEnd"/>
    </w:p>
    <w:p w14:paraId="03268A9D"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Tổ chức phiên họp kiểm tra việc giao nộp, tiếp cận, công khai chứng cứ và hòa giải theo quy định của Bộ luật này, trừ trường hợp vụ án được giải quyết theo thủ tục rút </w:t>
      </w:r>
      <w:proofErr w:type="gramStart"/>
      <w:r w:rsidRPr="00045234">
        <w:rPr>
          <w:sz w:val="26"/>
          <w:szCs w:val="26"/>
        </w:rPr>
        <w:t>gọn;</w:t>
      </w:r>
      <w:proofErr w:type="gramEnd"/>
    </w:p>
    <w:p w14:paraId="78A05A2F"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Thực hiện nhiệm vụ, quyền hạn khác theo quy định của Bộ luật này.</w:t>
      </w:r>
    </w:p>
    <w:p w14:paraId="3AB0C346"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Trong thời hạn chuẩn bị xét xử tùy từng trường hợp, Thẩm phán ra một trong các quyết định sau đây:</w:t>
      </w:r>
    </w:p>
    <w:p w14:paraId="2A402B20"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Công nhận sự thỏa thuận của các đương </w:t>
      </w:r>
      <w:proofErr w:type="gramStart"/>
      <w:r w:rsidRPr="00045234">
        <w:rPr>
          <w:sz w:val="26"/>
          <w:szCs w:val="26"/>
        </w:rPr>
        <w:t>sự;</w:t>
      </w:r>
      <w:proofErr w:type="gramEnd"/>
    </w:p>
    <w:p w14:paraId="7AC3242B"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Tạm đình chỉ giải quyết vụ án dân </w:t>
      </w:r>
      <w:proofErr w:type="gramStart"/>
      <w:r w:rsidRPr="00045234">
        <w:rPr>
          <w:sz w:val="26"/>
          <w:szCs w:val="26"/>
        </w:rPr>
        <w:t>sự;</w:t>
      </w:r>
      <w:proofErr w:type="gramEnd"/>
    </w:p>
    <w:p w14:paraId="2B4F72A5"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xml:space="preserve">+ Đình chỉ giải quyết vụ án dân </w:t>
      </w:r>
      <w:proofErr w:type="gramStart"/>
      <w:r w:rsidRPr="00045234">
        <w:rPr>
          <w:sz w:val="26"/>
          <w:szCs w:val="26"/>
        </w:rPr>
        <w:t>sự;</w:t>
      </w:r>
      <w:proofErr w:type="gramEnd"/>
    </w:p>
    <w:p w14:paraId="21EDE282"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 Đưa vụ án ra xét xử.</w:t>
      </w:r>
    </w:p>
    <w:p w14:paraId="3E176267"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Trong thời hạn 01 tháng, kể từ ngày có quyết định đưa vụ án ra xét xử, Tòa án phải mở phiên tòa; trường hợp có lý do chính đáng thì thời hạn này là 02 tháng.</w:t>
      </w:r>
    </w:p>
    <w:p w14:paraId="2226E6B5"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rStyle w:val="Strong"/>
          <w:rFonts w:eastAsiaTheme="majorEastAsia"/>
          <w:sz w:val="26"/>
          <w:szCs w:val="26"/>
          <w:bdr w:val="none" w:sz="0" w:space="0" w:color="auto" w:frame="1"/>
        </w:rPr>
        <w:t>6. Xét xử sơ thẩm vụ án</w:t>
      </w:r>
    </w:p>
    <w:p w14:paraId="496D66B3"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Căn cứ theo Điều 222 Bộ luật Tố tụng dân sự 2015 quy định về yêu cầu chung đối với phiên tòa sơ thẩm: </w:t>
      </w:r>
      <w:r w:rsidRPr="00045234">
        <w:rPr>
          <w:rStyle w:val="Emphasis"/>
          <w:rFonts w:eastAsiaTheme="majorEastAsia"/>
          <w:sz w:val="26"/>
          <w:szCs w:val="26"/>
          <w:bdr w:val="none" w:sz="0" w:space="0" w:color="auto" w:frame="1"/>
        </w:rPr>
        <w:t>“Phiên tòa sơ thẩm phải được tiến hành đúng thời gian, địa điểm đã được ghi trong quyết định đưa vụ án ra xét xử hoặc trong giấy báo mở lại phiên tòa trong trường hợp phải hoãn phiên tòa.”           </w:t>
      </w:r>
    </w:p>
    <w:p w14:paraId="0509BCAB" w14:textId="77777777" w:rsidR="00CB2E21" w:rsidRPr="00045234"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Thành phần tham gia phiên tòa được quy định từ </w:t>
      </w:r>
      <w:r w:rsidRPr="00045234">
        <w:rPr>
          <w:rStyle w:val="Strong"/>
          <w:rFonts w:eastAsiaTheme="majorEastAsia"/>
          <w:sz w:val="26"/>
          <w:szCs w:val="26"/>
          <w:bdr w:val="none" w:sz="0" w:space="0" w:color="auto" w:frame="1"/>
        </w:rPr>
        <w:t>Điều 227 đến Điều 232</w:t>
      </w:r>
      <w:r w:rsidRPr="00045234">
        <w:rPr>
          <w:sz w:val="26"/>
          <w:szCs w:val="26"/>
        </w:rPr>
        <w:t xml:space="preserve"> tại Bộ luật Tố tụng dân sự 2015, gồm: Đương sự, người bảo vệ quyền và lợi ích hợp pháp của đương sự, người có quyền lợi, nghĩa vụ liên quan; Người đại diện của đương sự; Người bảo vệ quyền và lợi </w:t>
      </w:r>
      <w:r w:rsidRPr="00045234">
        <w:rPr>
          <w:sz w:val="26"/>
          <w:szCs w:val="26"/>
        </w:rPr>
        <w:lastRenderedPageBreak/>
        <w:t>ích hợp pháp của đương sự; Người làm chứng; Người giám định và Người phiên dịch, Kiểm sát viên.</w:t>
      </w:r>
    </w:p>
    <w:p w14:paraId="1D36A8C2" w14:textId="4A524A51" w:rsidR="00CB2E21" w:rsidRDefault="00CB2E21" w:rsidP="00CB2E21">
      <w:pPr>
        <w:pStyle w:val="NormalWeb"/>
        <w:shd w:val="clear" w:color="auto" w:fill="FFFFFF"/>
        <w:spacing w:before="120" w:beforeAutospacing="0" w:after="120" w:afterAutospacing="0" w:line="360" w:lineRule="auto"/>
        <w:jc w:val="both"/>
        <w:textAlignment w:val="baseline"/>
        <w:rPr>
          <w:sz w:val="26"/>
          <w:szCs w:val="26"/>
        </w:rPr>
      </w:pPr>
      <w:r w:rsidRPr="00045234">
        <w:rPr>
          <w:sz w:val="26"/>
          <w:szCs w:val="26"/>
        </w:rPr>
        <w:t>Sau khi xét xử sơ thẩm vụ án, trường hợp các bên đương sự không đồng ý với bản án mà Tòa án cấp sơ thẩm đã tuyên thì có quyền nộp đơn kháng cáo yêu cầu Tòa án cấp phúc thẩm xem xét lại nội dung bản án. Thời hạn các bên kháng cáo là 15 ngày kể từ ngày tuyên án, trường hợp đương sự vắng mặt khi tuyên án mà có lý do chính đáng thì thời gian 15 ngày được tính từ ngày họ nhận được bản án hoặc bản án được tuyên án. Nếu quá thời hạn 15 ngày các đương sự không kháng cáo thì bản án sơ thẩm có hiệu lực pháp luật, Tòa án không giải quyết kháng cáo mà các đương sự phải nộp đơn kháng nghị đến Tòa án nhân dân có thẩm quyền để được giải quyết theo thủ tục Giám đốc thẩm.</w:t>
      </w:r>
    </w:p>
    <w:p w14:paraId="51F9D3CD" w14:textId="77777777" w:rsidR="00CB2E21" w:rsidRDefault="00CB2E21">
      <w:pPr>
        <w:rPr>
          <w:rFonts w:ascii="Times New Roman" w:eastAsia="Times New Roman" w:hAnsi="Times New Roman" w:cs="Times New Roman"/>
          <w:kern w:val="0"/>
          <w:sz w:val="26"/>
          <w:szCs w:val="26"/>
          <w14:ligatures w14:val="none"/>
        </w:rPr>
      </w:pPr>
      <w:r>
        <w:rPr>
          <w:sz w:val="26"/>
          <w:szCs w:val="26"/>
        </w:rPr>
        <w:br w:type="page"/>
      </w:r>
    </w:p>
    <w:p w14:paraId="724C9F8A" w14:textId="3E6AAB33" w:rsidR="006275A3" w:rsidRPr="00282E60" w:rsidRDefault="00A970B6" w:rsidP="00CB2E21">
      <w:pPr>
        <w:spacing w:line="360" w:lineRule="auto"/>
        <w:jc w:val="center"/>
        <w:rPr>
          <w:rFonts w:ascii="Times New Roman" w:hAnsi="Times New Roman" w:cs="Times New Roman"/>
          <w:b/>
          <w:bCs/>
          <w:sz w:val="30"/>
          <w:szCs w:val="30"/>
        </w:rPr>
      </w:pPr>
      <w:r w:rsidRPr="00282E60">
        <w:rPr>
          <w:rFonts w:ascii="Times New Roman" w:hAnsi="Times New Roman" w:cs="Times New Roman"/>
          <w:b/>
          <w:bCs/>
          <w:sz w:val="30"/>
          <w:szCs w:val="30"/>
        </w:rPr>
        <w:lastRenderedPageBreak/>
        <w:t>LUẬT HÌNH SỰ</w:t>
      </w:r>
    </w:p>
    <w:p w14:paraId="6FC80C35" w14:textId="7CD9F212" w:rsidR="00A970B6" w:rsidRPr="00282E60" w:rsidRDefault="00A970B6" w:rsidP="00282E60">
      <w:pPr>
        <w:pStyle w:val="ListParagraph"/>
        <w:numPr>
          <w:ilvl w:val="0"/>
          <w:numId w:val="1"/>
        </w:numPr>
        <w:spacing w:line="360" w:lineRule="auto"/>
        <w:jc w:val="both"/>
        <w:rPr>
          <w:rFonts w:ascii="Times New Roman" w:hAnsi="Times New Roman" w:cs="Times New Roman"/>
          <w:b/>
          <w:bCs/>
          <w:sz w:val="26"/>
          <w:szCs w:val="26"/>
        </w:rPr>
      </w:pPr>
      <w:r w:rsidRPr="00282E60">
        <w:rPr>
          <w:rFonts w:ascii="Times New Roman" w:hAnsi="Times New Roman" w:cs="Times New Roman"/>
          <w:b/>
          <w:bCs/>
          <w:sz w:val="26"/>
          <w:szCs w:val="26"/>
        </w:rPr>
        <w:t>Khái niệm về Luật hình sự</w:t>
      </w:r>
    </w:p>
    <w:p w14:paraId="2601D2CF" w14:textId="01F9B2B0" w:rsidR="00C8638B" w:rsidRPr="00282E60" w:rsidRDefault="00C8638B" w:rsidP="00282E60">
      <w:pPr>
        <w:spacing w:before="120" w:after="0" w:line="360" w:lineRule="auto"/>
        <w:jc w:val="both"/>
        <w:rPr>
          <w:rFonts w:ascii="Times New Roman" w:hAnsi="Times New Roman" w:cs="Times New Roman"/>
          <w:color w:val="000000" w:themeColor="text1"/>
          <w:sz w:val="26"/>
          <w:szCs w:val="26"/>
        </w:rPr>
      </w:pPr>
      <w:r w:rsidRPr="00282E60">
        <w:rPr>
          <w:rFonts w:ascii="Times New Roman" w:hAnsi="Times New Roman" w:cs="Times New Roman"/>
          <w:color w:val="000000" w:themeColor="text1"/>
          <w:sz w:val="26"/>
          <w:szCs w:val="26"/>
        </w:rPr>
        <w:t>Luật hình sự được hiểu là tập hợp có hệ thống các quy phạm pháp luật xác định rõ những hành vi nguy hiểm cho xã hội bị coi là tội phạm, đồng thời quy định hình phạt có thể áp dụng đối với người đã thực hiện các tội phạm đó.</w:t>
      </w:r>
    </w:p>
    <w:p w14:paraId="2F012478" w14:textId="2CFFA2B8" w:rsidR="00C8638B" w:rsidRPr="00282E60" w:rsidRDefault="00C8638B" w:rsidP="00282E60">
      <w:pPr>
        <w:spacing w:before="120" w:after="0" w:line="360" w:lineRule="auto"/>
        <w:jc w:val="both"/>
        <w:rPr>
          <w:rFonts w:ascii="Times New Roman" w:hAnsi="Times New Roman" w:cs="Times New Roman"/>
          <w:color w:val="000000" w:themeColor="text1"/>
          <w:spacing w:val="2"/>
          <w:sz w:val="26"/>
          <w:szCs w:val="26"/>
        </w:rPr>
      </w:pPr>
      <w:r w:rsidRPr="00282E60">
        <w:rPr>
          <w:rFonts w:ascii="Times New Roman" w:hAnsi="Times New Roman" w:cs="Times New Roman"/>
          <w:color w:val="000000" w:themeColor="text1"/>
          <w:spacing w:val="2"/>
          <w:sz w:val="26"/>
          <w:szCs w:val="26"/>
        </w:rPr>
        <w:t xml:space="preserve">Đối tượng điều chỉnh của luật hình sự là quan hệ xã hội phát sinh giữa Nhà nước và người phạm tội khi tội phạm xảy ra. Ngành luật hình sự điều chỉnh mối quan hệ này bằng việc xác định rõ quyền và nghĩa vụ pháp lí của hai chủ thể, đó là Nhà nước và người phạm tội. Phương pháp điều chỉnh của ngành luật hình sự là phương pháp mệnh lệnh- phục tùng. Theo đó, Nhà nước, trong quan hệ pháp luật hình sự, có quyền buộc người phạm tội phải chịu TNHS, chịu hình phạt- biện pháp cưỡng chế Nhà nước nghiêm khắc nhất, người phạm tội không có cách nào khác ngoài nghĩa vụ tuân thủ. Cũng như các ngành luật khác trong hệ thống pháp luật Việt Nam, ngành luật hình sự cũng được xây dựng trên cơ sở các nguyên tắc cơ bản, trong đó có các nguyên tắc chung cho cả hệ thống pháp luật và các nguyên tắc có tính đặc thù. Ba nguyên tắc chung bao gồm: nguyên tắc pháp chế, nguyên tắc bình đẳng trước pháp luật, nguyên tắc nhân đạo. Ba nguyên tắc đặc thù của ngành luật hình sự là nguyên tắc hành vi, nguyên tắc có lỗi và nguyên tắc phân hoá TNHS. </w:t>
      </w:r>
    </w:p>
    <w:p w14:paraId="59E0DE31" w14:textId="65204567" w:rsidR="00C8638B" w:rsidRPr="00282E60" w:rsidRDefault="00C8638B" w:rsidP="00282E60">
      <w:pPr>
        <w:spacing w:before="120" w:after="0" w:line="360" w:lineRule="auto"/>
        <w:jc w:val="both"/>
        <w:rPr>
          <w:rFonts w:ascii="Times New Roman" w:hAnsi="Times New Roman" w:cs="Times New Roman"/>
          <w:color w:val="000000" w:themeColor="text1"/>
          <w:sz w:val="26"/>
          <w:szCs w:val="26"/>
        </w:rPr>
      </w:pPr>
      <w:r w:rsidRPr="00282E60">
        <w:rPr>
          <w:rFonts w:ascii="Times New Roman" w:hAnsi="Times New Roman" w:cs="Times New Roman"/>
          <w:color w:val="000000" w:themeColor="text1"/>
          <w:sz w:val="26"/>
          <w:szCs w:val="26"/>
        </w:rPr>
        <w:t xml:space="preserve">Trên cơ sở các nguyên tắc này, luật hình sự xây dựng hệ thống các quy phạm pháp luật quy định chung về tội phạm về hình phạt, cũng như các quy phạm xác định tội phạm cụ thể và khung hình phạt tương ứng. Tập hợp đầy đủ, có hệ thống các quy phạm pháp luật hình sự trong một văn bản pháp luật hình sự được gọi là Bộ luật hình sự. </w:t>
      </w:r>
    </w:p>
    <w:p w14:paraId="22B8EC66" w14:textId="77777777" w:rsidR="00C8638B" w:rsidRPr="00282E60" w:rsidRDefault="00C8638B" w:rsidP="00282E60">
      <w:pPr>
        <w:spacing w:before="120" w:after="0" w:line="360" w:lineRule="auto"/>
        <w:jc w:val="both"/>
        <w:rPr>
          <w:rFonts w:ascii="Times New Roman" w:hAnsi="Times New Roman" w:cs="Times New Roman"/>
          <w:color w:val="000000" w:themeColor="text1"/>
          <w:sz w:val="26"/>
          <w:szCs w:val="26"/>
        </w:rPr>
      </w:pPr>
      <w:r w:rsidRPr="00282E60">
        <w:rPr>
          <w:rFonts w:ascii="Times New Roman" w:hAnsi="Times New Roman" w:cs="Times New Roman"/>
          <w:color w:val="000000" w:themeColor="text1"/>
          <w:sz w:val="26"/>
          <w:szCs w:val="26"/>
        </w:rPr>
        <w:t xml:space="preserve">Bộ luật hình sự Việt Nam (BLHS) năm 2015, sửa đổi, bổ sung năm 2017 bao gồm 426 điều luật được kết cấu thành ba phần: </w:t>
      </w:r>
    </w:p>
    <w:p w14:paraId="64FE6EE6" w14:textId="2C9557D0" w:rsidR="007D49F0" w:rsidRPr="00282E60" w:rsidRDefault="00C8638B" w:rsidP="00282E60">
      <w:pPr>
        <w:spacing w:before="120" w:after="0" w:line="360" w:lineRule="auto"/>
        <w:jc w:val="both"/>
        <w:rPr>
          <w:rFonts w:ascii="Times New Roman" w:hAnsi="Times New Roman" w:cs="Times New Roman"/>
          <w:b/>
          <w:sz w:val="26"/>
          <w:szCs w:val="26"/>
        </w:rPr>
      </w:pPr>
      <w:r w:rsidRPr="00282E60">
        <w:rPr>
          <w:rFonts w:ascii="Times New Roman" w:hAnsi="Times New Roman" w:cs="Times New Roman"/>
          <w:color w:val="000000" w:themeColor="text1"/>
          <w:sz w:val="26"/>
          <w:szCs w:val="26"/>
        </w:rPr>
        <w:t xml:space="preserve">Phần thứ nhất Những quy định chung, phần thứ hai Các tội phạm và phần thứ ba Điều khoản thi hành. </w:t>
      </w:r>
    </w:p>
    <w:p w14:paraId="6F94228B" w14:textId="27A1A76A" w:rsidR="00A013C5" w:rsidRPr="00282E60" w:rsidRDefault="00A013C5" w:rsidP="00282E60">
      <w:pPr>
        <w:pStyle w:val="ListParagraph"/>
        <w:numPr>
          <w:ilvl w:val="0"/>
          <w:numId w:val="1"/>
        </w:numPr>
        <w:spacing w:before="120" w:after="0" w:line="360" w:lineRule="auto"/>
        <w:jc w:val="both"/>
        <w:rPr>
          <w:rFonts w:ascii="Times New Roman" w:hAnsi="Times New Roman" w:cs="Times New Roman"/>
          <w:b/>
          <w:sz w:val="26"/>
          <w:szCs w:val="26"/>
        </w:rPr>
      </w:pPr>
      <w:r w:rsidRPr="00282E60">
        <w:rPr>
          <w:rFonts w:ascii="Times New Roman" w:hAnsi="Times New Roman" w:cs="Times New Roman"/>
          <w:b/>
          <w:sz w:val="26"/>
          <w:szCs w:val="26"/>
        </w:rPr>
        <w:t>Tội phạm</w:t>
      </w:r>
    </w:p>
    <w:p w14:paraId="0FF15D20" w14:textId="13C697F9"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color w:val="000000"/>
          <w:sz w:val="26"/>
          <w:szCs w:val="26"/>
        </w:rPr>
      </w:pPr>
      <w:r w:rsidRPr="00282E60">
        <w:rPr>
          <w:rFonts w:ascii="Times New Roman" w:hAnsi="Times New Roman" w:cs="Times New Roman"/>
          <w:b/>
          <w:i/>
          <w:color w:val="000000"/>
          <w:sz w:val="26"/>
          <w:szCs w:val="26"/>
        </w:rPr>
        <w:t>Khái niệm tội phạm</w:t>
      </w:r>
    </w:p>
    <w:p w14:paraId="398E59DC"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Khái niệm tội phạm được quy định tại khoản 1 Điều 8 BLHS năm 2015, theo đó tội phạm là hành vi nguy hiểm cho xã hội do người có năng lực trách nhiệm hình sự hoặc pháp </w:t>
      </w:r>
      <w:r w:rsidRPr="00282E60">
        <w:rPr>
          <w:rFonts w:ascii="Times New Roman" w:hAnsi="Times New Roman" w:cs="Times New Roman"/>
          <w:color w:val="000000"/>
          <w:sz w:val="26"/>
          <w:szCs w:val="26"/>
        </w:rPr>
        <w:lastRenderedPageBreak/>
        <w:t>nhân thương mại thực hiện một cách cố ý hoặc vô ý, xâm phạm những quan hệ xã hội nhất định được luật hình sự bảo vệ.</w:t>
      </w:r>
    </w:p>
    <w:p w14:paraId="251A2078"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Luật hình sự Việt Nam chia tội phạm thành 04 loại dựa theo tính chất và mức độ nguy hiểm cho xã hội của hành vi phạm tội. Đó là tội phạm ít nghiêm trọng, tội phạm nghiêm trọng, tội phạm rất nghiêm trọng và tội phạm đặc biệt nghiêm trọng. Theo đó, Điều 9 BLHS năm 2015 quy định </w:t>
      </w:r>
      <w:r w:rsidRPr="00282E60">
        <w:rPr>
          <w:rFonts w:ascii="Times New Roman" w:hAnsi="Times New Roman" w:cs="Times New Roman"/>
          <w:b/>
          <w:bCs/>
          <w:color w:val="000000"/>
          <w:sz w:val="26"/>
          <w:szCs w:val="26"/>
        </w:rPr>
        <w:t>tội phạm ít nghiêm trọng</w:t>
      </w:r>
      <w:r w:rsidRPr="00282E60">
        <w:rPr>
          <w:rFonts w:ascii="Times New Roman" w:hAnsi="Times New Roman" w:cs="Times New Roman"/>
          <w:color w:val="000000"/>
          <w:sz w:val="26"/>
          <w:szCs w:val="26"/>
        </w:rPr>
        <w:t xml:space="preserve"> là tội phạm có tính chất và mức độ nguy hiểm cho xã hội không lớn mà mức cao nhất của khung hình phạt do BLHS quy định đối với tội ấy là phạt tiền, phạt cải tạo không giam giữ hoặc phạt tù đến 03 năm. </w:t>
      </w:r>
      <w:r w:rsidRPr="00282E60">
        <w:rPr>
          <w:rFonts w:ascii="Times New Roman" w:hAnsi="Times New Roman" w:cs="Times New Roman"/>
          <w:b/>
          <w:bCs/>
          <w:color w:val="000000"/>
          <w:sz w:val="26"/>
          <w:szCs w:val="26"/>
        </w:rPr>
        <w:t>Tội phạm nghiêm trọng</w:t>
      </w:r>
      <w:r w:rsidRPr="00282E60">
        <w:rPr>
          <w:rFonts w:ascii="Times New Roman" w:hAnsi="Times New Roman" w:cs="Times New Roman"/>
          <w:color w:val="000000"/>
          <w:sz w:val="26"/>
          <w:szCs w:val="26"/>
        </w:rPr>
        <w:t xml:space="preserve"> là tội phạm có tính chất và mức độ nguy hiểm cho xã hội lớn mà mức cao nhất của khung hình phạt do BLHS quy định đối với tội ấy là từ trên 03 năm tù đến 07 năm tù. </w:t>
      </w:r>
      <w:r w:rsidRPr="00282E60">
        <w:rPr>
          <w:rFonts w:ascii="Times New Roman" w:hAnsi="Times New Roman" w:cs="Times New Roman"/>
          <w:b/>
          <w:bCs/>
          <w:color w:val="000000"/>
          <w:sz w:val="26"/>
          <w:szCs w:val="26"/>
        </w:rPr>
        <w:t>Tội phạm rất nghiêm trọng</w:t>
      </w:r>
      <w:r w:rsidRPr="00282E60">
        <w:rPr>
          <w:rFonts w:ascii="Times New Roman" w:hAnsi="Times New Roman" w:cs="Times New Roman"/>
          <w:color w:val="000000"/>
          <w:sz w:val="26"/>
          <w:szCs w:val="26"/>
        </w:rPr>
        <w:t xml:space="preserve"> là tội phạm có tính chất và mức độ nguy hiểm cho xã hội rất lớn mà mức cao nhất của khung hình phạt do BLHS quy định đối với tội ấy là từ trên 07 năm tù đến 15 năm tù. </w:t>
      </w:r>
      <w:r w:rsidRPr="00282E60">
        <w:rPr>
          <w:rFonts w:ascii="Times New Roman" w:hAnsi="Times New Roman" w:cs="Times New Roman"/>
          <w:b/>
          <w:bCs/>
          <w:color w:val="000000"/>
          <w:sz w:val="26"/>
          <w:szCs w:val="26"/>
        </w:rPr>
        <w:t>Tội phạm đặc biệt nghiêm trọng</w:t>
      </w:r>
      <w:r w:rsidRPr="00282E60">
        <w:rPr>
          <w:rFonts w:ascii="Times New Roman" w:hAnsi="Times New Roman" w:cs="Times New Roman"/>
          <w:color w:val="000000"/>
          <w:sz w:val="26"/>
          <w:szCs w:val="26"/>
        </w:rPr>
        <w:t xml:space="preserve"> là tội phạm có tính chất và mức độ nguy hiểm cho xã hội đặc biệt lớn mà mức cao nhất của khung hình phạt do BLHS quy định đối với tội ấy là từ trên 15 năm tù đến 20 năm tù, tù chung thân hoặc tử hình.</w:t>
      </w:r>
    </w:p>
    <w:p w14:paraId="765C635F" w14:textId="46E6292B"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color w:val="000000"/>
          <w:sz w:val="26"/>
          <w:szCs w:val="26"/>
        </w:rPr>
      </w:pPr>
      <w:r w:rsidRPr="00282E60">
        <w:rPr>
          <w:rFonts w:ascii="Times New Roman" w:hAnsi="Times New Roman" w:cs="Times New Roman"/>
          <w:b/>
          <w:i/>
          <w:color w:val="000000"/>
          <w:sz w:val="26"/>
          <w:szCs w:val="26"/>
        </w:rPr>
        <w:t>Lỗi</w:t>
      </w:r>
    </w:p>
    <w:p w14:paraId="515D342A"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Lỗi trong luật hình sự được hiểu là thái độ tâm lý của con người đối với hành vi nguy hiểm cho xã hội của mình và đối với hậu quả của hành vi đó được thể hiện dưới dạng cố ý hoặc vô ý. Theo quy định tại Điều 10 và Điều 11 BLHS, lỗi được xác định có 04 loại như sau:</w:t>
      </w:r>
    </w:p>
    <w:p w14:paraId="4126F8C3" w14:textId="2BFE7BFE"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b/>
          <w:bCs/>
          <w:color w:val="000000"/>
          <w:sz w:val="26"/>
          <w:szCs w:val="26"/>
        </w:rPr>
        <w:t>Lỗi cố ý trực tiếp</w:t>
      </w:r>
      <w:r w:rsidRPr="00282E60">
        <w:rPr>
          <w:rFonts w:ascii="Times New Roman" w:hAnsi="Times New Roman" w:cs="Times New Roman"/>
          <w:color w:val="000000"/>
          <w:sz w:val="26"/>
          <w:szCs w:val="26"/>
        </w:rPr>
        <w:t xml:space="preserve"> là lỗi của người nhận thức rõ hành vi của mình là nguy hiểm cho xã hội, thấy trước hậu quả của hành vi đó và mong muốn hậu quả xảy ra (khoản 1 Điều 10 BLHS năm 2015). </w:t>
      </w:r>
    </w:p>
    <w:p w14:paraId="45629DC6" w14:textId="785690D0" w:rsidR="007D49F0" w:rsidRPr="00282E60" w:rsidRDefault="007D49F0" w:rsidP="00282E60">
      <w:pPr>
        <w:spacing w:before="120" w:after="0" w:line="360" w:lineRule="auto"/>
        <w:ind w:firstLine="709"/>
        <w:jc w:val="both"/>
        <w:rPr>
          <w:rFonts w:ascii="Times New Roman" w:hAnsi="Times New Roman" w:cs="Times New Roman"/>
          <w:b/>
          <w:color w:val="000000"/>
          <w:sz w:val="26"/>
          <w:szCs w:val="26"/>
        </w:rPr>
      </w:pPr>
      <w:r w:rsidRPr="00282E60">
        <w:rPr>
          <w:rFonts w:ascii="Times New Roman" w:hAnsi="Times New Roman" w:cs="Times New Roman"/>
          <w:b/>
          <w:bCs/>
          <w:color w:val="000000"/>
          <w:sz w:val="26"/>
          <w:szCs w:val="26"/>
        </w:rPr>
        <w:t>Lỗi cố ý gián tiếp</w:t>
      </w:r>
      <w:r w:rsidRPr="00282E60">
        <w:rPr>
          <w:rFonts w:ascii="Times New Roman" w:hAnsi="Times New Roman" w:cs="Times New Roman"/>
          <w:color w:val="000000"/>
          <w:sz w:val="26"/>
          <w:szCs w:val="26"/>
        </w:rPr>
        <w:t xml:space="preserve"> là lỗi của người nhận thức rõ hành vi của mình là nguy hiểm cho xã hội, thấy trước hậu quả của hành vi đó có thể xảy ra, tuy không mong muốn nhưng vẫn có ý thức để mặc cho hậu quả xảy ra (khoản 2 Điều 10 BLHS năm 2015). </w:t>
      </w:r>
    </w:p>
    <w:p w14:paraId="138FAFF8"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b/>
          <w:bCs/>
          <w:color w:val="000000"/>
          <w:sz w:val="26"/>
          <w:szCs w:val="26"/>
        </w:rPr>
        <w:t>Lỗi vô ý vì quá tự tin</w:t>
      </w:r>
      <w:r w:rsidRPr="00282E60">
        <w:rPr>
          <w:rFonts w:ascii="Times New Roman" w:hAnsi="Times New Roman" w:cs="Times New Roman"/>
          <w:color w:val="000000"/>
          <w:sz w:val="26"/>
          <w:szCs w:val="26"/>
        </w:rPr>
        <w:t xml:space="preserve"> là lỗi của người tuy thấy trước hành vi của mình có thể gây ra hậu quả nguy hại cho xã hội nhưng cho rằng hậu quả đó sẽ không xảy ra hoặc có thể ngăn ngừa được (khoản 1 Điều 11 BLHS năm 2015).</w:t>
      </w:r>
    </w:p>
    <w:p w14:paraId="32AB8485"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b/>
          <w:bCs/>
          <w:color w:val="000000"/>
          <w:sz w:val="26"/>
          <w:szCs w:val="26"/>
        </w:rPr>
        <w:lastRenderedPageBreak/>
        <w:t>Lỗi vô ý vì cẩu thả</w:t>
      </w:r>
      <w:r w:rsidRPr="00282E60">
        <w:rPr>
          <w:rFonts w:ascii="Times New Roman" w:hAnsi="Times New Roman" w:cs="Times New Roman"/>
          <w:color w:val="000000"/>
          <w:sz w:val="26"/>
          <w:szCs w:val="26"/>
        </w:rPr>
        <w:t xml:space="preserve"> là lỗi trong trường hợp người phạm tội không thấy trước hành vi của mình có thể gây ra hậu quả nguy hại cho xã hội, mặc dù phải thấy trước và có thể thấy trước hậu quả đó (khoản 2 Điều 11 BLHS năm 2015).</w:t>
      </w:r>
    </w:p>
    <w:p w14:paraId="34ED48B1" w14:textId="2CD1AA53"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color w:val="000000"/>
          <w:sz w:val="26"/>
          <w:szCs w:val="26"/>
        </w:rPr>
      </w:pPr>
      <w:r w:rsidRPr="00282E60">
        <w:rPr>
          <w:rFonts w:ascii="Times New Roman" w:hAnsi="Times New Roman" w:cs="Times New Roman"/>
          <w:b/>
          <w:i/>
          <w:color w:val="000000"/>
          <w:sz w:val="26"/>
          <w:szCs w:val="26"/>
        </w:rPr>
        <w:t>Tuổi chịu trách nhiệm hình sự</w:t>
      </w:r>
    </w:p>
    <w:p w14:paraId="0E0A860C" w14:textId="5CE77FA3" w:rsidR="007D49F0" w:rsidRPr="00282E60" w:rsidRDefault="007D49F0" w:rsidP="00282E60">
      <w:pPr>
        <w:spacing w:before="120" w:after="0" w:line="360" w:lineRule="auto"/>
        <w:ind w:firstLine="709"/>
        <w:jc w:val="both"/>
        <w:rPr>
          <w:rFonts w:ascii="Times New Roman" w:hAnsi="Times New Roman" w:cs="Times New Roman"/>
          <w:i/>
          <w:iCs/>
          <w:color w:val="000000"/>
          <w:sz w:val="26"/>
          <w:szCs w:val="26"/>
        </w:rPr>
      </w:pPr>
      <w:r w:rsidRPr="00282E60">
        <w:rPr>
          <w:rFonts w:ascii="Times New Roman" w:hAnsi="Times New Roman" w:cs="Times New Roman"/>
          <w:color w:val="000000"/>
          <w:sz w:val="26"/>
          <w:szCs w:val="26"/>
        </w:rPr>
        <w:t>Quy định về tuổi chịu trách nhiệm hình sự được xác định tại Điều 12 BLHS. Theo đó</w:t>
      </w:r>
      <w:r w:rsidR="00282E60">
        <w:rPr>
          <w:rFonts w:ascii="Times New Roman" w:hAnsi="Times New Roman" w:cs="Times New Roman"/>
          <w:color w:val="000000"/>
          <w:sz w:val="26"/>
          <w:szCs w:val="26"/>
        </w:rPr>
        <w:t>,</w:t>
      </w:r>
      <w:r w:rsidRPr="00282E60">
        <w:rPr>
          <w:rFonts w:ascii="Times New Roman" w:hAnsi="Times New Roman" w:cs="Times New Roman"/>
          <w:color w:val="000000"/>
          <w:sz w:val="26"/>
          <w:szCs w:val="26"/>
        </w:rPr>
        <w:t xml:space="preserve"> </w:t>
      </w:r>
      <w:r w:rsidRPr="00282E60">
        <w:rPr>
          <w:rFonts w:ascii="Times New Roman" w:hAnsi="Times New Roman" w:cs="Times New Roman"/>
          <w:i/>
          <w:iCs/>
          <w:color w:val="000000"/>
          <w:sz w:val="26"/>
          <w:szCs w:val="26"/>
        </w:rPr>
        <w:t>người từ đủ 16 tuổi trở lên phải chịu trách nhiệm hình sự về mọi tội phạm, trừ những tội phạm mà Bộ luật này có quy định khác. Đối với người từ đủ 14 tuổi đến dưới 16 tuổi phải chịu trách nhiệm hình sự về tội phạm rất nghiêm trọng, tội phạm đặc biệt nghiêm trọng</w:t>
      </w:r>
      <w:r w:rsidR="00262E1F" w:rsidRPr="00282E60">
        <w:rPr>
          <w:rFonts w:ascii="Times New Roman" w:hAnsi="Times New Roman" w:cs="Times New Roman"/>
          <w:i/>
          <w:iCs/>
          <w:color w:val="000000"/>
          <w:sz w:val="26"/>
          <w:szCs w:val="26"/>
        </w:rPr>
        <w:t>.</w:t>
      </w:r>
    </w:p>
    <w:p w14:paraId="59C47033" w14:textId="797992A7"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color w:val="000000"/>
          <w:sz w:val="26"/>
          <w:szCs w:val="26"/>
        </w:rPr>
      </w:pPr>
      <w:r w:rsidRPr="00282E60">
        <w:rPr>
          <w:rFonts w:ascii="Times New Roman" w:hAnsi="Times New Roman" w:cs="Times New Roman"/>
          <w:b/>
          <w:i/>
          <w:color w:val="000000"/>
          <w:sz w:val="26"/>
          <w:szCs w:val="26"/>
        </w:rPr>
        <w:t>Các giai đoạn thực hiện tội phạm</w:t>
      </w:r>
    </w:p>
    <w:p w14:paraId="60113EA0"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Các giai đoạn thực hiện tội phạm là các mức độ thực hiện tội phạm cố ý bao gồm chuẩn bị phạm tội, phạm tội chưa đạt và tội phạm hoàn thành.</w:t>
      </w:r>
    </w:p>
    <w:p w14:paraId="109C61C3" w14:textId="47FC0BC6"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b/>
          <w:bCs/>
          <w:color w:val="000000"/>
          <w:sz w:val="26"/>
          <w:szCs w:val="26"/>
        </w:rPr>
        <w:t>Giai đoạn chuẩn bị phạm tội</w:t>
      </w:r>
      <w:r w:rsidRPr="00282E60">
        <w:rPr>
          <w:rFonts w:ascii="Times New Roman" w:hAnsi="Times New Roman" w:cs="Times New Roman"/>
          <w:color w:val="000000"/>
          <w:sz w:val="26"/>
          <w:szCs w:val="26"/>
        </w:rPr>
        <w:t xml:space="preserve"> được quy định tại Điều 14 BLHS. Theo đó,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BLHS.Chuẩn bị phạm tội tuy chưa phải là hành vi khách quan được mô tả trong cấu thành tội phạm của tội cụ thể, chưa trực tiếp làm biến đổi tình trạng của đối tượng tác động để gây thiệt hại cho quan hệ xã hội được luật hình sự bảo vệ, nhưng với tính chất là hành vi tạo điều kiện cần thiết cho việc thực hiện tội phạm cũng như cho việc gây ra hậu quả nguy hiểm cho xã hội. Hậu quả của tội phạm và mức độ của hậu quả phụ thuộc đáng kể vào hành vi chuẩn bị. Vì vậy hành vi chuẩn bị phạm tội là nguy hiểm cho xã hội và trách nhiệm hình sự được đặt ra là có cơ sở và cần thiết.</w:t>
      </w:r>
    </w:p>
    <w:p w14:paraId="5A5F1CF3"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ab/>
        <w:t>Người chuẩn bị phạm tội quy định tại một trong các điều 108, 109, 110, 111, 112, 113, 114, 115, 116, 117, 118, 119, 120, 121, 123, 134, 168, 169, 207, 299, 300, 301, 302, 303 và 324 của Bộ luật này thì phải chịu trách nhiệm hình sự. Người từ đủ 14 tuổi đến dưới 16 tuổi chuẩn bị phạm tội quy định tại Điều 123, Điều 168 của Bộ luật này thì phải chịu trách nhiệm hình sự.</w:t>
      </w:r>
    </w:p>
    <w:p w14:paraId="0DE68F71" w14:textId="5480AD2D" w:rsidR="007D49F0" w:rsidRPr="00282E60" w:rsidRDefault="007D49F0" w:rsidP="00282E60">
      <w:pPr>
        <w:spacing w:before="120" w:after="0" w:line="360" w:lineRule="auto"/>
        <w:ind w:firstLine="709"/>
        <w:jc w:val="both"/>
        <w:rPr>
          <w:rFonts w:ascii="Times New Roman" w:hAnsi="Times New Roman" w:cs="Times New Roman"/>
          <w:color w:val="000000"/>
          <w:spacing w:val="-2"/>
          <w:sz w:val="26"/>
          <w:szCs w:val="26"/>
        </w:rPr>
      </w:pPr>
      <w:r w:rsidRPr="00282E60">
        <w:rPr>
          <w:rFonts w:ascii="Times New Roman" w:hAnsi="Times New Roman" w:cs="Times New Roman"/>
          <w:b/>
          <w:bCs/>
          <w:color w:val="000000"/>
          <w:spacing w:val="-2"/>
          <w:sz w:val="26"/>
          <w:szCs w:val="26"/>
        </w:rPr>
        <w:tab/>
        <w:t>Giai đoạn phạm tội chưa đạt</w:t>
      </w:r>
      <w:r w:rsidRPr="00282E60">
        <w:rPr>
          <w:rFonts w:ascii="Times New Roman" w:hAnsi="Times New Roman" w:cs="Times New Roman"/>
          <w:color w:val="000000"/>
          <w:spacing w:val="-2"/>
          <w:sz w:val="26"/>
          <w:szCs w:val="26"/>
        </w:rPr>
        <w:t xml:space="preserve"> được quy định tại Điều 15 BLHS. Theo đó, phạm tội chưa đạt là cố ý thực hiện tội phạm nhưng không thực hiện được đến cùng vì những nguyên nhân ngoài ý muốn của người phạm tội.</w:t>
      </w:r>
      <w:r w:rsidR="00262E1F" w:rsidRPr="00282E60">
        <w:rPr>
          <w:rFonts w:ascii="Times New Roman" w:hAnsi="Times New Roman" w:cs="Times New Roman"/>
          <w:color w:val="000000"/>
          <w:spacing w:val="-2"/>
          <w:sz w:val="26"/>
          <w:szCs w:val="26"/>
        </w:rPr>
        <w:t xml:space="preserve"> </w:t>
      </w:r>
      <w:r w:rsidRPr="00282E60">
        <w:rPr>
          <w:rFonts w:ascii="Times New Roman" w:hAnsi="Times New Roman" w:cs="Times New Roman"/>
          <w:color w:val="000000"/>
          <w:spacing w:val="-2"/>
          <w:sz w:val="26"/>
          <w:szCs w:val="26"/>
        </w:rPr>
        <w:t xml:space="preserve">Người phạm tội chưa đạt phải chịu trách nhiệm hình </w:t>
      </w:r>
      <w:r w:rsidRPr="00282E60">
        <w:rPr>
          <w:rFonts w:ascii="Times New Roman" w:hAnsi="Times New Roman" w:cs="Times New Roman"/>
          <w:color w:val="000000"/>
          <w:spacing w:val="-2"/>
          <w:sz w:val="26"/>
          <w:szCs w:val="26"/>
        </w:rPr>
        <w:lastRenderedPageBreak/>
        <w:t>sự về tội phạm chưa đạt.</w:t>
      </w:r>
      <w:r w:rsidR="00A013C5" w:rsidRPr="00282E60">
        <w:rPr>
          <w:rFonts w:ascii="Times New Roman" w:hAnsi="Times New Roman" w:cs="Times New Roman"/>
          <w:color w:val="000000"/>
          <w:spacing w:val="-2"/>
          <w:sz w:val="26"/>
          <w:szCs w:val="26"/>
        </w:rPr>
        <w:t xml:space="preserve"> </w:t>
      </w:r>
      <w:r w:rsidRPr="00282E60">
        <w:rPr>
          <w:rFonts w:ascii="Times New Roman" w:hAnsi="Times New Roman" w:cs="Times New Roman"/>
          <w:color w:val="000000"/>
          <w:spacing w:val="-2"/>
          <w:sz w:val="26"/>
          <w:szCs w:val="26"/>
        </w:rPr>
        <w:t>Cũng như chuẩn bị phạm tội, phạm tội chưa đạt là một giai đoạn của quá trình thực hiện tội phạm cố ý.</w:t>
      </w:r>
    </w:p>
    <w:p w14:paraId="61198A83" w14:textId="19E22E46"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Phạm tội chưa đạt có những đặc điểm sau: Một là, người phạm tội đã bắt đầu thực hiện tội phạm. Đây là đặc điểm phân biệt phạm tội chưa đạt với chuẩn bị phạm tội. Hai là, người phạm tội không thực hiện tội phạm được đến cùng, nghĩa là hành vi đã thực hiện chưa thỏa mãn các dấu hiệu thuộc mặt khách quan của cấu thành tội phạm được luật quy định. Ba là, nguyên nhân của việc không thực hiện tội phạm được đến là vì những nguyên nhân ngoài ý muốn của người phạm tội. Có nghĩa là bản thân người phạm tội vẫn mong muốn thực hiện tội phạm đến cùng, mong muốn hậu quả của tội phạm xảy ra nhưng tội phạm không hoàn thành, hậu quả của tội phạm không xảy ra là do những cản trở khách quan. Ví dụ: muốn giết người nhưng súng bắn không trúng nạn nhân là giết người chưa đạt; trộm cắp xe máy nhưng chưa mang được xe máy ra khỏi nhà đã bị chủ nhà bắt giữ là trộm cắp tài sản chưa </w:t>
      </w:r>
      <w:proofErr w:type="gramStart"/>
      <w:r w:rsidRPr="00282E60">
        <w:rPr>
          <w:rFonts w:ascii="Times New Roman" w:hAnsi="Times New Roman" w:cs="Times New Roman"/>
          <w:color w:val="000000"/>
          <w:sz w:val="26"/>
          <w:szCs w:val="26"/>
        </w:rPr>
        <w:t>đạt;...</w:t>
      </w:r>
      <w:proofErr w:type="gramEnd"/>
      <w:r w:rsidRPr="00282E60">
        <w:rPr>
          <w:rFonts w:ascii="Times New Roman" w:hAnsi="Times New Roman" w:cs="Times New Roman"/>
          <w:color w:val="000000"/>
          <w:sz w:val="26"/>
          <w:szCs w:val="26"/>
        </w:rPr>
        <w:t xml:space="preserve"> </w:t>
      </w:r>
    </w:p>
    <w:p w14:paraId="2BE3A0BA"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Phạm tội chưa đạt là do nguyên nhân ngoài ý muốn của người phạm tội nên mọi trường hợp phạm tội chưa đạt đều phải chịu trách nhiệm hình sự không phụ thuộc vào loại tội là tội phạm ít nghiêm trọng, nghiêm trọng, rất nghiêm trọng hay đặc biệt nghiêm trọng. Đây là điểm khác so với trường hợp chuẩn bị phạm tội bởi so với chuẩn bị phạm tội thì phạm tội chưa đạt nguy hiểm hơn.</w:t>
      </w:r>
    </w:p>
    <w:p w14:paraId="5699D0F1"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b/>
          <w:bCs/>
          <w:color w:val="000000"/>
          <w:sz w:val="26"/>
          <w:szCs w:val="26"/>
        </w:rPr>
        <w:t>Tội phạm hoàn thành</w:t>
      </w:r>
      <w:r w:rsidRPr="00282E60">
        <w:rPr>
          <w:rFonts w:ascii="Times New Roman" w:hAnsi="Times New Roman" w:cs="Times New Roman"/>
          <w:color w:val="000000"/>
          <w:sz w:val="26"/>
          <w:szCs w:val="26"/>
        </w:rPr>
        <w:t xml:space="preserve"> là trường hợp hành vi phạm tội đã thỏa mãn hết tất cả các dấu hiệu được mô tả trong cấu thành tội phạm. Hay nói cách khác, tội phạm hoàn thành là trường hợp tội phạm đã thực hiện được đến cùng.</w:t>
      </w:r>
    </w:p>
    <w:p w14:paraId="65F1916E" w14:textId="5823BAFC"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color w:val="000000"/>
          <w:sz w:val="26"/>
          <w:szCs w:val="26"/>
        </w:rPr>
      </w:pPr>
      <w:r w:rsidRPr="00282E60">
        <w:rPr>
          <w:rFonts w:ascii="Times New Roman" w:hAnsi="Times New Roman" w:cs="Times New Roman"/>
          <w:b/>
          <w:i/>
          <w:color w:val="000000"/>
          <w:sz w:val="26"/>
          <w:szCs w:val="26"/>
        </w:rPr>
        <w:t xml:space="preserve"> Tự ý nửa chừng chấm dứt việc phạm tội</w:t>
      </w:r>
    </w:p>
    <w:p w14:paraId="7F6507AB" w14:textId="319976D8" w:rsidR="007D49F0" w:rsidRPr="00282E60" w:rsidRDefault="00D360E3" w:rsidP="00282E60">
      <w:pPr>
        <w:spacing w:before="120" w:after="0" w:line="360" w:lineRule="auto"/>
        <w:jc w:val="both"/>
        <w:rPr>
          <w:rFonts w:ascii="Times New Roman" w:hAnsi="Times New Roman" w:cs="Times New Roman"/>
          <w:b/>
          <w:i/>
          <w:color w:val="000000"/>
          <w:sz w:val="26"/>
          <w:szCs w:val="26"/>
        </w:rPr>
      </w:pPr>
      <w:r w:rsidRPr="00282E60">
        <w:rPr>
          <w:rFonts w:ascii="Times New Roman" w:hAnsi="Times New Roman" w:cs="Times New Roman"/>
          <w:bCs/>
          <w:iCs/>
          <w:color w:val="000000"/>
          <w:sz w:val="26"/>
          <w:szCs w:val="26"/>
        </w:rPr>
        <w:t>Một khái niệm cũng rất dễ bị nhầm lẫn với phạm tội chưa đạt đó là tự ý nửa chừng chấm dứt việc phạm tội.</w:t>
      </w:r>
      <w:r w:rsidRPr="00282E60">
        <w:rPr>
          <w:rFonts w:ascii="Times New Roman" w:hAnsi="Times New Roman" w:cs="Times New Roman"/>
          <w:b/>
          <w:i/>
          <w:color w:val="000000"/>
          <w:sz w:val="26"/>
          <w:szCs w:val="26"/>
        </w:rPr>
        <w:t xml:space="preserve"> </w:t>
      </w:r>
      <w:r w:rsidR="007D49F0" w:rsidRPr="00282E60">
        <w:rPr>
          <w:rFonts w:ascii="Times New Roman" w:hAnsi="Times New Roman" w:cs="Times New Roman"/>
          <w:color w:val="000000"/>
          <w:sz w:val="26"/>
          <w:szCs w:val="26"/>
        </w:rPr>
        <w:t>Đây là trường hợp chủ thể đã tự kiềm chế để không thực hiện tội phạm (sau khi có hành vi chuẩn bị phạm tội) hoặc không thực hiện đến cùng tội phạm mà chủ thể đang thực hiện khi biết rằng không có gì ngăn cản chủ thể thực hiện tội phạm.</w:t>
      </w:r>
    </w:p>
    <w:p w14:paraId="61E41BBD" w14:textId="77777777" w:rsidR="007D49F0" w:rsidRPr="00282E60" w:rsidRDefault="007D49F0" w:rsidP="00282E60">
      <w:pPr>
        <w:spacing w:before="120" w:after="0" w:line="360" w:lineRule="auto"/>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Để được coi là tự ý nửa chừng chấm dứt việc phạm tội phải thỏa mãn những điều kiện sau: Một là, việc chấm dứt phạm tội phải xảy ra khi tội phạm đang ở giai đoạn chuẩn bị phạm tội hoặc phạm tội chưa đạt chưa hoàn thành. Hai là, việc chấm dứt phạm tội phải là sự chấm dứt tự nguyện và dứt khoát.</w:t>
      </w:r>
    </w:p>
    <w:p w14:paraId="0708FBCD" w14:textId="77777777" w:rsidR="007D49F0" w:rsidRPr="00282E60" w:rsidRDefault="007D49F0" w:rsidP="00282E60">
      <w:pPr>
        <w:spacing w:before="120" w:after="0" w:line="360" w:lineRule="auto"/>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lastRenderedPageBreak/>
        <w:t>Chấm dứt tự nguyện có nghĩa việc dừng lại không thực hiện tội phạm đến cùng phải hoàn toàn do động lực bên trong của chủ thể thúc đẩy chứ không phải do trở ngại khách quan chi phối. Khi dừng thực hiện tội phạm, người phạm tội tin rằng không có gì ngăn cản và vẫn có thể thực hiện tiếp tội phạm. Chấm dứt dứt khoát có nghĩa người phạm tội hoàn toàn từ bỏ hẳn ý định (mong muốn) phạm tội, chấm dứt một cách triệt để mà không phải là thủ đoạn “tạm dừng” để tiếp tục thực hiện tội phạm khi có điều kiện.</w:t>
      </w:r>
    </w:p>
    <w:p w14:paraId="7EB0AEA7" w14:textId="77777777" w:rsidR="007D49F0" w:rsidRPr="00282E60" w:rsidRDefault="007D49F0" w:rsidP="00282E60">
      <w:pPr>
        <w:spacing w:before="120" w:after="0" w:line="360" w:lineRule="auto"/>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Người tự ý nửa chừng chấm dứt việc phạm tội sẽ được miễn trách nhiệm hình sự về tội đã định phạm. Nếu hành vi thực tế đã thực hiện có đủ yếu tố cấu thành của một tội phạm khác thì người tự ý nửa chừng chấm dứt việc phạm tội vẫn phải chịu trách nhiệm hình sự đối với hành vi đã thực hiện. </w:t>
      </w:r>
    </w:p>
    <w:p w14:paraId="5B292BEF"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Việc tự ý nửa chừng chấm dứt việc phạm tội của người tổ chức, người xúi giục, người giúp sức (trong trường hợp đồng phạm) có một số điểm khác với việc tự ý nửa chừng chấm dứt việc phạm tội của cá nhân người phạm tội. Nếu cá nhân người phạm tội tự ý nửa chừng chấm dứt việc phạm tội thì tội phạm không hoàn thành, hậu quả của tội phạm mà người phạm tội mong muốn không xảy ra. Trong trường hợp đồng phạm, nếu người xúi giục, người tổ chức hay người giúp sức tuy tự ý nửa chừng từ bỏ ý định phạm tội, nhưng không áp dụng các biện pháp cần thiết để ngăn chặn người thực hành thực hiện tội phạm, thì tội phạm vẫn có thể được thực hiện. Do đó, để được coi là tự ý nửa chừng chấm dứt... và được miễn trách nhiệm hình sự theo Điều 16 BLHS năm 2015 về tội định phạm thì phải thỏa mãn hai điều kiện sau: Một là, </w:t>
      </w:r>
      <w:r w:rsidRPr="00282E60">
        <w:rPr>
          <w:rFonts w:ascii="Times New Roman" w:hAnsi="Times New Roman" w:cs="Times New Roman"/>
          <w:color w:val="000000"/>
          <w:spacing w:val="2"/>
          <w:sz w:val="26"/>
          <w:szCs w:val="26"/>
        </w:rPr>
        <w:t xml:space="preserve">người tổ chức, người xúi giục, người giúp sức phải tự ý nửa chừng chấm dứt việc phạm tội trước khi người thực hành đã bắt tay vào việc thực hiện tội phạm. Hai là, </w:t>
      </w:r>
      <w:r w:rsidRPr="00282E60">
        <w:rPr>
          <w:rFonts w:ascii="Times New Roman" w:hAnsi="Times New Roman" w:cs="Times New Roman"/>
          <w:color w:val="000000"/>
          <w:sz w:val="26"/>
          <w:szCs w:val="26"/>
        </w:rPr>
        <w:t xml:space="preserve">người tổ chức, người xúi giục, người giúp sức phải có những hành động tích cực nhằm ngăn chặn việc thực hiện tội phạm của người thực hành, làm mất tác dụng của những hành vi trước đó của mình. </w:t>
      </w:r>
    </w:p>
    <w:p w14:paraId="558765FC" w14:textId="00FEA7D3"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color w:val="000000"/>
          <w:sz w:val="26"/>
          <w:szCs w:val="26"/>
        </w:rPr>
      </w:pPr>
      <w:r w:rsidRPr="00282E60">
        <w:rPr>
          <w:rFonts w:ascii="Times New Roman" w:hAnsi="Times New Roman" w:cs="Times New Roman"/>
          <w:b/>
          <w:i/>
          <w:color w:val="000000"/>
          <w:sz w:val="26"/>
          <w:szCs w:val="26"/>
        </w:rPr>
        <w:t>Đồng phạm</w:t>
      </w:r>
    </w:p>
    <w:p w14:paraId="46605F8B"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Đồng phạm được quy định tại Điều 17 BLHS, theo đó đồng phạm là trường hợp có hai người trở lên cố ý cùng thực hiện một tội phạm. Như vậy, về mặt khách quan, đồng phạm đòi hỏi phải có hai dấu hiệu là có hai người trở lên và những người này có đủ điều kiện chủ thể của tội phạm; Những người này phải cùng thực hiện tội phạm cố ý. Về chủ quan, đồng phạm đòi hỏi lỗi của những người đồng phạm là lỗi cố ý. Hai người trở lên cùng vô ý phạm tội thì không phải là đồng phạm, nếu phải chịu trách nhiệm hình sự, thì những người vô ý cùng phạm </w:t>
      </w:r>
      <w:r w:rsidRPr="00282E60">
        <w:rPr>
          <w:rFonts w:ascii="Times New Roman" w:hAnsi="Times New Roman" w:cs="Times New Roman"/>
          <w:color w:val="000000"/>
          <w:sz w:val="26"/>
          <w:szCs w:val="26"/>
        </w:rPr>
        <w:lastRenderedPageBreak/>
        <w:t>tội phải chịu trách nhiệm hình sự như trường hợp phạm tội riêng lẻ. Đối với những tội quy định mục đích phạm tội là dấu hiệu của tội phạm, đồng phạm những tội này ngoài lỗi cố ý còn đòi hỏi những người đồng phạm phải cùng mục đích phạm tội.</w:t>
      </w:r>
    </w:p>
    <w:p w14:paraId="7A3E4005" w14:textId="38186B2E"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Trong đồng phạm có 04 loại người, đó là người tổ chức, người thực hành, người xúi giục, người giúp sức.</w:t>
      </w:r>
      <w:r w:rsidR="00262E1F" w:rsidRPr="00282E60">
        <w:rPr>
          <w:rFonts w:ascii="Times New Roman" w:hAnsi="Times New Roman" w:cs="Times New Roman"/>
          <w:color w:val="000000"/>
          <w:sz w:val="26"/>
          <w:szCs w:val="26"/>
        </w:rPr>
        <w:t xml:space="preserve"> </w:t>
      </w:r>
      <w:r w:rsidRPr="00282E60">
        <w:rPr>
          <w:rFonts w:ascii="Times New Roman" w:hAnsi="Times New Roman" w:cs="Times New Roman"/>
          <w:color w:val="000000"/>
          <w:sz w:val="26"/>
          <w:szCs w:val="26"/>
        </w:rPr>
        <w:t>Người thực hành là người trực tiếp thực hiện tội phạm.</w:t>
      </w:r>
      <w:r w:rsidR="00282E60">
        <w:rPr>
          <w:rFonts w:ascii="Times New Roman" w:hAnsi="Times New Roman" w:cs="Times New Roman"/>
          <w:color w:val="000000"/>
          <w:sz w:val="26"/>
          <w:szCs w:val="26"/>
        </w:rPr>
        <w:t xml:space="preserve"> </w:t>
      </w:r>
      <w:proofErr w:type="gramStart"/>
      <w:r w:rsidRPr="00282E60">
        <w:rPr>
          <w:rFonts w:ascii="Times New Roman" w:hAnsi="Times New Roman" w:cs="Times New Roman"/>
          <w:color w:val="000000"/>
          <w:sz w:val="26"/>
          <w:szCs w:val="26"/>
        </w:rPr>
        <w:t>Người</w:t>
      </w:r>
      <w:proofErr w:type="gramEnd"/>
      <w:r w:rsidRPr="00282E60">
        <w:rPr>
          <w:rFonts w:ascii="Times New Roman" w:hAnsi="Times New Roman" w:cs="Times New Roman"/>
          <w:color w:val="000000"/>
          <w:sz w:val="26"/>
          <w:szCs w:val="26"/>
        </w:rPr>
        <w:t xml:space="preserve"> tổ chức là người chủ mưu, cầm đầu, chỉ huy việc thực hiện tội phạm.Người xúi giục là người kích động, dụ dỗ, thúc đẩy người khác thực hiện tội phạm.</w:t>
      </w:r>
      <w:r w:rsidRPr="00282E60">
        <w:rPr>
          <w:rFonts w:ascii="Times New Roman" w:hAnsi="Times New Roman" w:cs="Times New Roman"/>
          <w:color w:val="000000"/>
          <w:spacing w:val="4"/>
          <w:sz w:val="26"/>
          <w:szCs w:val="26"/>
        </w:rPr>
        <w:t>Người giúp sức là người tạo điều kiện tinh thần hoặc vật chất cho việc thực hiện tội phạm. Mỗi loại người đồng phạm đóng góp vai trò khác nhau vào việc thực hiện tội phạm chung. Trong đó, n</w:t>
      </w:r>
      <w:r w:rsidRPr="00282E60">
        <w:rPr>
          <w:rFonts w:ascii="Times New Roman" w:hAnsi="Times New Roman" w:cs="Times New Roman"/>
          <w:color w:val="000000"/>
          <w:sz w:val="26"/>
          <w:szCs w:val="26"/>
        </w:rPr>
        <w:t>gười tổ chức luôn được coi là người có hành vi nguy hiểm nhất trong vụ đồng phạm. Chính vì vậy, trong nguyên tắc xử lý tại Điều 3 BLHS đã quy định: “</w:t>
      </w:r>
      <w:r w:rsidRPr="00282E60">
        <w:rPr>
          <w:rFonts w:ascii="Times New Roman" w:hAnsi="Times New Roman" w:cs="Times New Roman"/>
          <w:i/>
          <w:color w:val="000000"/>
          <w:sz w:val="26"/>
          <w:szCs w:val="26"/>
        </w:rPr>
        <w:t>Nghiêm trị người chủ mưu, cầm đầu, chỉ huy</w:t>
      </w:r>
      <w:proofErr w:type="gramStart"/>
      <w:r w:rsidRPr="00282E60">
        <w:rPr>
          <w:rFonts w:ascii="Times New Roman" w:hAnsi="Times New Roman" w:cs="Times New Roman"/>
          <w:i/>
          <w:color w:val="000000"/>
          <w:sz w:val="26"/>
          <w:szCs w:val="26"/>
        </w:rPr>
        <w:t>... ”</w:t>
      </w:r>
      <w:proofErr w:type="gramEnd"/>
      <w:r w:rsidRPr="00282E60">
        <w:rPr>
          <w:rFonts w:ascii="Times New Roman" w:hAnsi="Times New Roman" w:cs="Times New Roman"/>
          <w:i/>
          <w:color w:val="000000"/>
          <w:sz w:val="26"/>
          <w:szCs w:val="26"/>
        </w:rPr>
        <w:t>.</w:t>
      </w:r>
      <w:r w:rsidRPr="00282E60">
        <w:rPr>
          <w:rFonts w:ascii="Times New Roman" w:hAnsi="Times New Roman" w:cs="Times New Roman"/>
          <w:color w:val="000000"/>
          <w:sz w:val="26"/>
          <w:szCs w:val="26"/>
        </w:rPr>
        <w:t xml:space="preserve"> Người thực hành là người giữ vị trí trung tâm trong đồng phạm. Người xúi giục là người có hành vi tác động đến tư tưởng, ý chí người khác làm người này nảy sinh ý định phạm tội hoặc muốn phạm tội và thực hiện ý định hoặc mong muốn đó. Người xúi giục là người nghĩ ra việc phạm tội và thúc đẩy cho tội phạm đó được thực hiện thông qua người khác còn người giúp sức chỉ là người tạo ra những điều kiện cho người thực hành thực hiện tội phạm, người giúp sức không trực tiếp thực hiện tội phạm. Những điều kiện mà người giúp sức tạo ra cho người thực hành có thể là điều kiện vật chất hoặc điều kiện tinh thần.</w:t>
      </w:r>
    </w:p>
    <w:p w14:paraId="412AE891"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Trong các hình thức đồng phạm thì có tổ chức được xác định là hình thức đồng phạm nguy hiểm nhất. </w:t>
      </w:r>
      <w:r w:rsidRPr="00282E60">
        <w:rPr>
          <w:rFonts w:ascii="Times New Roman" w:hAnsi="Times New Roman" w:cs="Times New Roman"/>
          <w:color w:val="000000"/>
          <w:spacing w:val="2"/>
          <w:sz w:val="26"/>
          <w:szCs w:val="26"/>
        </w:rPr>
        <w:t>Phạm tội có tổ chức là hình thức đồng phạm có sự câu kết chặt chẽ giữa những người cùng thực hiện tội phạm</w:t>
      </w:r>
      <w:r w:rsidRPr="00282E60">
        <w:rPr>
          <w:rFonts w:ascii="Times New Roman" w:hAnsi="Times New Roman" w:cs="Times New Roman"/>
          <w:i/>
          <w:color w:val="000000"/>
          <w:spacing w:val="2"/>
          <w:sz w:val="26"/>
          <w:szCs w:val="26"/>
        </w:rPr>
        <w:t>.</w:t>
      </w:r>
      <w:r w:rsidRPr="00282E60">
        <w:rPr>
          <w:rFonts w:ascii="Times New Roman" w:hAnsi="Times New Roman" w:cs="Times New Roman"/>
          <w:color w:val="000000"/>
          <w:sz w:val="26"/>
          <w:szCs w:val="26"/>
        </w:rPr>
        <w:t>Phạm tội có tổ chức và các trường hợp đồng phạm khác giống nhau là đều phải có từ hai người trở lên cố ý cùng thực hiện một tội phạm và có sự thống nhất ý chí của những người cùng thực hiện tội phạm; giữa những người đồng phạm thường có sự bàn bạc và có sự phân công, thỏa thuận… (ở các mức độ khác nhau) việc thực hiện tội phạm.Phạm tội có tổ chức ngoài những đặc điểm chung của đồng phạm có đặc điểm riêng là “</w:t>
      </w:r>
      <w:r w:rsidRPr="00282E60">
        <w:rPr>
          <w:rFonts w:ascii="Times New Roman" w:hAnsi="Times New Roman" w:cs="Times New Roman"/>
          <w:i/>
          <w:color w:val="000000"/>
          <w:sz w:val="26"/>
          <w:szCs w:val="26"/>
        </w:rPr>
        <w:t>có sự câu kết chặt chẽ giữa những người cùng thực hiện tội phạm.</w:t>
      </w:r>
      <w:r w:rsidRPr="00282E60">
        <w:rPr>
          <w:rFonts w:ascii="Times New Roman" w:hAnsi="Times New Roman" w:cs="Times New Roman"/>
          <w:color w:val="000000"/>
          <w:sz w:val="26"/>
          <w:szCs w:val="26"/>
        </w:rPr>
        <w:t xml:space="preserve"> Đặc điểm có sự câu kết chặt chẽ giữa những người đồng phạm trong trường hợp phạm tội có tổ chức thể hiện ở một số dấu hiệu cơ bản sau đây: Một là, nhóm đồng phạm thường là “có sự thông mưu trước giữa những người đồng phạm” có sự bàn bạc kỹ càng hoặc rất kỹ càng về việc thực hiện tội phạm (chuẩn bị công cụ, phương tiện phạm tội, cách thức, thủ đoạn thực hiện hành vi phạm tội, phương án che giấu, đối phó việc phát hiện, xử lý...). Hai là, trong nhóm đồng phạm thường là “đồng phạm phức tạp” có sự phân công vai trò, người chỉ huy, người phục tùng</w:t>
      </w:r>
      <w:proofErr w:type="gramStart"/>
      <w:r w:rsidRPr="00282E60">
        <w:rPr>
          <w:rFonts w:ascii="Times New Roman" w:hAnsi="Times New Roman" w:cs="Times New Roman"/>
          <w:color w:val="000000"/>
          <w:sz w:val="26"/>
          <w:szCs w:val="26"/>
        </w:rPr>
        <w:t>... ,</w:t>
      </w:r>
      <w:proofErr w:type="gramEnd"/>
      <w:r w:rsidRPr="00282E60">
        <w:rPr>
          <w:rFonts w:ascii="Times New Roman" w:hAnsi="Times New Roman" w:cs="Times New Roman"/>
          <w:color w:val="000000"/>
          <w:sz w:val="26"/>
          <w:szCs w:val="26"/>
        </w:rPr>
        <w:t xml:space="preserve"> </w:t>
      </w:r>
      <w:r w:rsidRPr="00282E60">
        <w:rPr>
          <w:rFonts w:ascii="Times New Roman" w:hAnsi="Times New Roman" w:cs="Times New Roman"/>
          <w:color w:val="000000"/>
          <w:sz w:val="26"/>
          <w:szCs w:val="26"/>
        </w:rPr>
        <w:lastRenderedPageBreak/>
        <w:t xml:space="preserve">mỗi người đồng phạm đều chịu sự điều khiển chung thống nhất của người chủ mưu, cầm đầu, chỉ huy. Ba là, nhóm đồng phạm được hình thành thường là có mục đích hoạt động phạm tội lâu dài, phạm một tội nhiều lần hoặc phạm nhiều tội. </w:t>
      </w:r>
    </w:p>
    <w:p w14:paraId="2628DA1E"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Bên cạnh đó, có một số hành vi liên quan đến đồng phạm nhưng cấu thành tội độc lập, đó là hành vi che giấu tội phạm, không tố giác tội phạm.</w:t>
      </w:r>
    </w:p>
    <w:p w14:paraId="084489C4"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Che giấu tội phạm được quy định tại Điều 18 BLHS, được hiểu là hành vi của người không hứa hẹn trước, nhưng sau khi biết tội phạm được thực hiện đã che giấu người phạm tội, dấu vết, tang vật của tội phạm hoặc có hành vi khác cản trở việc phát hiện, điều tra, xử lý người phạm tội. </w:t>
      </w:r>
    </w:p>
    <w:p w14:paraId="4865E803"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Không tố giác tội phạm được quy định tại Điều 19 BLHS, được hiểu là hành vi của người biết rõ tội phạm đang được chuẩn bị, đang được thực hiện hoặc đã được thực hiện mà không tố giác.Hành vi không tố giác tội phạm thể hiện thái độ thờ ơ, thiếu trách nhiệm và vi phạm nghiêm trọng nghĩa vụ của công dân đối với trách nhiệm đấu tranh phòng chống tội phạm do luật quy định, góp phần gây thêm khó khăn cho việc phát hiện, điều tra, xử lý người phạm tội, không ngăn chặn kịp thời các hậu quả nguy hiểm cho xã hội do tội phạm gây ra.</w:t>
      </w:r>
    </w:p>
    <w:p w14:paraId="0882A3B2" w14:textId="1058C589" w:rsidR="007D49F0" w:rsidRPr="00282E60" w:rsidRDefault="007D49F0" w:rsidP="00282E60">
      <w:pPr>
        <w:pStyle w:val="ListParagraph"/>
        <w:numPr>
          <w:ilvl w:val="0"/>
          <w:numId w:val="1"/>
        </w:numPr>
        <w:spacing w:before="120" w:after="0" w:line="360" w:lineRule="auto"/>
        <w:jc w:val="both"/>
        <w:rPr>
          <w:rFonts w:ascii="Times New Roman" w:hAnsi="Times New Roman" w:cs="Times New Roman"/>
          <w:b/>
          <w:color w:val="000000"/>
          <w:sz w:val="26"/>
          <w:szCs w:val="26"/>
        </w:rPr>
      </w:pPr>
      <w:r w:rsidRPr="00282E60">
        <w:rPr>
          <w:rFonts w:ascii="Times New Roman" w:hAnsi="Times New Roman" w:cs="Times New Roman"/>
          <w:b/>
          <w:color w:val="000000"/>
          <w:sz w:val="26"/>
          <w:szCs w:val="26"/>
        </w:rPr>
        <w:t>Những trường hợp loại trừ trách nhiệm hình sự</w:t>
      </w:r>
    </w:p>
    <w:p w14:paraId="0C10AE35" w14:textId="1561097F"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sz w:val="26"/>
          <w:szCs w:val="26"/>
        </w:rPr>
      </w:pPr>
      <w:r w:rsidRPr="00282E60">
        <w:rPr>
          <w:rFonts w:ascii="Times New Roman" w:hAnsi="Times New Roman" w:cs="Times New Roman"/>
          <w:b/>
          <w:i/>
          <w:sz w:val="26"/>
          <w:szCs w:val="26"/>
        </w:rPr>
        <w:t>Sự kiện bất ngờ (Điều 20)</w:t>
      </w:r>
    </w:p>
    <w:p w14:paraId="76F7CC31" w14:textId="77777777" w:rsidR="007D49F0" w:rsidRPr="00282E60" w:rsidRDefault="007D49F0" w:rsidP="00282E60">
      <w:pPr>
        <w:spacing w:before="120" w:after="0" w:line="360" w:lineRule="auto"/>
        <w:ind w:firstLine="567"/>
        <w:jc w:val="both"/>
        <w:rPr>
          <w:rFonts w:ascii="Times New Roman" w:hAnsi="Times New Roman" w:cs="Times New Roman"/>
          <w:i/>
          <w:sz w:val="26"/>
          <w:szCs w:val="26"/>
        </w:rPr>
      </w:pPr>
      <w:r w:rsidRPr="00282E60">
        <w:rPr>
          <w:rFonts w:ascii="Times New Roman" w:hAnsi="Times New Roman" w:cs="Times New Roman"/>
          <w:sz w:val="26"/>
          <w:szCs w:val="26"/>
        </w:rPr>
        <w:t xml:space="preserve">Điều 20 BLHS năm 2015 quy định: </w:t>
      </w:r>
      <w:r w:rsidRPr="00282E60">
        <w:rPr>
          <w:rFonts w:ascii="Times New Roman" w:hAnsi="Times New Roman" w:cs="Times New Roman"/>
          <w:i/>
          <w:sz w:val="26"/>
          <w:szCs w:val="26"/>
        </w:rPr>
        <w:t>Sự kiện bất ngờ là người thực hiện hành vi nguy hiểm cho xã hội trong trường hợp không thể thấy trước hoặc không buộc phải thấy trước tính chất nguy hiểm cho xã hội của hành vi do mình thực hiện, cũng như hậu quả của hành vi do mình gây ra, người thực hiện hành vi trong trường hợp này là người không có lỗi (thiếu yếu tố lỗi, thiếu dấu hiệu của mặt chủ quan của tội phạm), do vậy, hành vi của họ không cấu thành tội phạm, không bị truy cứu TNHS về hành vi nguy hiểm đó.</w:t>
      </w:r>
    </w:p>
    <w:p w14:paraId="021419EA" w14:textId="309726DE"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sz w:val="26"/>
          <w:szCs w:val="26"/>
        </w:rPr>
      </w:pPr>
      <w:r w:rsidRPr="00282E60">
        <w:rPr>
          <w:rFonts w:ascii="Times New Roman" w:hAnsi="Times New Roman" w:cs="Times New Roman"/>
          <w:b/>
          <w:i/>
          <w:sz w:val="26"/>
          <w:szCs w:val="26"/>
        </w:rPr>
        <w:t>Tình trạng không có năng lực trách nhiệm hình sự (Điều 21)</w:t>
      </w:r>
    </w:p>
    <w:p w14:paraId="5832D1EA" w14:textId="77777777" w:rsidR="007D49F0" w:rsidRPr="00282E60" w:rsidRDefault="007D49F0" w:rsidP="00282E60">
      <w:pPr>
        <w:spacing w:before="120" w:after="0" w:line="360" w:lineRule="auto"/>
        <w:ind w:firstLine="567"/>
        <w:jc w:val="both"/>
        <w:rPr>
          <w:rFonts w:ascii="Times New Roman" w:hAnsi="Times New Roman" w:cs="Times New Roman"/>
          <w:i/>
          <w:sz w:val="26"/>
          <w:szCs w:val="26"/>
        </w:rPr>
      </w:pPr>
      <w:r w:rsidRPr="00282E60">
        <w:rPr>
          <w:rFonts w:ascii="Times New Roman" w:hAnsi="Times New Roman" w:cs="Times New Roman"/>
          <w:sz w:val="26"/>
          <w:szCs w:val="26"/>
        </w:rPr>
        <w:t xml:space="preserve">Điều 21 BLHS năm 2015 quy định: </w:t>
      </w:r>
      <w:r w:rsidRPr="00282E60">
        <w:rPr>
          <w:rFonts w:ascii="Times New Roman" w:hAnsi="Times New Roman" w:cs="Times New Roman"/>
          <w:i/>
          <w:sz w:val="26"/>
          <w:szCs w:val="26"/>
        </w:rPr>
        <w:t>Trường hợp không có năng lực TNHS là người thực hiện hành vi nguy hiểm cho xã hội trong trạng thái do bệnh lý tâm thần hoặc loại bệnh lý khác nên đã hoàn toàn không thể nhận thức được tính chất nguy hiểm cho xã hội của hành vi do mình thực hiện, cũng như tính chất pháp lý do hành vi của mình gây ra, không điều khiển được hành vi của mình (người thực hiện hành vi trong trường hợp thiếu dấu hiệu của mặt chủ quan của tội phạm), do vậy, hành vi của họ không cấu thành tội phạm.</w:t>
      </w:r>
    </w:p>
    <w:p w14:paraId="4E0E2B47" w14:textId="000E475B"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sz w:val="26"/>
          <w:szCs w:val="26"/>
        </w:rPr>
      </w:pPr>
      <w:r w:rsidRPr="00282E60">
        <w:rPr>
          <w:rFonts w:ascii="Times New Roman" w:hAnsi="Times New Roman" w:cs="Times New Roman"/>
          <w:b/>
          <w:i/>
          <w:sz w:val="26"/>
          <w:szCs w:val="26"/>
        </w:rPr>
        <w:lastRenderedPageBreak/>
        <w:t>Phòng vệ chính đáng (Điều 22)</w:t>
      </w:r>
    </w:p>
    <w:p w14:paraId="109F2ED8" w14:textId="77777777" w:rsidR="007D49F0" w:rsidRPr="00282E60" w:rsidRDefault="007D49F0" w:rsidP="00282E60">
      <w:pPr>
        <w:spacing w:before="120" w:after="0" w:line="360" w:lineRule="auto"/>
        <w:ind w:firstLine="567"/>
        <w:jc w:val="both"/>
        <w:rPr>
          <w:rFonts w:ascii="Times New Roman" w:hAnsi="Times New Roman" w:cs="Times New Roman"/>
          <w:i/>
          <w:sz w:val="26"/>
          <w:szCs w:val="26"/>
        </w:rPr>
      </w:pPr>
      <w:r w:rsidRPr="00282E60">
        <w:rPr>
          <w:rFonts w:ascii="Times New Roman" w:hAnsi="Times New Roman" w:cs="Times New Roman"/>
          <w:sz w:val="26"/>
          <w:szCs w:val="26"/>
        </w:rPr>
        <w:t xml:space="preserve">Điều 22 BLHS năm 2015 quy định: </w:t>
      </w:r>
      <w:r w:rsidRPr="00282E60">
        <w:rPr>
          <w:rFonts w:ascii="Times New Roman" w:hAnsi="Times New Roman" w:cs="Times New Roman"/>
          <w:i/>
          <w:sz w:val="26"/>
          <w:szCs w:val="26"/>
        </w:rPr>
        <w:t>Phòng vệ chính đáng là hành vi của người vì bảo vệ quyền hoặc lợi ích chính đáng của mình, của người khác hoặc lợi ích của Nhà nước, của tổ chức mà chống trả lạ một cách cần thiết người đang có hành vi xâm phạm các lợi ích nói trên. Phòng vệ chính đáng không phải là tội phạm.</w:t>
      </w:r>
    </w:p>
    <w:p w14:paraId="53B4A902" w14:textId="458F97D4"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i/>
          <w:sz w:val="26"/>
          <w:szCs w:val="26"/>
        </w:rPr>
      </w:pPr>
      <w:r w:rsidRPr="00282E60">
        <w:rPr>
          <w:rFonts w:ascii="Times New Roman" w:hAnsi="Times New Roman" w:cs="Times New Roman"/>
          <w:b/>
          <w:i/>
          <w:sz w:val="26"/>
          <w:szCs w:val="26"/>
        </w:rPr>
        <w:t>Tình thế cấp thiết (Điều 23)</w:t>
      </w:r>
    </w:p>
    <w:p w14:paraId="5290BF45" w14:textId="42D6BB6F" w:rsidR="00262E1F" w:rsidRPr="00282E60" w:rsidRDefault="007D49F0" w:rsidP="00282E60">
      <w:pPr>
        <w:spacing w:before="120" w:after="0" w:line="360" w:lineRule="auto"/>
        <w:jc w:val="both"/>
        <w:rPr>
          <w:rFonts w:ascii="Times New Roman" w:hAnsi="Times New Roman" w:cs="Times New Roman"/>
          <w:sz w:val="26"/>
          <w:szCs w:val="26"/>
        </w:rPr>
      </w:pPr>
      <w:r w:rsidRPr="00282E60">
        <w:rPr>
          <w:rFonts w:ascii="Times New Roman" w:hAnsi="Times New Roman" w:cs="Times New Roman"/>
          <w:b/>
          <w:sz w:val="26"/>
          <w:szCs w:val="26"/>
        </w:rPr>
        <w:tab/>
      </w:r>
      <w:r w:rsidRPr="00282E60">
        <w:rPr>
          <w:rFonts w:ascii="Times New Roman" w:hAnsi="Times New Roman" w:cs="Times New Roman"/>
          <w:sz w:val="26"/>
          <w:szCs w:val="26"/>
        </w:rPr>
        <w:t xml:space="preserve">Điều 23 BLHS năm 2015 quy định: </w:t>
      </w:r>
      <w:r w:rsidRPr="00282E60">
        <w:rPr>
          <w:rFonts w:ascii="Times New Roman" w:hAnsi="Times New Roman" w:cs="Times New Roman"/>
          <w:i/>
          <w:sz w:val="26"/>
          <w:szCs w:val="26"/>
        </w:rPr>
        <w:t>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14:paraId="691F1261" w14:textId="59BFDFD9"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sz w:val="26"/>
          <w:szCs w:val="26"/>
        </w:rPr>
      </w:pPr>
      <w:r w:rsidRPr="00282E60">
        <w:rPr>
          <w:rFonts w:ascii="Times New Roman" w:hAnsi="Times New Roman" w:cs="Times New Roman"/>
          <w:b/>
          <w:i/>
          <w:sz w:val="26"/>
          <w:szCs w:val="26"/>
        </w:rPr>
        <w:t>Gây thiệt hại trong khi bắt giữ người phạm tội (Điều 24)</w:t>
      </w:r>
    </w:p>
    <w:p w14:paraId="68110547" w14:textId="53FB6735" w:rsidR="007D49F0" w:rsidRPr="00282E60" w:rsidRDefault="007D49F0" w:rsidP="00282E60">
      <w:pPr>
        <w:spacing w:before="120" w:after="0" w:line="360" w:lineRule="auto"/>
        <w:ind w:firstLine="567"/>
        <w:jc w:val="both"/>
        <w:rPr>
          <w:rFonts w:ascii="Times New Roman" w:hAnsi="Times New Roman" w:cs="Times New Roman"/>
          <w:i/>
          <w:sz w:val="26"/>
          <w:szCs w:val="26"/>
        </w:rPr>
      </w:pPr>
      <w:r w:rsidRPr="00282E60">
        <w:rPr>
          <w:rFonts w:ascii="Times New Roman" w:hAnsi="Times New Roman" w:cs="Times New Roman"/>
          <w:sz w:val="26"/>
          <w:szCs w:val="26"/>
        </w:rPr>
        <w:t>Điều 24 BLHS 2015 quy định:</w:t>
      </w:r>
      <w:r w:rsidR="00262E1F" w:rsidRPr="00282E60">
        <w:rPr>
          <w:rFonts w:ascii="Times New Roman" w:hAnsi="Times New Roman" w:cs="Times New Roman"/>
          <w:sz w:val="26"/>
          <w:szCs w:val="26"/>
        </w:rPr>
        <w:t xml:space="preserve"> </w:t>
      </w:r>
      <w:r w:rsidRPr="00282E60">
        <w:rPr>
          <w:rFonts w:ascii="Times New Roman" w:hAnsi="Times New Roman" w:cs="Times New Roman"/>
          <w:i/>
          <w:sz w:val="26"/>
          <w:szCs w:val="26"/>
        </w:rPr>
        <w:t xml:space="preserve">Hành vi của người để bắt giữ người thực hiện hành vi phạm tội mà không còn cách nào khác là buộc phải sử dụng vũ lực cần thiết gây thiệt hại cho người bị bắt giữ thì không phải là tội phạm. </w:t>
      </w:r>
    </w:p>
    <w:p w14:paraId="6AF34AFA" w14:textId="3E33BA7C"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sz w:val="26"/>
          <w:szCs w:val="26"/>
        </w:rPr>
      </w:pPr>
      <w:r w:rsidRPr="00282E60">
        <w:rPr>
          <w:rFonts w:ascii="Times New Roman" w:hAnsi="Times New Roman" w:cs="Times New Roman"/>
          <w:b/>
          <w:i/>
          <w:sz w:val="26"/>
          <w:szCs w:val="26"/>
        </w:rPr>
        <w:t>Rủi ro trong nghiên cứu, thử nghiệm, áp dụng tiến bộ khoa học, kỹ thuật và công nghệ</w:t>
      </w:r>
      <w:r w:rsidRPr="00282E60">
        <w:rPr>
          <w:rFonts w:ascii="Times New Roman" w:hAnsi="Times New Roman" w:cs="Times New Roman"/>
          <w:b/>
          <w:sz w:val="26"/>
          <w:szCs w:val="26"/>
        </w:rPr>
        <w:t xml:space="preserve"> </w:t>
      </w:r>
      <w:r w:rsidRPr="00282E60">
        <w:rPr>
          <w:rFonts w:ascii="Times New Roman" w:hAnsi="Times New Roman" w:cs="Times New Roman"/>
          <w:b/>
          <w:i/>
          <w:sz w:val="26"/>
          <w:szCs w:val="26"/>
        </w:rPr>
        <w:t>(Điều 25)</w:t>
      </w:r>
    </w:p>
    <w:p w14:paraId="12904A6A" w14:textId="77777777" w:rsidR="007D49F0" w:rsidRPr="00282E60" w:rsidRDefault="007D49F0" w:rsidP="00282E60">
      <w:pPr>
        <w:spacing w:before="120" w:after="0" w:line="360" w:lineRule="auto"/>
        <w:ind w:firstLine="567"/>
        <w:jc w:val="both"/>
        <w:rPr>
          <w:rFonts w:ascii="Times New Roman" w:hAnsi="Times New Roman" w:cs="Times New Roman"/>
          <w:i/>
          <w:sz w:val="26"/>
          <w:szCs w:val="26"/>
        </w:rPr>
      </w:pPr>
      <w:r w:rsidRPr="00282E60">
        <w:rPr>
          <w:rFonts w:ascii="Times New Roman" w:hAnsi="Times New Roman" w:cs="Times New Roman"/>
          <w:sz w:val="26"/>
          <w:szCs w:val="26"/>
        </w:rPr>
        <w:t xml:space="preserve">Điều 25 BLHS năm 2015 có quy định: </w:t>
      </w:r>
      <w:r w:rsidRPr="00282E60">
        <w:rPr>
          <w:rFonts w:ascii="Times New Roman" w:hAnsi="Times New Roman" w:cs="Times New Roman"/>
          <w:i/>
          <w:sz w:val="26"/>
          <w:szCs w:val="26"/>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14:paraId="374FB3F9" w14:textId="57C22740"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sz w:val="26"/>
          <w:szCs w:val="26"/>
        </w:rPr>
      </w:pPr>
      <w:r w:rsidRPr="00282E60">
        <w:rPr>
          <w:rFonts w:ascii="Times New Roman" w:hAnsi="Times New Roman" w:cs="Times New Roman"/>
          <w:b/>
          <w:i/>
          <w:sz w:val="26"/>
          <w:szCs w:val="26"/>
        </w:rPr>
        <w:t>Thi hành mệnh lệnh cấp trên hoặc chỉ huy (Điều 26)</w:t>
      </w:r>
    </w:p>
    <w:p w14:paraId="00543285" w14:textId="0BEB236D" w:rsidR="007D49F0" w:rsidRPr="00282E60" w:rsidRDefault="007D49F0" w:rsidP="00282E60">
      <w:pPr>
        <w:spacing w:before="120" w:after="0" w:line="360" w:lineRule="auto"/>
        <w:ind w:firstLine="567"/>
        <w:jc w:val="both"/>
        <w:rPr>
          <w:rFonts w:ascii="Times New Roman" w:hAnsi="Times New Roman" w:cs="Times New Roman"/>
          <w:sz w:val="26"/>
          <w:szCs w:val="26"/>
        </w:rPr>
      </w:pPr>
      <w:r w:rsidRPr="00282E60">
        <w:rPr>
          <w:rFonts w:ascii="Times New Roman" w:hAnsi="Times New Roman" w:cs="Times New Roman"/>
          <w:sz w:val="26"/>
          <w:szCs w:val="26"/>
        </w:rPr>
        <w:t xml:space="preserve">Điều 26 BLHS quy định: </w:t>
      </w:r>
      <w:r w:rsidRPr="00282E60">
        <w:rPr>
          <w:rFonts w:ascii="Times New Roman" w:hAnsi="Times New Roman" w:cs="Times New Roman"/>
          <w:i/>
          <w:sz w:val="26"/>
          <w:szCs w:val="26"/>
        </w:rPr>
        <w:t xml:space="preserve">Người thực hiện hành vi gây thiệt hại trong khi thi hành mệnh lệnh của người chỉ huy hoặc của cấp trên trong lực lượng vũ trang nhân dân để thực hiện nhiệm vụ quốc phòng, </w:t>
      </w:r>
      <w:proofErr w:type="gramStart"/>
      <w:r w:rsidRPr="00282E60">
        <w:rPr>
          <w:rFonts w:ascii="Times New Roman" w:hAnsi="Times New Roman" w:cs="Times New Roman"/>
          <w:i/>
          <w:sz w:val="26"/>
          <w:szCs w:val="26"/>
        </w:rPr>
        <w:t>an</w:t>
      </w:r>
      <w:proofErr w:type="gramEnd"/>
      <w:r w:rsidRPr="00282E60">
        <w:rPr>
          <w:rFonts w:ascii="Times New Roman" w:hAnsi="Times New Roman" w:cs="Times New Roman"/>
          <w:i/>
          <w:sz w:val="26"/>
          <w:szCs w:val="26"/>
        </w:rPr>
        <w:t xml:space="preserve">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r w:rsidRPr="00282E60">
        <w:rPr>
          <w:rFonts w:ascii="Times New Roman" w:hAnsi="Times New Roman" w:cs="Times New Roman"/>
          <w:sz w:val="26"/>
          <w:szCs w:val="26"/>
        </w:rPr>
        <w:t>.</w:t>
      </w:r>
    </w:p>
    <w:p w14:paraId="08442D2A" w14:textId="61B73909" w:rsidR="007D49F0" w:rsidRPr="00282E60" w:rsidRDefault="007D49F0" w:rsidP="00282E60">
      <w:pPr>
        <w:pStyle w:val="ListParagraph"/>
        <w:numPr>
          <w:ilvl w:val="0"/>
          <w:numId w:val="1"/>
        </w:numPr>
        <w:spacing w:before="120" w:after="0" w:line="360" w:lineRule="auto"/>
        <w:jc w:val="both"/>
        <w:rPr>
          <w:rFonts w:ascii="Times New Roman" w:hAnsi="Times New Roman" w:cs="Times New Roman"/>
          <w:sz w:val="26"/>
          <w:szCs w:val="26"/>
        </w:rPr>
      </w:pPr>
      <w:r w:rsidRPr="00282E60">
        <w:rPr>
          <w:rFonts w:ascii="Times New Roman" w:hAnsi="Times New Roman" w:cs="Times New Roman"/>
          <w:b/>
          <w:color w:val="000000"/>
          <w:sz w:val="26"/>
          <w:szCs w:val="26"/>
        </w:rPr>
        <w:t>Trách nhiệm hình sự</w:t>
      </w:r>
    </w:p>
    <w:p w14:paraId="3A854BBF" w14:textId="77777777" w:rsidR="007D49F0" w:rsidRPr="00282E60" w:rsidRDefault="007D49F0" w:rsidP="00282E60">
      <w:pPr>
        <w:spacing w:before="120" w:after="0" w:line="360" w:lineRule="auto"/>
        <w:ind w:firstLine="709"/>
        <w:jc w:val="both"/>
        <w:rPr>
          <w:rFonts w:ascii="Times New Roman" w:hAnsi="Times New Roman" w:cs="Times New Roman"/>
          <w:sz w:val="26"/>
          <w:szCs w:val="26"/>
        </w:rPr>
      </w:pPr>
      <w:r w:rsidRPr="00282E60">
        <w:rPr>
          <w:rFonts w:ascii="Times New Roman" w:hAnsi="Times New Roman" w:cs="Times New Roman"/>
          <w:sz w:val="26"/>
          <w:szCs w:val="26"/>
        </w:rPr>
        <w:tab/>
        <w:t>Trách nhiệm hình sự là hậu quả pháp lý bất lợi mà người có hành vi bị coi là tội phạm phải chịu.</w:t>
      </w:r>
    </w:p>
    <w:p w14:paraId="26B7ADAA" w14:textId="074C7786"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i/>
          <w:sz w:val="26"/>
          <w:szCs w:val="26"/>
        </w:rPr>
      </w:pPr>
      <w:r w:rsidRPr="00282E60">
        <w:rPr>
          <w:rFonts w:ascii="Times New Roman" w:hAnsi="Times New Roman" w:cs="Times New Roman"/>
          <w:b/>
          <w:i/>
          <w:sz w:val="26"/>
          <w:szCs w:val="26"/>
        </w:rPr>
        <w:lastRenderedPageBreak/>
        <w:t>Thời hiệu truy cứu trách nhiệm hình sự</w:t>
      </w:r>
    </w:p>
    <w:p w14:paraId="6F8E0CF9"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Thời hiệu truy cứu trách nhiệm hình sự được quy định tại Điều 27 BLHS. Theo đó, thời hiệu truy cứu trách nhiệm hình sự được hiểu là thời hạn do BLHS quy định mà khi hết thời hạn đó thì người phạm tội không bị truy cứu trách nhiệm hình sự.</w:t>
      </w:r>
    </w:p>
    <w:p w14:paraId="3794B1D5" w14:textId="534B02E3" w:rsidR="007D49F0" w:rsidRPr="00282E60" w:rsidRDefault="007D49F0" w:rsidP="00282E60">
      <w:pPr>
        <w:spacing w:before="120" w:after="0" w:line="360" w:lineRule="auto"/>
        <w:ind w:firstLine="709"/>
        <w:jc w:val="both"/>
        <w:rPr>
          <w:rFonts w:ascii="Times New Roman" w:hAnsi="Times New Roman" w:cs="Times New Roman"/>
          <w:color w:val="000000"/>
          <w:spacing w:val="2"/>
          <w:sz w:val="26"/>
          <w:szCs w:val="26"/>
        </w:rPr>
      </w:pPr>
      <w:r w:rsidRPr="00282E60">
        <w:rPr>
          <w:rFonts w:ascii="Times New Roman" w:hAnsi="Times New Roman" w:cs="Times New Roman"/>
          <w:color w:val="000000"/>
          <w:sz w:val="26"/>
          <w:szCs w:val="26"/>
        </w:rPr>
        <w:t>Thời hiệu truy cứu trách nhiệm hình sự được quy định là 05 năm đối với tội phạm ít nghiêm trọng; 10 năm đối với tội phạm nghiêm trọng;</w:t>
      </w:r>
      <w:r w:rsidR="00282E60">
        <w:rPr>
          <w:rFonts w:ascii="Times New Roman" w:hAnsi="Times New Roman" w:cs="Times New Roman"/>
          <w:color w:val="000000"/>
          <w:sz w:val="26"/>
          <w:szCs w:val="26"/>
        </w:rPr>
        <w:t xml:space="preserve"> </w:t>
      </w:r>
      <w:r w:rsidRPr="00282E60">
        <w:rPr>
          <w:rFonts w:ascii="Times New Roman" w:hAnsi="Times New Roman" w:cs="Times New Roman"/>
          <w:color w:val="000000"/>
          <w:sz w:val="26"/>
          <w:szCs w:val="26"/>
        </w:rPr>
        <w:t>15 năm đối với tội phạm rất nghiêm trọng và 20 năm đối với tội phạm đặc biệt nghiêm trọng.</w:t>
      </w:r>
      <w:r w:rsidR="00282E60">
        <w:rPr>
          <w:rFonts w:ascii="Times New Roman" w:hAnsi="Times New Roman" w:cs="Times New Roman"/>
          <w:color w:val="000000"/>
          <w:sz w:val="26"/>
          <w:szCs w:val="26"/>
        </w:rPr>
        <w:t xml:space="preserve"> </w:t>
      </w:r>
      <w:proofErr w:type="gramStart"/>
      <w:r w:rsidRPr="00282E60">
        <w:rPr>
          <w:rFonts w:ascii="Times New Roman" w:hAnsi="Times New Roman" w:cs="Times New Roman"/>
          <w:color w:val="000000"/>
          <w:sz w:val="26"/>
          <w:szCs w:val="26"/>
        </w:rPr>
        <w:t>Thời</w:t>
      </w:r>
      <w:proofErr w:type="gramEnd"/>
      <w:r w:rsidRPr="00282E60">
        <w:rPr>
          <w:rFonts w:ascii="Times New Roman" w:hAnsi="Times New Roman" w:cs="Times New Roman"/>
          <w:color w:val="000000"/>
          <w:sz w:val="26"/>
          <w:szCs w:val="26"/>
        </w:rPr>
        <w:t xml:space="preserve"> hiệu truy cứu trách nhiệm hình sự được tính từ ngày tội phạm được thực hiện. Tuy nhiên, nếu trong khoảng thời hạn nêu trên mà người phạm tội lại thực hiện hành vi phạm tội mới mà BLHS quy định mức cao nhất của khung hình phạt đối với tội ấy trên 01 năm tù, thì thời hiệu đối với tội cũ được tính lại kể từ ngày thực hiện hành vi phạm tội mới; hoặc n</w:t>
      </w:r>
      <w:r w:rsidRPr="00282E60">
        <w:rPr>
          <w:rFonts w:ascii="Times New Roman" w:hAnsi="Times New Roman" w:cs="Times New Roman"/>
          <w:color w:val="000000"/>
          <w:spacing w:val="2"/>
          <w:sz w:val="26"/>
          <w:szCs w:val="26"/>
        </w:rPr>
        <w:t>ếu trong thời hạn nêu trên, người phạm tội cố tình trốn tránh và đã có quyết định truy nã, thì thời hiệu tính lại kể từ khi người đó ra đầu thú hoặc bị bắt giữ.</w:t>
      </w:r>
    </w:p>
    <w:p w14:paraId="5E76F824" w14:textId="77777777" w:rsidR="007D49F0" w:rsidRPr="00282E60" w:rsidRDefault="007D49F0" w:rsidP="00282E60">
      <w:pPr>
        <w:spacing w:before="120" w:after="0" w:line="360" w:lineRule="auto"/>
        <w:ind w:firstLine="709"/>
        <w:jc w:val="both"/>
        <w:rPr>
          <w:rFonts w:ascii="Times New Roman" w:hAnsi="Times New Roman" w:cs="Times New Roman"/>
          <w:i/>
          <w:color w:val="000000"/>
          <w:sz w:val="26"/>
          <w:szCs w:val="26"/>
        </w:rPr>
      </w:pPr>
      <w:r w:rsidRPr="00282E60">
        <w:rPr>
          <w:rFonts w:ascii="Times New Roman" w:hAnsi="Times New Roman" w:cs="Times New Roman"/>
          <w:color w:val="000000"/>
          <w:sz w:val="26"/>
          <w:szCs w:val="26"/>
        </w:rPr>
        <w:t>Không áp dụng thời hiệu truy cứu trách nhiệm hình đối với các tội xâm phạm an ninh quốc gia quy định tại Chương XIII của BLHS; các tội phá hoại hòa bình, chống loài người và tội phạm chiến tranh quy định tại Chương XXVI của BLHS và Tội tham ô tài sản thuộc trường hợp quy định tại khoản 3 và khoản 4 Điều 353; tội nhận hối lộ thuộc trường hợp quy định tại khoản 3 và khoản 4 Điều 354 của BLHS.</w:t>
      </w:r>
    </w:p>
    <w:p w14:paraId="151A6D06" w14:textId="55B63BC6"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color w:val="000000"/>
          <w:sz w:val="26"/>
          <w:szCs w:val="26"/>
        </w:rPr>
      </w:pPr>
      <w:r w:rsidRPr="00282E60">
        <w:rPr>
          <w:rFonts w:ascii="Times New Roman" w:hAnsi="Times New Roman" w:cs="Times New Roman"/>
          <w:b/>
          <w:i/>
          <w:color w:val="000000"/>
          <w:sz w:val="26"/>
          <w:szCs w:val="26"/>
        </w:rPr>
        <w:t>Miễn trách nhiệm hình sự</w:t>
      </w:r>
    </w:p>
    <w:p w14:paraId="31D540E5" w14:textId="77777777" w:rsidR="007D49F0" w:rsidRPr="00282E60" w:rsidRDefault="007D49F0" w:rsidP="00282E60">
      <w:pPr>
        <w:spacing w:before="120" w:after="0" w:line="360" w:lineRule="auto"/>
        <w:ind w:firstLine="709"/>
        <w:jc w:val="both"/>
        <w:rPr>
          <w:rFonts w:ascii="Times New Roman" w:hAnsi="Times New Roman" w:cs="Times New Roman"/>
          <w:color w:val="000000"/>
          <w:spacing w:val="-2"/>
          <w:sz w:val="26"/>
          <w:szCs w:val="26"/>
        </w:rPr>
      </w:pPr>
      <w:r w:rsidRPr="00282E60">
        <w:rPr>
          <w:rFonts w:ascii="Times New Roman" w:hAnsi="Times New Roman" w:cs="Times New Roman"/>
          <w:color w:val="000000"/>
          <w:spacing w:val="-2"/>
          <w:sz w:val="26"/>
          <w:szCs w:val="26"/>
        </w:rPr>
        <w:t>Miễn trách nhiệm hình sự là việc không buộc người phạm tội phải chịu trách nhiệm hình sự về tội phạm mà họ đã thực hiện. Những trường hợp được miễn trách nhiệm hình sự được quy định tại Điều 29 BLHS, đó là các trường hợp:</w:t>
      </w:r>
    </w:p>
    <w:p w14:paraId="5D275021"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Khi tiến hành điều tra, truy tố hoặc xét xử, do có sự thay đổi chính sách, pháp luật làm cho hành vi phạm tội không còn nguy hiểm cho xã hội nữa hoặc khi có quyết định đại xá.</w:t>
      </w:r>
    </w:p>
    <w:p w14:paraId="4839F202"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 Khi tiến hành điều tra, truy tố, xét xử do chuyển biến của tình hình mà người phạm tội không còn nguy hiểm cho xã hội </w:t>
      </w:r>
      <w:proofErr w:type="gramStart"/>
      <w:r w:rsidRPr="00282E60">
        <w:rPr>
          <w:rFonts w:ascii="Times New Roman" w:hAnsi="Times New Roman" w:cs="Times New Roman"/>
          <w:color w:val="000000"/>
          <w:sz w:val="26"/>
          <w:szCs w:val="26"/>
        </w:rPr>
        <w:t>nữa;</w:t>
      </w:r>
      <w:proofErr w:type="gramEnd"/>
    </w:p>
    <w:p w14:paraId="7205FF67"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 xml:space="preserve">- Khi tiến hành điều tra, truy tố, xét xử, người phạm tội mắc bệnh hiểm nghèo dẫn đến không còn khả năng gây nguy hiểm cho xã hội </w:t>
      </w:r>
      <w:proofErr w:type="gramStart"/>
      <w:r w:rsidRPr="00282E60">
        <w:rPr>
          <w:rFonts w:ascii="Times New Roman" w:hAnsi="Times New Roman" w:cs="Times New Roman"/>
          <w:color w:val="000000"/>
          <w:sz w:val="26"/>
          <w:szCs w:val="26"/>
        </w:rPr>
        <w:t>nữa;</w:t>
      </w:r>
      <w:proofErr w:type="gramEnd"/>
    </w:p>
    <w:p w14:paraId="6B2419F6"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lastRenderedPageBreak/>
        <w:t>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14:paraId="6304E2D5" w14:textId="77777777" w:rsidR="007D49F0" w:rsidRPr="00282E60" w:rsidRDefault="007D49F0" w:rsidP="00282E60">
      <w:pPr>
        <w:spacing w:before="120" w:after="0" w:line="360" w:lineRule="auto"/>
        <w:ind w:firstLine="709"/>
        <w:jc w:val="both"/>
        <w:rPr>
          <w:rFonts w:ascii="Times New Roman" w:hAnsi="Times New Roman" w:cs="Times New Roman"/>
          <w:color w:val="000000"/>
          <w:sz w:val="26"/>
          <w:szCs w:val="26"/>
        </w:rPr>
      </w:pPr>
      <w:r w:rsidRPr="00282E60">
        <w:rPr>
          <w:rFonts w:ascii="Times New Roman" w:hAnsi="Times New Roman" w:cs="Times New Roman"/>
          <w:color w:val="000000"/>
          <w:sz w:val="26"/>
          <w:szCs w:val="26"/>
        </w:rPr>
        <w:t>Người thực hiện tội phạm ít nghiêm trọng hoặc tội phạm nghiêm trọng do vô ý gây thiệt hại về tính mạng, sức khỏe, danh dự, nhân phẩm hoặc tài sản của người khác và được người bị hại hoặc người đại điện của người bị hại tự nguyện hòa giải và đề nghị miễn trách nhiệm hình sự, thì có thể được miễn trách nhiệm hình sự.</w:t>
      </w:r>
    </w:p>
    <w:p w14:paraId="4D7EF7F2" w14:textId="4C545260" w:rsidR="007D49F0" w:rsidRPr="00282E60" w:rsidRDefault="007D49F0" w:rsidP="00282E60">
      <w:pPr>
        <w:pStyle w:val="ListParagraph"/>
        <w:numPr>
          <w:ilvl w:val="0"/>
          <w:numId w:val="1"/>
        </w:numPr>
        <w:spacing w:before="120" w:after="0" w:line="360" w:lineRule="auto"/>
        <w:jc w:val="both"/>
        <w:rPr>
          <w:rFonts w:ascii="Times New Roman" w:hAnsi="Times New Roman" w:cs="Times New Roman"/>
          <w:b/>
          <w:color w:val="000000"/>
          <w:sz w:val="26"/>
          <w:szCs w:val="26"/>
        </w:rPr>
      </w:pPr>
      <w:r w:rsidRPr="00282E60">
        <w:rPr>
          <w:rFonts w:ascii="Times New Roman" w:hAnsi="Times New Roman" w:cs="Times New Roman"/>
          <w:b/>
          <w:color w:val="000000"/>
          <w:sz w:val="26"/>
          <w:szCs w:val="26"/>
        </w:rPr>
        <w:t>Hình phạt và các biện pháp tư pháp</w:t>
      </w:r>
    </w:p>
    <w:p w14:paraId="1AFACE57" w14:textId="77777777" w:rsidR="007D49F0" w:rsidRPr="00282E60" w:rsidRDefault="007D49F0" w:rsidP="00282E60">
      <w:pPr>
        <w:spacing w:before="120" w:after="0" w:line="360" w:lineRule="auto"/>
        <w:jc w:val="both"/>
        <w:rPr>
          <w:rFonts w:ascii="Times New Roman" w:hAnsi="Times New Roman" w:cs="Times New Roman"/>
          <w:sz w:val="26"/>
          <w:szCs w:val="26"/>
        </w:rPr>
      </w:pPr>
      <w:r w:rsidRPr="00282E60">
        <w:rPr>
          <w:rFonts w:ascii="Times New Roman" w:hAnsi="Times New Roman" w:cs="Times New Roman"/>
          <w:b/>
          <w:sz w:val="26"/>
          <w:szCs w:val="26"/>
        </w:rPr>
        <w:tab/>
      </w:r>
      <w:r w:rsidRPr="00282E60">
        <w:rPr>
          <w:rFonts w:ascii="Times New Roman" w:hAnsi="Times New Roman" w:cs="Times New Roman"/>
          <w:sz w:val="26"/>
          <w:szCs w:val="26"/>
        </w:rPr>
        <w:t>Luật hình sự không thể phát huy vai trò điều tiết các quan hệ xã hội, không thể đi vào cuộc sống nếu thiếu hình phạt. Hình phạt là một thuộc tính không thể thiếu của pháp luật hình sự và là công cụ giúp bảo đảm tính khả thi cũng như nhiệm vụ phòng, chống tội phạm của luật hình sự.</w:t>
      </w:r>
    </w:p>
    <w:p w14:paraId="22CAA7C3" w14:textId="65B1EEFC"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sz w:val="26"/>
          <w:szCs w:val="26"/>
        </w:rPr>
      </w:pPr>
      <w:r w:rsidRPr="00282E60">
        <w:rPr>
          <w:rFonts w:ascii="Times New Roman" w:hAnsi="Times New Roman" w:cs="Times New Roman"/>
          <w:b/>
          <w:i/>
          <w:sz w:val="26"/>
          <w:szCs w:val="26"/>
        </w:rPr>
        <w:t xml:space="preserve"> Khái niệm, mục đích của hình phạt</w:t>
      </w:r>
    </w:p>
    <w:p w14:paraId="3F0DB32F" w14:textId="6AC11D10" w:rsidR="00282E60" w:rsidRPr="00282E60" w:rsidRDefault="007D49F0" w:rsidP="00282E60">
      <w:pPr>
        <w:spacing w:before="120" w:after="0" w:line="360" w:lineRule="auto"/>
        <w:jc w:val="both"/>
        <w:rPr>
          <w:rFonts w:ascii="Times New Roman" w:hAnsi="Times New Roman" w:cs="Times New Roman"/>
          <w:i/>
          <w:sz w:val="26"/>
          <w:szCs w:val="26"/>
        </w:rPr>
      </w:pPr>
      <w:r w:rsidRPr="00282E60">
        <w:rPr>
          <w:rFonts w:ascii="Times New Roman" w:hAnsi="Times New Roman" w:cs="Times New Roman"/>
          <w:sz w:val="26"/>
          <w:szCs w:val="26"/>
        </w:rPr>
        <w:tab/>
        <w:t>Điều 30 BLHS năm 2015 đã quy định khái niệm hình phạt như sau: “</w:t>
      </w:r>
      <w:r w:rsidRPr="00282E60">
        <w:rPr>
          <w:rFonts w:ascii="Times New Roman" w:hAnsi="Times New Roman" w:cs="Times New Roman"/>
          <w:i/>
          <w:sz w:val="26"/>
          <w:szCs w:val="26"/>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14:paraId="01649FEE" w14:textId="77777777" w:rsidR="007D49F0" w:rsidRPr="00282E60" w:rsidRDefault="007D49F0" w:rsidP="00282E60">
      <w:pPr>
        <w:spacing w:before="120" w:after="0" w:line="360" w:lineRule="auto"/>
        <w:ind w:firstLine="720"/>
        <w:jc w:val="both"/>
        <w:rPr>
          <w:rFonts w:ascii="Times New Roman" w:hAnsi="Times New Roman" w:cs="Times New Roman"/>
          <w:sz w:val="26"/>
          <w:szCs w:val="26"/>
        </w:rPr>
      </w:pPr>
      <w:r w:rsidRPr="00282E60">
        <w:rPr>
          <w:rFonts w:ascii="Times New Roman" w:hAnsi="Times New Roman" w:cs="Times New Roman"/>
          <w:sz w:val="26"/>
          <w:szCs w:val="26"/>
        </w:rPr>
        <w:t>Mục đích của hình phạt được quy định tại Điều 31 BLHS năm 2015: “</w:t>
      </w:r>
      <w:r w:rsidRPr="00282E60">
        <w:rPr>
          <w:rFonts w:ascii="Times New Roman" w:hAnsi="Times New Roman" w:cs="Times New Roman"/>
          <w:i/>
          <w:sz w:val="26"/>
          <w:szCs w:val="26"/>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r w:rsidRPr="00282E60">
        <w:rPr>
          <w:rFonts w:ascii="Times New Roman" w:hAnsi="Times New Roman" w:cs="Times New Roman"/>
          <w:sz w:val="26"/>
          <w:szCs w:val="26"/>
        </w:rPr>
        <w:t>”.</w:t>
      </w:r>
    </w:p>
    <w:p w14:paraId="472E7E35" w14:textId="26B69455" w:rsidR="007D49F0" w:rsidRPr="00282E60" w:rsidRDefault="007D49F0" w:rsidP="00282E60">
      <w:pPr>
        <w:pStyle w:val="ListParagraph"/>
        <w:numPr>
          <w:ilvl w:val="1"/>
          <w:numId w:val="1"/>
        </w:numPr>
        <w:spacing w:before="120" w:after="0" w:line="360" w:lineRule="auto"/>
        <w:jc w:val="both"/>
        <w:rPr>
          <w:rFonts w:ascii="Times New Roman" w:hAnsi="Times New Roman" w:cs="Times New Roman"/>
          <w:b/>
          <w:i/>
          <w:sz w:val="26"/>
          <w:szCs w:val="26"/>
        </w:rPr>
      </w:pPr>
      <w:r w:rsidRPr="00282E60">
        <w:rPr>
          <w:rFonts w:ascii="Times New Roman" w:hAnsi="Times New Roman" w:cs="Times New Roman"/>
          <w:b/>
          <w:i/>
          <w:sz w:val="26"/>
          <w:szCs w:val="26"/>
        </w:rPr>
        <w:t>Các hình phạt đối với người phạm tội</w:t>
      </w:r>
    </w:p>
    <w:p w14:paraId="5DAC888D" w14:textId="77777777" w:rsidR="007D49F0" w:rsidRPr="00282E60" w:rsidRDefault="007D49F0" w:rsidP="00282E60">
      <w:pPr>
        <w:spacing w:before="120" w:after="0" w:line="360" w:lineRule="auto"/>
        <w:jc w:val="both"/>
        <w:rPr>
          <w:rFonts w:ascii="Times New Roman" w:hAnsi="Times New Roman" w:cs="Times New Roman"/>
          <w:sz w:val="26"/>
          <w:szCs w:val="26"/>
        </w:rPr>
      </w:pPr>
      <w:r w:rsidRPr="00282E60">
        <w:rPr>
          <w:rFonts w:ascii="Times New Roman" w:hAnsi="Times New Roman" w:cs="Times New Roman"/>
          <w:sz w:val="26"/>
          <w:szCs w:val="26"/>
        </w:rPr>
        <w:tab/>
        <w:t>Hệ thống hình phạt trong luật hình sự Việt Nam được hình thành từ hình phạt chính và hình phạt bổ sung. Theo quy định tại Điều 32 BLHS năm 2015, hình phạt chính bao gồm 7 loại hình phạt. Đó là: Cảnh cáo, phạt tiền, cải tạo không giam giữ, trục xuất, tù có thời hạn, tù chung thân và tử hình. Hình phạt bổ sung gồm 7 loại hình phạt. Đó là: Cấm đảm nhiệm chức vụ, cấm hành nghề hoặc làm công việc nhất định; cấm cư trú; quản chế, tước một số quyền công dân; tịch thu tài sản; phạt tiền và trục xuất khi không áp dụng là hình phạt chính. Trong hệ thống hình phạt, trục xuất và phạt tiền là hai hình phạt vừa có thể được áp dụng là hình phạt chính, vừa có thể được áp dụng là hình phạt bổ sung.</w:t>
      </w:r>
    </w:p>
    <w:p w14:paraId="3201DC34" w14:textId="4792F632" w:rsidR="00A970B6" w:rsidRPr="00282E60" w:rsidRDefault="00A970B6" w:rsidP="00282E60">
      <w:pPr>
        <w:spacing w:before="120" w:after="0" w:line="360" w:lineRule="auto"/>
        <w:jc w:val="both"/>
        <w:rPr>
          <w:rFonts w:ascii="Times New Roman" w:hAnsi="Times New Roman" w:cs="Times New Roman"/>
          <w:sz w:val="26"/>
          <w:szCs w:val="26"/>
        </w:rPr>
      </w:pPr>
    </w:p>
    <w:p w14:paraId="2EFDCF4E" w14:textId="1C6DF3A3" w:rsidR="000A3273" w:rsidRPr="00282E60" w:rsidRDefault="000A3273" w:rsidP="00282E60">
      <w:pPr>
        <w:pStyle w:val="ListParagraph"/>
        <w:numPr>
          <w:ilvl w:val="1"/>
          <w:numId w:val="1"/>
        </w:numPr>
        <w:spacing w:before="120" w:after="0" w:line="360" w:lineRule="auto"/>
        <w:jc w:val="both"/>
        <w:rPr>
          <w:rFonts w:ascii="Times New Roman" w:hAnsi="Times New Roman" w:cs="Times New Roman"/>
          <w:b/>
          <w:i/>
          <w:sz w:val="26"/>
          <w:szCs w:val="26"/>
        </w:rPr>
      </w:pPr>
      <w:r w:rsidRPr="00282E60">
        <w:rPr>
          <w:rFonts w:ascii="Times New Roman" w:hAnsi="Times New Roman" w:cs="Times New Roman"/>
          <w:b/>
          <w:i/>
          <w:sz w:val="26"/>
          <w:szCs w:val="26"/>
        </w:rPr>
        <w:t xml:space="preserve"> Hình phạt đối với pháp nhân thương mại phạm tội</w:t>
      </w:r>
    </w:p>
    <w:p w14:paraId="42A938C5" w14:textId="20A52AB1" w:rsidR="000A3273" w:rsidRPr="00282E60" w:rsidRDefault="000A3273" w:rsidP="00282E60">
      <w:pPr>
        <w:spacing w:before="120" w:after="0" w:line="336" w:lineRule="auto"/>
        <w:jc w:val="both"/>
        <w:rPr>
          <w:rFonts w:ascii="Times New Roman" w:hAnsi="Times New Roman" w:cs="Times New Roman"/>
          <w:sz w:val="26"/>
          <w:szCs w:val="26"/>
        </w:rPr>
      </w:pPr>
      <w:r w:rsidRPr="00282E60">
        <w:rPr>
          <w:rFonts w:ascii="Times New Roman" w:hAnsi="Times New Roman" w:cs="Times New Roman"/>
          <w:sz w:val="26"/>
          <w:szCs w:val="26"/>
        </w:rPr>
        <w:t>Các hình phạt chính có thể áp dụng đối với pháp nhân thương mại phạm tội bao gồm: Phạt tiền, đình chỉ hoạt động có thời hạn và đình chỉ hoạt động vĩnh viễn.</w:t>
      </w:r>
    </w:p>
    <w:p w14:paraId="10A8E60B" w14:textId="6AF958B6" w:rsidR="00282E60" w:rsidRDefault="000A3273" w:rsidP="00282E60">
      <w:pPr>
        <w:spacing w:before="120" w:after="0" w:line="336" w:lineRule="auto"/>
        <w:jc w:val="both"/>
        <w:rPr>
          <w:rFonts w:ascii="Times New Roman" w:hAnsi="Times New Roman" w:cs="Times New Roman"/>
          <w:sz w:val="26"/>
          <w:szCs w:val="26"/>
        </w:rPr>
      </w:pPr>
      <w:r w:rsidRPr="00282E60">
        <w:rPr>
          <w:rFonts w:ascii="Times New Roman" w:hAnsi="Times New Roman" w:cs="Times New Roman"/>
          <w:sz w:val="26"/>
          <w:szCs w:val="26"/>
        </w:rPr>
        <w:t>Các hình phạt bổ sung có thể áp dụng đối với pháp nhân thương mại phạm tội bao gồm: Cấm kinh doanh, cấm hoạt động trong một số lĩnh vực nhất định; cấm huy động vốn và phạt tiền khi không áp dụng là hình phạt chính.</w:t>
      </w:r>
    </w:p>
    <w:p w14:paraId="7ACD2238" w14:textId="77777777" w:rsidR="00282E60" w:rsidRDefault="00282E60">
      <w:pPr>
        <w:rPr>
          <w:rFonts w:ascii="Times New Roman" w:hAnsi="Times New Roman" w:cs="Times New Roman"/>
          <w:sz w:val="26"/>
          <w:szCs w:val="26"/>
        </w:rPr>
      </w:pPr>
      <w:r>
        <w:rPr>
          <w:rFonts w:ascii="Times New Roman" w:hAnsi="Times New Roman" w:cs="Times New Roman"/>
          <w:sz w:val="26"/>
          <w:szCs w:val="26"/>
        </w:rPr>
        <w:br w:type="page"/>
      </w:r>
    </w:p>
    <w:p w14:paraId="614B613A" w14:textId="77777777" w:rsidR="00282E60" w:rsidRPr="001C29AB" w:rsidRDefault="00282E60" w:rsidP="00282E60">
      <w:pPr>
        <w:spacing w:after="0" w:line="360" w:lineRule="auto"/>
        <w:ind w:left="720" w:hanging="360"/>
        <w:jc w:val="center"/>
        <w:rPr>
          <w:rFonts w:ascii="Times New Roman" w:hAnsi="Times New Roman" w:cs="Times New Roman"/>
          <w:b/>
          <w:bCs/>
          <w:sz w:val="32"/>
          <w:szCs w:val="32"/>
        </w:rPr>
      </w:pPr>
      <w:r w:rsidRPr="001C29AB">
        <w:rPr>
          <w:rFonts w:ascii="Times New Roman" w:hAnsi="Times New Roman" w:cs="Times New Roman"/>
          <w:b/>
          <w:bCs/>
          <w:sz w:val="32"/>
          <w:szCs w:val="32"/>
        </w:rPr>
        <w:lastRenderedPageBreak/>
        <w:t>TỐ TỤNG HÌNH SỰ</w:t>
      </w:r>
    </w:p>
    <w:p w14:paraId="23DDCFDB" w14:textId="77777777" w:rsidR="00282E60" w:rsidRPr="001C29AB" w:rsidRDefault="00282E60" w:rsidP="00282E60">
      <w:pPr>
        <w:pStyle w:val="ListParagraph"/>
        <w:numPr>
          <w:ilvl w:val="0"/>
          <w:numId w:val="4"/>
        </w:numPr>
        <w:spacing w:after="0" w:line="360" w:lineRule="auto"/>
        <w:jc w:val="both"/>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14:ligatures w14:val="none"/>
        </w:rPr>
        <w:t>Các khái niệm</w:t>
      </w:r>
    </w:p>
    <w:p w14:paraId="0F7BB99C" w14:textId="77777777" w:rsidR="00282E60" w:rsidRPr="001C29AB" w:rsidRDefault="00282E60" w:rsidP="00282E60">
      <w:pPr>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Thủ tục tố tụng hình sự bao gồm: trình tự, thủ tục khởi tố, điều tra, truy tố, xét xử và thi hành án hình sự; chức năng, nhiệm vụ, quyền hạn và mối quan hệ giữa các cơ quan tiến hành tố tụng; nhiệm vụ, quyền hạn và trách nhiệm của những người tiến hành tố tụng; quyền và nghĩa vụ của những người tham gia tố tụng, của các cơ quan, tổ chức và công dân; hợp tác quốc tế trong tố tụng hình sự.</w:t>
      </w:r>
    </w:p>
    <w:p w14:paraId="188C603A" w14:textId="77777777" w:rsidR="00282E60" w:rsidRPr="001C29AB" w:rsidRDefault="00282E60" w:rsidP="00282E60">
      <w:pPr>
        <w:pStyle w:val="NormalWeb"/>
        <w:shd w:val="clear" w:color="auto" w:fill="FFFFFF"/>
        <w:spacing w:before="0" w:beforeAutospacing="0" w:after="255" w:afterAutospacing="0" w:line="360" w:lineRule="auto"/>
        <w:jc w:val="both"/>
        <w:rPr>
          <w:sz w:val="26"/>
          <w:szCs w:val="26"/>
        </w:rPr>
      </w:pPr>
      <w:r w:rsidRPr="001C29AB">
        <w:rPr>
          <w:sz w:val="26"/>
          <w:szCs w:val="26"/>
        </w:rPr>
        <w:t>Luật tố tụng hình sự Việt Nam có hai phương pháp điều chỉnh đặc trưng, đó là: </w:t>
      </w:r>
      <w:r w:rsidRPr="001C29AB">
        <w:rPr>
          <w:rStyle w:val="Strong"/>
          <w:rFonts w:eastAsiaTheme="majorEastAsia"/>
          <w:i/>
          <w:iCs/>
          <w:sz w:val="26"/>
          <w:szCs w:val="26"/>
        </w:rPr>
        <w:t>Phương pháp quyền uy</w:t>
      </w:r>
      <w:r w:rsidRPr="001C29AB">
        <w:rPr>
          <w:sz w:val="26"/>
          <w:szCs w:val="26"/>
        </w:rPr>
        <w:t> và </w:t>
      </w:r>
      <w:r w:rsidRPr="001C29AB">
        <w:rPr>
          <w:rStyle w:val="Strong"/>
          <w:rFonts w:eastAsiaTheme="majorEastAsia"/>
          <w:i/>
          <w:iCs/>
          <w:sz w:val="26"/>
          <w:szCs w:val="26"/>
        </w:rPr>
        <w:t>phương pháp phối hợp – chế ước</w:t>
      </w:r>
      <w:r w:rsidRPr="001C29AB">
        <w:rPr>
          <w:sz w:val="26"/>
          <w:szCs w:val="26"/>
        </w:rPr>
        <w:t>.</w:t>
      </w:r>
    </w:p>
    <w:p w14:paraId="5C5460A5" w14:textId="77777777" w:rsidR="00282E60" w:rsidRPr="001C29AB" w:rsidRDefault="00282E60" w:rsidP="00282E60">
      <w:pPr>
        <w:pStyle w:val="ListParagraph"/>
        <w:numPr>
          <w:ilvl w:val="0"/>
          <w:numId w:val="4"/>
        </w:numPr>
        <w:spacing w:after="0" w:line="360" w:lineRule="auto"/>
        <w:jc w:val="both"/>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14:ligatures w14:val="none"/>
        </w:rPr>
        <w:t>Chủ thể của quan hệ pháp luật tố tụng hình sự</w:t>
      </w:r>
    </w:p>
    <w:p w14:paraId="2C0C7009" w14:textId="77777777" w:rsidR="00282E60" w:rsidRPr="001C29AB" w:rsidRDefault="00282E60" w:rsidP="00282E60">
      <w:pPr>
        <w:pStyle w:val="rtejustify"/>
        <w:numPr>
          <w:ilvl w:val="1"/>
          <w:numId w:val="4"/>
        </w:numPr>
        <w:shd w:val="clear" w:color="auto" w:fill="FFFFFF"/>
        <w:spacing w:before="180" w:beforeAutospacing="0" w:after="180" w:afterAutospacing="0" w:line="360" w:lineRule="auto"/>
        <w:jc w:val="both"/>
        <w:rPr>
          <w:b/>
          <w:bCs/>
          <w:sz w:val="26"/>
          <w:szCs w:val="26"/>
        </w:rPr>
      </w:pPr>
      <w:r w:rsidRPr="001C29AB">
        <w:rPr>
          <w:b/>
          <w:bCs/>
          <w:sz w:val="26"/>
          <w:szCs w:val="26"/>
        </w:rPr>
        <w:t>Cơ quan tiến hành tố tụng</w:t>
      </w:r>
    </w:p>
    <w:p w14:paraId="7432D7CB" w14:textId="77777777" w:rsidR="00282E60" w:rsidRPr="001C29AB" w:rsidRDefault="00282E60" w:rsidP="00282E60">
      <w:pPr>
        <w:pStyle w:val="NormalWeb"/>
        <w:shd w:val="clear" w:color="auto" w:fill="FFFFFF"/>
        <w:spacing w:before="0" w:beforeAutospacing="0" w:after="120" w:afterAutospacing="0" w:line="360" w:lineRule="auto"/>
        <w:jc w:val="both"/>
        <w:rPr>
          <w:sz w:val="26"/>
          <w:szCs w:val="26"/>
        </w:rPr>
      </w:pPr>
      <w:r w:rsidRPr="001C29AB">
        <w:rPr>
          <w:sz w:val="26"/>
          <w:szCs w:val="26"/>
        </w:rPr>
        <w:t>Cơ quan tiến hành tố tụng là các cơ quan có chức năng tiến hành các hoạt động tố tụng để giải quyết một vụ án, gồm: Cơ quan điều tra, Viện kiểm sát và Tòa án. Các cơ quan tiến hành tố tụng có nhiệm vụ như sau:</w:t>
      </w:r>
    </w:p>
    <w:p w14:paraId="5D8D6E5F" w14:textId="77777777" w:rsidR="00282E60" w:rsidRPr="001C29AB" w:rsidRDefault="00282E60" w:rsidP="00282E60">
      <w:pPr>
        <w:pStyle w:val="NormalWeb"/>
        <w:shd w:val="clear" w:color="auto" w:fill="FFFFFF"/>
        <w:spacing w:before="0" w:beforeAutospacing="0" w:after="120" w:afterAutospacing="0" w:line="360" w:lineRule="auto"/>
        <w:jc w:val="both"/>
        <w:rPr>
          <w:sz w:val="26"/>
          <w:szCs w:val="26"/>
        </w:rPr>
      </w:pPr>
      <w:r w:rsidRPr="001C29AB">
        <w:rPr>
          <w:sz w:val="26"/>
          <w:szCs w:val="26"/>
        </w:rPr>
        <w:t>- Cơ quan điều tra có nhiệm vụ tiếp nhận, giải quyết tố giác, tin báo về tội phạm và kiến nghị khởi tố; áp dụng mọi biện pháp do Bộ luật tố tụng hình sự quy định, tiến hành điều tra tất cả các tội phạm xảy ra theo thẩm quyền (Điều 8 Luật Tổ chức cơ quan điều tra hình sự năm 2015).</w:t>
      </w:r>
    </w:p>
    <w:p w14:paraId="15D01472" w14:textId="77777777" w:rsidR="00282E60" w:rsidRPr="001C29AB" w:rsidRDefault="00282E60" w:rsidP="00282E60">
      <w:pPr>
        <w:pStyle w:val="NormalWeb"/>
        <w:shd w:val="clear" w:color="auto" w:fill="FFFFFF"/>
        <w:spacing w:before="0" w:beforeAutospacing="0" w:after="120" w:afterAutospacing="0" w:line="360" w:lineRule="auto"/>
        <w:jc w:val="both"/>
        <w:rPr>
          <w:sz w:val="26"/>
          <w:szCs w:val="26"/>
        </w:rPr>
      </w:pPr>
      <w:r w:rsidRPr="001C29AB">
        <w:rPr>
          <w:sz w:val="26"/>
          <w:szCs w:val="26"/>
        </w:rPr>
        <w:t>- Viện kiểm sát có nhiệm vụ </w:t>
      </w:r>
      <w:r w:rsidRPr="001C29AB">
        <w:rPr>
          <w:sz w:val="26"/>
          <w:szCs w:val="26"/>
          <w:shd w:val="clear" w:color="auto" w:fill="FFFFFF"/>
        </w:rPr>
        <w:t>thực hiện quyền công tố và kiểm sát việc tuân theo pháp luật của cơ quan tiến hành tố tụng. Viện kiểm sát thực hiện hai chức năng chính sau đây: thực hành quyền công tố và kiểm sát các hoạt động tư pháp của nước Cộng Hòa Xã hội Chủ nghĩa Việt Nam (Điều 2 Luật Tổ chức VKSND năm 2014).</w:t>
      </w:r>
    </w:p>
    <w:p w14:paraId="6AAD1C66" w14:textId="77777777" w:rsidR="00282E60" w:rsidRPr="001C29AB" w:rsidRDefault="00282E60" w:rsidP="00282E60">
      <w:pPr>
        <w:pStyle w:val="NormalWeb"/>
        <w:shd w:val="clear" w:color="auto" w:fill="FFFFFF"/>
        <w:spacing w:before="0" w:beforeAutospacing="0" w:after="120" w:afterAutospacing="0" w:line="360" w:lineRule="auto"/>
        <w:jc w:val="both"/>
        <w:rPr>
          <w:sz w:val="26"/>
          <w:szCs w:val="26"/>
        </w:rPr>
      </w:pPr>
      <w:r w:rsidRPr="001C29AB">
        <w:rPr>
          <w:sz w:val="26"/>
          <w:szCs w:val="26"/>
          <w:shd w:val="clear" w:color="auto" w:fill="FFFFFF"/>
        </w:rPr>
        <w:t>- Tòa án nhân dân là cơ quan xét xử của nước Cộng hòa xã hội chủ nghĩa Việt Nam, thực hiện quyền tư pháp. Tòa án nhân dân có nhiệm vụ bảo vệ công lý, bảo vệ quyền con người, quyền công dân, bảo vệ chế độ xã hội chủ nghĩa, bảo vệ lợi ích của Nhà nước, quyền và lợi ích hợp pháp của tổ chức, cá nhân (Điều 2 Luật Tổ chức Tòa án nhân dân năm 2014).</w:t>
      </w:r>
    </w:p>
    <w:p w14:paraId="0E275DBC"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sz w:val="26"/>
          <w:szCs w:val="26"/>
        </w:rPr>
        <w:t>Mở rộng thêm các cơ quan và người được giao nhiệm vụ tiến hành một số hoạt động điều tra như các cơ quan của lực lượng cảnh sát biển, của lực lượng Kiểm ngư, các cơ quan của Công an, Quân đội và các lãnh đạo của các cơ quan này như đoàn đặc nhiệm, đội nghiệp vụ của cảnh sát biển, chi cục kiểm ngư ...</w:t>
      </w:r>
    </w:p>
    <w:p w14:paraId="17439F42" w14:textId="77777777" w:rsidR="00282E60" w:rsidRPr="001C29AB" w:rsidRDefault="00282E60" w:rsidP="00282E60">
      <w:pPr>
        <w:pStyle w:val="rtejustify"/>
        <w:numPr>
          <w:ilvl w:val="1"/>
          <w:numId w:val="4"/>
        </w:numPr>
        <w:shd w:val="clear" w:color="auto" w:fill="FFFFFF"/>
        <w:spacing w:before="180" w:beforeAutospacing="0" w:after="180" w:afterAutospacing="0" w:line="360" w:lineRule="auto"/>
        <w:jc w:val="both"/>
        <w:rPr>
          <w:rStyle w:val="Strong"/>
          <w:rFonts w:eastAsiaTheme="majorEastAsia"/>
          <w:sz w:val="26"/>
          <w:szCs w:val="26"/>
        </w:rPr>
      </w:pPr>
      <w:r w:rsidRPr="001C29AB">
        <w:rPr>
          <w:rStyle w:val="Strong"/>
          <w:rFonts w:eastAsiaTheme="majorEastAsia"/>
          <w:sz w:val="26"/>
          <w:szCs w:val="26"/>
        </w:rPr>
        <w:lastRenderedPageBreak/>
        <w:t xml:space="preserve"> Về thẩm quyền của một số người tiến hành tố tụng</w:t>
      </w:r>
    </w:p>
    <w:p w14:paraId="18417607"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sz w:val="26"/>
          <w:szCs w:val="26"/>
          <w:shd w:val="clear" w:color="auto" w:fill="FFFFFF"/>
        </w:rPr>
        <w:t>Theo quy định của Bộ luật tố tụng hình sự thì người tiến hành tố tụng bao gồm: Thủ trưởng, Phó thủ trưởng Cơ quan điều tra, Điều tra viên; Viện trưởng, Phó viện trưởng Viện kiểm sát, Kiểm sát viên; Chánh án, Phó chánh án Toà án, Thẩm phán, Hội thẩm và Thư ký Toà án.</w:t>
      </w:r>
    </w:p>
    <w:p w14:paraId="2259B639"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Emphasis"/>
          <w:rFonts w:eastAsiaTheme="majorEastAsia"/>
          <w:sz w:val="26"/>
          <w:szCs w:val="26"/>
        </w:rPr>
        <w:t>Thủ trưởng CQĐT: </w:t>
      </w:r>
      <w:r w:rsidRPr="001C29AB">
        <w:rPr>
          <w:sz w:val="26"/>
          <w:szCs w:val="26"/>
        </w:rPr>
        <w:t>Có nhiệm vụ trực tiếp tổ chức và chỉ đạo việc thụ lý giải quyết nguồn tin về tội phạm, việc khởi tố, điều ra của cơ quan điều tra. Quá trình chỉ đạo được thực hiện nhiều hoạt động tố tụng như khởi tố, bổ sung, thay đổi các quyết định khởi tố, áp dụng các biện pháp ngăn chặn, trưng cầu giám định, định giá tài sản, đình chỉ, tạm đình chỉ, đề nghị truy tố</w:t>
      </w:r>
      <w:proofErr w:type="gramStart"/>
      <w:r w:rsidRPr="001C29AB">
        <w:rPr>
          <w:sz w:val="26"/>
          <w:szCs w:val="26"/>
        </w:rPr>
        <w:t>...;</w:t>
      </w:r>
      <w:proofErr w:type="gramEnd"/>
    </w:p>
    <w:p w14:paraId="66B06DB7"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Emphasis"/>
          <w:rFonts w:eastAsiaTheme="majorEastAsia"/>
          <w:sz w:val="26"/>
          <w:szCs w:val="26"/>
        </w:rPr>
        <w:t>Viện trưởng VKS:</w:t>
      </w:r>
      <w:r w:rsidRPr="001C29AB">
        <w:rPr>
          <w:sz w:val="26"/>
          <w:szCs w:val="26"/>
        </w:rPr>
        <w:t> Trực tiếp tổ chức và chỉ đạo hoạt động thực hành quyền công tố và kiểm sát việc tuân theo pháp luật trong tố tụng hình sự. Quy định rõ hơn về các quyền nhập, tách vụ án hình sự; quyết định khám xét, thu giữ, tạm giữ; áp dụng biện pháp cưỡng chế; bổ sung quyền tạm đình chỉ việc giải quyết nguồn tin về tội phạm</w:t>
      </w:r>
      <w:proofErr w:type="gramStart"/>
      <w:r w:rsidRPr="001C29AB">
        <w:rPr>
          <w:sz w:val="26"/>
          <w:szCs w:val="26"/>
        </w:rPr>
        <w:t>...;</w:t>
      </w:r>
      <w:proofErr w:type="gramEnd"/>
    </w:p>
    <w:p w14:paraId="196DEA7D"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Emphasis"/>
          <w:rFonts w:eastAsiaTheme="majorEastAsia"/>
          <w:sz w:val="26"/>
          <w:szCs w:val="26"/>
        </w:rPr>
        <w:t>Chánh án:</w:t>
      </w:r>
      <w:r w:rsidRPr="001C29AB">
        <w:rPr>
          <w:sz w:val="26"/>
          <w:szCs w:val="26"/>
        </w:rPr>
        <w:t> Trực tiếp tổ chức việc xét xử vụ án hình sự, giải quyết tranh chấp về thẩm quyền xét xử; có quyền ra các quyết định liên quan đến việc xét xử; quyết định, hủy bỏ việc áp dụng thủ tục rút gọn...</w:t>
      </w:r>
    </w:p>
    <w:p w14:paraId="28C96B31"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Emphasis"/>
          <w:rFonts w:eastAsiaTheme="majorEastAsia"/>
          <w:sz w:val="26"/>
          <w:szCs w:val="26"/>
        </w:rPr>
        <w:t>Phó thủ trưởng CQĐT, Phó viện trưởng, Phó chánh án:</w:t>
      </w:r>
      <w:r w:rsidRPr="001C29AB">
        <w:rPr>
          <w:sz w:val="26"/>
          <w:szCs w:val="26"/>
        </w:rPr>
        <w:t xml:space="preserve"> được thực hiện các quyền của cấp trưởng khi được phân công tiến hành tố tụng đối với vụ án, trừ việc hủy bỏ quyết định trái pháp luật của mình; giải quyết khiếu nại, tố cáo về hành vi, quyết định của chính mình; Cấp trưởng, cấp phó của các cơ quan tiến hành tố tụng không được ủy quyền cho ĐTV, KSV, Thẩm phán thực hiện nhiệm vụ, quyền hạn của </w:t>
      </w:r>
      <w:proofErr w:type="gramStart"/>
      <w:r w:rsidRPr="001C29AB">
        <w:rPr>
          <w:sz w:val="26"/>
          <w:szCs w:val="26"/>
        </w:rPr>
        <w:t>mình;</w:t>
      </w:r>
      <w:proofErr w:type="gramEnd"/>
    </w:p>
    <w:p w14:paraId="52220FF7"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Emphasis"/>
          <w:rFonts w:eastAsiaTheme="majorEastAsia"/>
          <w:sz w:val="26"/>
          <w:szCs w:val="26"/>
        </w:rPr>
        <w:t>Điều tra viên:</w:t>
      </w:r>
      <w:r w:rsidRPr="001C29AB">
        <w:rPr>
          <w:sz w:val="26"/>
          <w:szCs w:val="26"/>
        </w:rPr>
        <w:t> Quy định nhiệm vụ, quyền hạn theo hướng cụ thể hơn để thực hiện các quyết định của lãnh đạo CQĐT; bổ sung các quyền yêu cầu hoặc đề nghị cử, thay đổi người bào chữa, quyết định áp giải người bị giữ trong trường khẩn cấp, người bị bắt, bị tạm giữ; quyết định dẫn giải người bị tố giác, bị kiến nghị khởi tố, bị hại...</w:t>
      </w:r>
    </w:p>
    <w:p w14:paraId="7FCB5669"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Emphasis"/>
          <w:rFonts w:eastAsiaTheme="majorEastAsia"/>
          <w:sz w:val="26"/>
          <w:szCs w:val="26"/>
        </w:rPr>
        <w:t>Đối với người có thẩm quyền tiến hành một số hoạt động điều tra:</w:t>
      </w:r>
      <w:r w:rsidRPr="001C29AB">
        <w:rPr>
          <w:sz w:val="26"/>
          <w:szCs w:val="26"/>
        </w:rPr>
        <w:t> Được quyền thực hiện các hoạt động điều tra ban đầu để xác minh nguồn tin về tội phạm để có căn cứ khởi tố vụ án; chỉ đối với những tội ít nghiêm trọng, phạm tội quả tang, chứng cứ và lý lịch người phạm tội rõ ràng thì có một số người có thẩm quyền được khởi tố bị can và kết luận điều tra đề nghị truy tố.</w:t>
      </w:r>
    </w:p>
    <w:p w14:paraId="36BEF8A0"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Emphasis"/>
          <w:rFonts w:eastAsiaTheme="majorEastAsia"/>
          <w:sz w:val="26"/>
          <w:szCs w:val="26"/>
        </w:rPr>
        <w:lastRenderedPageBreak/>
        <w:t>Kiểm sát viên:</w:t>
      </w:r>
      <w:r w:rsidRPr="001C29AB">
        <w:rPr>
          <w:sz w:val="26"/>
          <w:szCs w:val="26"/>
        </w:rPr>
        <w:t> Điều 42 đã liệt kê đầy đủ các nhiệm vụ, quyền hạn và có một số điểm mới đó là yêu cầu CQĐT truy nã, đình nã; quyết định áp giải người bị bắt, bị can; dẫn giải người làm chứng, bị hại, người bị tố giác,bị kiến nghị khởi tố; yêu cầu thay đổi người có thẩm quyền tiến hành tố tụng (đây là quyền duy nhất mà chỉ Kiểm sát viên mới có); yêu cầu cử hoặc thay đổi người bào chữa, người phiên dịch, dịch thuật;</w:t>
      </w:r>
    </w:p>
    <w:p w14:paraId="5754DCFA"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Emphasis"/>
          <w:rFonts w:eastAsiaTheme="majorEastAsia"/>
          <w:sz w:val="26"/>
          <w:szCs w:val="26"/>
        </w:rPr>
        <w:t>Thẩm phán:</w:t>
      </w:r>
      <w:r w:rsidRPr="001C29AB">
        <w:rPr>
          <w:sz w:val="26"/>
          <w:szCs w:val="26"/>
        </w:rPr>
        <w:t> Bổ sung thêm nhiều quyền cho Thẩm phán được phân công làm chủ tọa phiên tòa như áp dụng biện pháp ngăn chặn, biện pháp cưỡng chế, quyết định trưng cầu giám định; yêu cầu, đề nghị cử, thay đổi người bào chữa, người giám định, người định giá tài sản...</w:t>
      </w:r>
    </w:p>
    <w:p w14:paraId="6DAE4E44"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Strong"/>
          <w:rFonts w:eastAsiaTheme="majorEastAsia"/>
          <w:sz w:val="26"/>
          <w:szCs w:val="26"/>
        </w:rPr>
        <w:t>Về thay đổi người có thẩm quyền tiến hành tố tụng:</w:t>
      </w:r>
    </w:p>
    <w:p w14:paraId="52FD72AD"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rStyle w:val="Emphasis"/>
          <w:rFonts w:eastAsiaTheme="majorEastAsia"/>
          <w:b/>
          <w:bCs/>
          <w:sz w:val="26"/>
          <w:szCs w:val="26"/>
        </w:rPr>
        <w:t>Các trường hợp thay đổi người tiến hành tố tụng hình sự</w:t>
      </w:r>
      <w:r w:rsidRPr="001C29AB">
        <w:rPr>
          <w:rStyle w:val="Emphasis"/>
          <w:rFonts w:eastAsiaTheme="majorEastAsia"/>
          <w:sz w:val="26"/>
          <w:szCs w:val="26"/>
          <w:shd w:val="clear" w:color="auto" w:fill="FFFFFF"/>
        </w:rPr>
        <w:t> được quy định trong Bộ luật </w:t>
      </w:r>
      <w:r w:rsidRPr="001C29AB">
        <w:rPr>
          <w:rStyle w:val="Emphasis"/>
          <w:rFonts w:eastAsiaTheme="majorEastAsia"/>
          <w:b/>
          <w:bCs/>
          <w:sz w:val="26"/>
          <w:szCs w:val="26"/>
          <w:shd w:val="clear" w:color="auto" w:fill="FFFFFF"/>
        </w:rPr>
        <w:t>Tố tụng hình sự </w:t>
      </w:r>
      <w:r w:rsidRPr="001C29AB">
        <w:rPr>
          <w:rStyle w:val="Emphasis"/>
          <w:rFonts w:eastAsiaTheme="majorEastAsia"/>
          <w:sz w:val="26"/>
          <w:szCs w:val="26"/>
          <w:shd w:val="clear" w:color="auto" w:fill="FFFFFF"/>
        </w:rPr>
        <w:t>2015 góp phần thực hiện nguyên tắc đảm bảo sự vô tư của người có thẩm </w:t>
      </w:r>
      <w:r w:rsidRPr="001C29AB">
        <w:rPr>
          <w:rStyle w:val="Emphasis"/>
          <w:rFonts w:eastAsiaTheme="majorEastAsia"/>
          <w:b/>
          <w:bCs/>
          <w:sz w:val="26"/>
          <w:szCs w:val="26"/>
          <w:shd w:val="clear" w:color="auto" w:fill="FFFFFF"/>
        </w:rPr>
        <w:t>quyền tiến hành tố tụng</w:t>
      </w:r>
      <w:r w:rsidRPr="001C29AB">
        <w:rPr>
          <w:rStyle w:val="Emphasis"/>
          <w:rFonts w:eastAsiaTheme="majorEastAsia"/>
          <w:sz w:val="26"/>
          <w:szCs w:val="26"/>
          <w:shd w:val="clear" w:color="auto" w:fill="FFFFFF"/>
        </w:rPr>
        <w:t> (theo quy định tại Điều 21 Bộ luật này). Nguyên tắc này nhằm đảm bảo cho vụ án được tiến hành một cách khách quan, chính xác, củng cố lòng tin của nhân dân vào sự công minh của các cơ quan thực thi pháp luật. </w:t>
      </w:r>
    </w:p>
    <w:p w14:paraId="602526F2" w14:textId="77777777" w:rsidR="00282E60" w:rsidRPr="001C29AB" w:rsidRDefault="00282E60" w:rsidP="00282E60">
      <w:pPr>
        <w:pStyle w:val="rtejustify"/>
        <w:shd w:val="clear" w:color="auto" w:fill="FFFFFF"/>
        <w:spacing w:before="180" w:beforeAutospacing="0" w:after="180" w:afterAutospacing="0" w:line="360" w:lineRule="auto"/>
        <w:jc w:val="both"/>
        <w:rPr>
          <w:sz w:val="26"/>
          <w:szCs w:val="26"/>
        </w:rPr>
      </w:pPr>
      <w:r w:rsidRPr="001C29AB">
        <w:rPr>
          <w:sz w:val="26"/>
          <w:szCs w:val="26"/>
          <w:shd w:val="clear" w:color="auto" w:fill="FFFFFF"/>
        </w:rPr>
        <w:t xml:space="preserve">Theo quy định tại Điều 50 Bộ luật Tố tụng hình sự, </w:t>
      </w:r>
      <w:r w:rsidRPr="001C29AB">
        <w:rPr>
          <w:sz w:val="26"/>
          <w:szCs w:val="26"/>
        </w:rPr>
        <w:t>Những người có quyền đề nghị thay đổi người có thẩm quyền tiến hành tố tụng gồm Kiểm sát viên, người bị tạm giữ, bị can, bị cáo, bị hại, nguyên đơn, bị đơn dân sự và đại diện của họ; người bào chữa, người bảo vệ quyền và lợi ích hợp pháp của bị hại, nguyên đơn dân sự, bị đơn dân sự.</w:t>
      </w:r>
    </w:p>
    <w:p w14:paraId="0C53F26D" w14:textId="77777777" w:rsidR="00282E60" w:rsidRPr="001C29AB" w:rsidRDefault="00282E60" w:rsidP="00282E60">
      <w:pPr>
        <w:shd w:val="clear" w:color="auto" w:fill="FFFFFF"/>
        <w:spacing w:after="312"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Căn cứ Điều 49 Bộ luật Tố tụng hình sự năm 2015 thì người có thẩm quyền tiến hành tố tụng phải từ chối tiến hành tố tụng hoặc bị thay đổi khi thuộc một trong các trường hợp:</w:t>
      </w:r>
    </w:p>
    <w:p w14:paraId="0B87F147" w14:textId="77777777" w:rsidR="00282E60" w:rsidRPr="001C29AB" w:rsidRDefault="00282E60" w:rsidP="00282E60">
      <w:pPr>
        <w:numPr>
          <w:ilvl w:val="0"/>
          <w:numId w:val="3"/>
        </w:numPr>
        <w:shd w:val="clear" w:color="auto" w:fill="FFFFFF"/>
        <w:spacing w:before="100" w:beforeAutospacing="1" w:after="144" w:line="360" w:lineRule="auto"/>
        <w:ind w:left="1032"/>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xml:space="preserve">Đồng thời là bị hại, đương sự; là người đại diện, người thân thích của bị hại, đương sự hoặc của bị can, bị </w:t>
      </w:r>
      <w:proofErr w:type="gramStart"/>
      <w:r w:rsidRPr="001C29AB">
        <w:rPr>
          <w:rFonts w:ascii="Times New Roman" w:eastAsia="Times New Roman" w:hAnsi="Times New Roman" w:cs="Times New Roman"/>
          <w:kern w:val="0"/>
          <w:sz w:val="26"/>
          <w:szCs w:val="26"/>
          <w14:ligatures w14:val="none"/>
        </w:rPr>
        <w:t>cáo;</w:t>
      </w:r>
      <w:proofErr w:type="gramEnd"/>
    </w:p>
    <w:p w14:paraId="793FF4AD" w14:textId="77777777" w:rsidR="00282E60" w:rsidRPr="001C29AB" w:rsidRDefault="00282E60" w:rsidP="00282E60">
      <w:pPr>
        <w:numPr>
          <w:ilvl w:val="0"/>
          <w:numId w:val="3"/>
        </w:numPr>
        <w:shd w:val="clear" w:color="auto" w:fill="FFFFFF"/>
        <w:spacing w:before="100" w:beforeAutospacing="1" w:after="144" w:line="360" w:lineRule="auto"/>
        <w:ind w:left="1032"/>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xml:space="preserve">Đã tham gia với tư cách là người bào chữa, người làm chứng, người giám định, người định giá tài sản, người phiên dịch, người dịch thuật trong vụ án </w:t>
      </w:r>
      <w:proofErr w:type="gramStart"/>
      <w:r w:rsidRPr="001C29AB">
        <w:rPr>
          <w:rFonts w:ascii="Times New Roman" w:eastAsia="Times New Roman" w:hAnsi="Times New Roman" w:cs="Times New Roman"/>
          <w:kern w:val="0"/>
          <w:sz w:val="26"/>
          <w:szCs w:val="26"/>
          <w14:ligatures w14:val="none"/>
        </w:rPr>
        <w:t>đó;</w:t>
      </w:r>
      <w:proofErr w:type="gramEnd"/>
    </w:p>
    <w:p w14:paraId="259A806B" w14:textId="77777777" w:rsidR="00282E60" w:rsidRPr="001C29AB" w:rsidRDefault="00282E60" w:rsidP="00282E60">
      <w:pPr>
        <w:numPr>
          <w:ilvl w:val="0"/>
          <w:numId w:val="3"/>
        </w:numPr>
        <w:shd w:val="clear" w:color="auto" w:fill="FFFFFF"/>
        <w:spacing w:before="100" w:beforeAutospacing="1" w:after="144" w:line="360" w:lineRule="auto"/>
        <w:ind w:left="1032"/>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Có căn cứ rõ ràng khác để cho rằng họ có thể không vô tư trong khi làm nhiệm vụ.</w:t>
      </w:r>
    </w:p>
    <w:p w14:paraId="333D4E2E" w14:textId="77777777" w:rsidR="00282E60" w:rsidRPr="001C29AB" w:rsidRDefault="00282E60" w:rsidP="00282E60">
      <w:pPr>
        <w:pStyle w:val="ListParagraph"/>
        <w:numPr>
          <w:ilvl w:val="1"/>
          <w:numId w:val="4"/>
        </w:numPr>
        <w:shd w:val="clear" w:color="auto" w:fill="FFFFFF"/>
        <w:spacing w:after="0" w:line="360" w:lineRule="auto"/>
        <w:jc w:val="both"/>
        <w:textAlignment w:val="baseline"/>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14:ligatures w14:val="none"/>
        </w:rPr>
        <w:t>Người tham gia tố tụng</w:t>
      </w:r>
    </w:p>
    <w:p w14:paraId="51ED1539" w14:textId="77777777" w:rsidR="00282E60" w:rsidRPr="001C29AB" w:rsidRDefault="00282E60" w:rsidP="00282E60">
      <w:pPr>
        <w:shd w:val="clear" w:color="auto" w:fill="FFFFFF"/>
        <w:spacing w:before="100" w:beforeAutospacing="1" w:after="144" w:line="360" w:lineRule="auto"/>
        <w:jc w:val="both"/>
        <w:rPr>
          <w:rFonts w:ascii="Times New Roman" w:hAnsi="Times New Roman" w:cs="Times New Roman"/>
          <w:sz w:val="26"/>
          <w:szCs w:val="26"/>
          <w:shd w:val="clear" w:color="auto" w:fill="FFFFFF"/>
        </w:rPr>
      </w:pPr>
      <w:r w:rsidRPr="001C29AB">
        <w:rPr>
          <w:rFonts w:ascii="Times New Roman" w:hAnsi="Times New Roman" w:cs="Times New Roman"/>
          <w:sz w:val="26"/>
          <w:szCs w:val="26"/>
          <w:shd w:val="clear" w:color="auto" w:fill="FFFFFF"/>
        </w:rPr>
        <w:t xml:space="preserve">Căn cứ Điều 55 Bộ luật tố tụng hình sự, </w:t>
      </w:r>
      <w:r w:rsidRPr="001C29AB">
        <w:rPr>
          <w:rFonts w:ascii="Times New Roman" w:eastAsia="Times New Roman" w:hAnsi="Times New Roman" w:cs="Times New Roman"/>
          <w:kern w:val="0"/>
          <w:sz w:val="26"/>
          <w:szCs w:val="26"/>
          <w14:ligatures w14:val="none"/>
        </w:rPr>
        <w:t xml:space="preserve">người tham gia tố tụng bao gồm: </w:t>
      </w:r>
      <w:r w:rsidRPr="001C29AB">
        <w:rPr>
          <w:rFonts w:ascii="Times New Roman" w:hAnsi="Times New Roman" w:cs="Times New Roman"/>
          <w:sz w:val="26"/>
          <w:szCs w:val="26"/>
          <w:shd w:val="clear" w:color="auto" w:fill="FFFFFF"/>
        </w:rPr>
        <w:t xml:space="preserve">Người tố giác, báo tin về tội phạm, kiến nghị khởi tố; Người bị tố giác, người bị kiến nghị khởi tố; Người bị giữ </w:t>
      </w:r>
      <w:r w:rsidRPr="001C29AB">
        <w:rPr>
          <w:rFonts w:ascii="Times New Roman" w:hAnsi="Times New Roman" w:cs="Times New Roman"/>
          <w:sz w:val="26"/>
          <w:szCs w:val="26"/>
          <w:shd w:val="clear" w:color="auto" w:fill="FFFFFF"/>
        </w:rPr>
        <w:lastRenderedPageBreak/>
        <w:t>trong trường hợp khẩn cấp; Người bị bắt; Người bị tạm giữ; Bị can; Bị cáo; Bị hại; Nguyên đơn dân sự; Bị đơn dân sự; Người có quyền lợi, nghĩa vụ liên quan đến vụ án; Người làm chứng; Người chứng kiến; Người giám định; Người định giá tài sản; Người phiên dịch, người dịch thuật; Người bào chữa; Người bảo vệ quyền và lợi ích hợp pháp của bị hại, đương sự; Người bảo vệ quyền và lợi ích hợp pháp của người bị tố giác, bị kiến nghị khởi tố; Người đại diện theo pháp luật của pháp nhân phạm tội, người đại diện khác theo quy định của Bộ luật tố tụng hình sự.</w:t>
      </w:r>
    </w:p>
    <w:p w14:paraId="0F5415BC" w14:textId="77777777" w:rsidR="00282E60" w:rsidRPr="001C29AB" w:rsidRDefault="00282E60" w:rsidP="00282E60">
      <w:pPr>
        <w:shd w:val="clear" w:color="auto" w:fill="FFFFFF"/>
        <w:spacing w:before="225" w:after="225" w:line="360" w:lineRule="auto"/>
        <w:jc w:val="both"/>
        <w:outlineLvl w:val="1"/>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14:ligatures w14:val="none"/>
        </w:rPr>
        <w:t>Phân tích các loại người tham gia tố tụng</w:t>
      </w:r>
    </w:p>
    <w:p w14:paraId="27D28199"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Người tố giác, báo tin về tội phạm, kiến nghị khởi tố:</w:t>
      </w:r>
      <w:r w:rsidRPr="001C29AB">
        <w:rPr>
          <w:rFonts w:ascii="Times New Roman" w:eastAsia="Times New Roman" w:hAnsi="Times New Roman" w:cs="Times New Roman"/>
          <w:kern w:val="0"/>
          <w:sz w:val="26"/>
          <w:szCs w:val="26"/>
          <w14:ligatures w14:val="none"/>
        </w:rPr>
        <w:t> Người tố giác, báo tin về tội phạm và kiến nghị khởi tố là một loại người tham gia tố tụng, họ cung cấp các thông tin về tội phạm làm cơ sở cho các cơ quan có thẩm quyền tiến hành tố tụng kiểm tra, xác minh có hay không có dấu hiệu của tội phạm để quyết định việc khởi tố vụ án hình sự.</w:t>
      </w:r>
    </w:p>
    <w:p w14:paraId="51C29C2E"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Người bị tố giác, người bị kiến nghị khởi tố</w:t>
      </w:r>
      <w:r w:rsidRPr="001C29AB">
        <w:rPr>
          <w:rFonts w:ascii="Times New Roman" w:eastAsia="Times New Roman" w:hAnsi="Times New Roman" w:cs="Times New Roman"/>
          <w:kern w:val="0"/>
          <w:sz w:val="26"/>
          <w:szCs w:val="26"/>
          <w14:ligatures w14:val="none"/>
        </w:rPr>
        <w:t>: Người bị tố giác, người bị kiến nghị khởi tố là người tham gia tố tụng khi có tố giác, kiến nghị khởi tố họ do đã thực hiện hành vi vi phạm tội theo nhận định của người tố giác, người kiến nghị khởi tố.</w:t>
      </w:r>
    </w:p>
    <w:p w14:paraId="31EE6322"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Người bị giữ trong trường hợp khẩn cấp, người bị bắt: </w:t>
      </w:r>
      <w:r w:rsidRPr="001C29AB">
        <w:rPr>
          <w:rFonts w:ascii="Times New Roman" w:eastAsia="Times New Roman" w:hAnsi="Times New Roman" w:cs="Times New Roman"/>
          <w:kern w:val="0"/>
          <w:sz w:val="26"/>
          <w:szCs w:val="26"/>
          <w14:ligatures w14:val="none"/>
        </w:rPr>
        <w:t>Người bị giữ trong trường hợp khẩn cấp là người có những căn cứ theo quy định của Điều 110 Bộ luật tố tụng hình sự năm 2015 cần phải bị giữ để ngăn chặn việc ngời đó trốn hoặc tiêu hủy chứng cứ, cản trở điều tra. Người bị giữ trong trường hợp khẩn cấp được Bộ luật tố tụng hình sự năm 2015 quy định là người tham gia tố tụng có các quyền và nghĩa vụ khi họ tham gia tố tụng.</w:t>
      </w:r>
    </w:p>
    <w:p w14:paraId="215DE1B3" w14:textId="77777777" w:rsidR="00282E60" w:rsidRPr="001C29AB" w:rsidRDefault="00282E60" w:rsidP="00282E60">
      <w:pPr>
        <w:shd w:val="clear" w:color="auto" w:fill="FFFFFF"/>
        <w:spacing w:after="15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Người bị bắt là người tham gia tố tụng khi họ bị bắt trong trường hợp phạm tội quả tang và bị bắt theo quyết định truy na của cơ quan tiến hành tố tụng có thẩm quyền. Người bị bắt được Bộ luật tố tụng hình sự năm 2015 quy định là người tham gia tố tụng có các quyền và nghĩa vụ khi họ tham gia tố tụng.</w:t>
      </w:r>
    </w:p>
    <w:p w14:paraId="29A85B68"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Người bị tạm giữ: </w:t>
      </w:r>
      <w:r w:rsidRPr="001C29AB">
        <w:rPr>
          <w:rFonts w:ascii="Times New Roman" w:eastAsia="Times New Roman" w:hAnsi="Times New Roman" w:cs="Times New Roman"/>
          <w:kern w:val="0"/>
          <w:sz w:val="26"/>
          <w:szCs w:val="26"/>
          <w14:ligatures w14:val="none"/>
        </w:rPr>
        <w:t>Người bị tạm giữ là người bị giữ trong trường hợp khẩn cấp, bị bắt trong trường hợp phạm tội quả tang, bị bắt theo quyết định truy nã hoặc người phạm tội tự thú, đầu thú và đối với hị đã có quyết định tạm giữ.</w:t>
      </w:r>
    </w:p>
    <w:p w14:paraId="3AC77448" w14:textId="77777777" w:rsidR="00282E60" w:rsidRPr="001C29AB" w:rsidRDefault="00282E60" w:rsidP="00282E60">
      <w:pPr>
        <w:shd w:val="clear" w:color="auto" w:fill="FFFFFF"/>
        <w:spacing w:after="15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Người bị tạm giữ là người mà hành vi của họ chứa đựng dấu hiệu của tội phạm và họ có thể tiếp tục phạm tội hoặc cản trở hoạt động giải quyết vụ án mà cơ quan tiến hành tố tụng cần phải tạm giữ để ngăn chặn và làm rõ hành vi phạm tội để đưa ra những quyết định tố tụng phù hợp.</w:t>
      </w:r>
    </w:p>
    <w:p w14:paraId="10C4BD49"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lastRenderedPageBreak/>
        <w:t>- </w:t>
      </w:r>
      <w:r w:rsidRPr="001C29AB">
        <w:rPr>
          <w:rFonts w:ascii="Times New Roman" w:eastAsia="Times New Roman" w:hAnsi="Times New Roman" w:cs="Times New Roman"/>
          <w:b/>
          <w:bCs/>
          <w:i/>
          <w:iCs/>
          <w:kern w:val="0"/>
          <w:sz w:val="26"/>
          <w:szCs w:val="26"/>
          <w14:ligatures w14:val="none"/>
        </w:rPr>
        <w:t>Bị can: </w:t>
      </w:r>
      <w:r w:rsidRPr="001C29AB">
        <w:rPr>
          <w:rFonts w:ascii="Times New Roman" w:eastAsia="Times New Roman" w:hAnsi="Times New Roman" w:cs="Times New Roman"/>
          <w:kern w:val="0"/>
          <w:sz w:val="26"/>
          <w:szCs w:val="26"/>
          <w14:ligatures w14:val="none"/>
        </w:rPr>
        <w:t>là cá nhân hoặc pháp nhân bị cơ quan có thẩm quyền tiến hành tố tụng quyết định khởi tố bị can do đã có dấu hiệu thực hiện hành vi phạm tội. Khi xác định hành vi của người, pháp nhân có dấu hiệu tội phạm, Cơ quan tiến hành tố tụng có thẩm quyền sẽ ra quyết định khởi tố bị can.</w:t>
      </w:r>
    </w:p>
    <w:p w14:paraId="669E45CD"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Bị cáo: </w:t>
      </w:r>
      <w:r w:rsidRPr="001C29AB">
        <w:rPr>
          <w:rFonts w:ascii="Times New Roman" w:eastAsia="Times New Roman" w:hAnsi="Times New Roman" w:cs="Times New Roman"/>
          <w:kern w:val="0"/>
          <w:sz w:val="26"/>
          <w:szCs w:val="26"/>
          <w14:ligatures w14:val="none"/>
        </w:rPr>
        <w:t>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p>
    <w:p w14:paraId="60E8B0B9"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Bị hại: </w:t>
      </w:r>
      <w:r w:rsidRPr="001C29AB">
        <w:rPr>
          <w:rFonts w:ascii="Times New Roman" w:eastAsia="Times New Roman" w:hAnsi="Times New Roman" w:cs="Times New Roman"/>
          <w:kern w:val="0"/>
          <w:sz w:val="26"/>
          <w:szCs w:val="26"/>
          <w14:ligatures w14:val="none"/>
        </w:rPr>
        <w:t>Bị hại là một loại người tham gia tố tụng, là cá nhân trực tiếp bị thiệt hại về thể chất, tinh thần, tài sản hoặc là cơ quan, tổ chức bị thiệt hại về tài sản, uy tín do tội phạm gây ra hoặc đe dọa gây ra.</w:t>
      </w:r>
    </w:p>
    <w:p w14:paraId="59D08E95"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Nguyên đơn dân sự: </w:t>
      </w:r>
      <w:r w:rsidRPr="001C29AB">
        <w:rPr>
          <w:rFonts w:ascii="Times New Roman" w:eastAsia="Times New Roman" w:hAnsi="Times New Roman" w:cs="Times New Roman"/>
          <w:kern w:val="0"/>
          <w:sz w:val="26"/>
          <w:szCs w:val="26"/>
          <w14:ligatures w14:val="none"/>
        </w:rPr>
        <w:t>Nguyên đơn dân sự là một loại người tham gia tố tụng, là cá nhân, cơ quan, tổ chức bị thiệt hại do tội phạm tội phạm gây ra và có đơn yêu cầu bồi thường thiệt hại.</w:t>
      </w:r>
    </w:p>
    <w:p w14:paraId="30FAE11E"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Bị đơn dân sự hoặc người đại diện hợp pháp hợp pháp của bị đơn dân sự</w:t>
      </w:r>
      <w:r w:rsidRPr="001C29AB">
        <w:rPr>
          <w:rFonts w:ascii="Times New Roman" w:eastAsia="Times New Roman" w:hAnsi="Times New Roman" w:cs="Times New Roman"/>
          <w:kern w:val="0"/>
          <w:sz w:val="26"/>
          <w:szCs w:val="26"/>
          <w14:ligatures w14:val="none"/>
        </w:rPr>
        <w:t>: Bị đơn dân sự là một loại người tham gia tố tụng là các cá nhân, cơ quan, tổ chức mà pháp luật quy định phải chịu trách nhiệm bồi thường thiệt hại.</w:t>
      </w:r>
    </w:p>
    <w:p w14:paraId="239B0076"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Người có quyền lợi, nghĩa vụ liên quan đến vụ án</w:t>
      </w:r>
      <w:r w:rsidRPr="001C29AB">
        <w:rPr>
          <w:rFonts w:ascii="Times New Roman" w:eastAsia="Times New Roman" w:hAnsi="Times New Roman" w:cs="Times New Roman"/>
          <w:kern w:val="0"/>
          <w:sz w:val="26"/>
          <w:szCs w:val="26"/>
          <w14:ligatures w14:val="none"/>
        </w:rPr>
        <w:t>: Người có quyền lợi, nghĩa vụ liên quan đến vụ án là một loại người tham gia tố tụng, là các cá nhân, cơ quan, tổ chức có quyền lợi, nghĩa vụ liên quan đến vụ án hình sự.</w:t>
      </w:r>
    </w:p>
    <w:p w14:paraId="0C6D6A10"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Người bào chữa</w:t>
      </w:r>
      <w:r w:rsidRPr="001C29AB">
        <w:rPr>
          <w:rFonts w:ascii="Times New Roman" w:eastAsia="Times New Roman" w:hAnsi="Times New Roman" w:cs="Times New Roman"/>
          <w:kern w:val="0"/>
          <w:sz w:val="26"/>
          <w:szCs w:val="26"/>
          <w14:ligatures w14:val="none"/>
        </w:rPr>
        <w:t>: Người bào chữa là một loại người tham gia tố tụng, là người được người bị buộc tội nhờ bào chữa hoặc cơ quan có thẩm quyền tiến hành tố tụng chỉ định và được cơ quan, người có thẩm quyền tiến hành tố tụng tiếp nhận việc đăng ký bào chữa.</w:t>
      </w:r>
    </w:p>
    <w:p w14:paraId="5C8AAE52" w14:textId="77777777" w:rsidR="00282E60" w:rsidRPr="001C29AB" w:rsidRDefault="00282E60" w:rsidP="00282E60">
      <w:pPr>
        <w:shd w:val="clear" w:color="auto" w:fill="FFFFFF"/>
        <w:spacing w:after="0" w:line="360" w:lineRule="auto"/>
        <w:jc w:val="both"/>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w:t>
      </w:r>
      <w:r w:rsidRPr="001C29AB">
        <w:rPr>
          <w:rFonts w:ascii="Times New Roman" w:eastAsia="Times New Roman" w:hAnsi="Times New Roman" w:cs="Times New Roman"/>
          <w:b/>
          <w:bCs/>
          <w:kern w:val="0"/>
          <w:sz w:val="26"/>
          <w:szCs w:val="26"/>
          <w14:ligatures w14:val="none"/>
        </w:rPr>
        <w:t>Người bảo vệ quyền lợi của bị hại, đương sự</w:t>
      </w:r>
      <w:r w:rsidRPr="001C29AB">
        <w:rPr>
          <w:rFonts w:ascii="Times New Roman" w:eastAsia="Times New Roman" w:hAnsi="Times New Roman" w:cs="Times New Roman"/>
          <w:kern w:val="0"/>
          <w:sz w:val="26"/>
          <w:szCs w:val="26"/>
          <w14:ligatures w14:val="none"/>
        </w:rPr>
        <w:t>: Người bảo vệ quyền và lợi ích hợp pháp của bị hại, đương sự là một loại người tham gia tố tụng, là người được bị hại, đương sự nhờ bảo vệ quyền và lợi ích hợp pháp theo quy định tại Khoản 1 Điều 84 Bộ luật tố tụng hình sự năm 2015.</w:t>
      </w:r>
    </w:p>
    <w:p w14:paraId="4F4E56B5"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rStyle w:val="Strong"/>
          <w:rFonts w:eastAsiaTheme="majorEastAsia"/>
          <w:sz w:val="26"/>
          <w:szCs w:val="26"/>
          <w:bdr w:val="none" w:sz="0" w:space="0" w:color="auto" w:frame="1"/>
        </w:rPr>
        <w:t>- Người làm chứng</w:t>
      </w:r>
    </w:p>
    <w:p w14:paraId="0B612C35"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sz w:val="26"/>
          <w:szCs w:val="26"/>
        </w:rPr>
        <w:t>Người làm chứng là một loại người tham gia tố tụng, là người biết được những tình tiết liên quan đến nguồn tin của tội phạm, về vụ án và được cơ quan có thẩm quyền tiến hành tó tụng triệu tập để làm chứng theo quy định tại Khoản 1 Điều 66 Bộ luật tố tụng hình sự năm 2015.</w:t>
      </w:r>
    </w:p>
    <w:p w14:paraId="29E9A78D"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rStyle w:val="Strong"/>
          <w:rFonts w:eastAsiaTheme="majorEastAsia"/>
          <w:sz w:val="26"/>
          <w:szCs w:val="26"/>
          <w:bdr w:val="none" w:sz="0" w:space="0" w:color="auto" w:frame="1"/>
        </w:rPr>
        <w:t>- Người chứng kiến</w:t>
      </w:r>
    </w:p>
    <w:p w14:paraId="03CD8BD7"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sz w:val="26"/>
          <w:szCs w:val="26"/>
        </w:rPr>
        <w:t xml:space="preserve">Người chứng kiến là người được cơ quan có thẩm quyền tiến hành tố tụng yêu cầu chứng kiến việc tiến hành hoạt động tố tụng hình sự theo quy định của pháp luật. Đây là những người </w:t>
      </w:r>
      <w:r w:rsidRPr="001C29AB">
        <w:rPr>
          <w:sz w:val="26"/>
          <w:szCs w:val="26"/>
        </w:rPr>
        <w:lastRenderedPageBreak/>
        <w:t xml:space="preserve">tham gia tố tụng với vai trò chứng kiến các hoạt động tố tụng như khám nghiệm hiện trường, khai quật tử thi, xem dấu vất thân </w:t>
      </w:r>
      <w:proofErr w:type="gramStart"/>
      <w:r w:rsidRPr="001C29AB">
        <w:rPr>
          <w:sz w:val="26"/>
          <w:szCs w:val="26"/>
        </w:rPr>
        <w:t>thể,...</w:t>
      </w:r>
      <w:proofErr w:type="gramEnd"/>
      <w:r w:rsidRPr="001C29AB">
        <w:rPr>
          <w:sz w:val="26"/>
          <w:szCs w:val="26"/>
        </w:rPr>
        <w:t>theo yêu cầu cảu các cơ quan tiến hành tố tụng có thẩm quyền. Việc chứng kiến các hoạt động tố tụng là nghĩa vụ của họ để đảm bảo tính khách quan, công khai, minh bạch và dân chủ của tố tụng hình sự.</w:t>
      </w:r>
    </w:p>
    <w:p w14:paraId="7F7A72BF"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rStyle w:val="Strong"/>
          <w:rFonts w:eastAsiaTheme="majorEastAsia"/>
          <w:sz w:val="26"/>
          <w:szCs w:val="26"/>
          <w:bdr w:val="none" w:sz="0" w:space="0" w:color="auto" w:frame="1"/>
        </w:rPr>
        <w:t>- Người giám định</w:t>
      </w:r>
    </w:p>
    <w:p w14:paraId="1790F9B5"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sz w:val="26"/>
          <w:szCs w:val="26"/>
        </w:rPr>
        <w:t>Người gián định là người có kiến thức chuyên môn về lĩnh vực cần giám định, được cơ quan có thẩm quyền tiến hành tố tụng trưng cầu, người tham gia tố tụng yêu cầu giám định theo quy định của pháp luật.</w:t>
      </w:r>
    </w:p>
    <w:p w14:paraId="2FC85305"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rStyle w:val="Strong"/>
          <w:rFonts w:eastAsiaTheme="majorEastAsia"/>
          <w:sz w:val="26"/>
          <w:szCs w:val="26"/>
          <w:bdr w:val="none" w:sz="0" w:space="0" w:color="auto" w:frame="1"/>
        </w:rPr>
        <w:t>- Người định giá tài sản</w:t>
      </w:r>
    </w:p>
    <w:p w14:paraId="3325BE7C"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sz w:val="26"/>
          <w:szCs w:val="26"/>
        </w:rPr>
        <w:t>Người định giá tài sản là người có kiến thức chuyên môn về lĩnh vực giá, được cơ quan có thẩm quyền tiến hành tố tụng, người tham gia tố tụng yêu cầu định giá tài sản theo quy định của pháp luật.</w:t>
      </w:r>
    </w:p>
    <w:p w14:paraId="4A096274"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rStyle w:val="Strong"/>
          <w:rFonts w:eastAsiaTheme="majorEastAsia"/>
          <w:sz w:val="26"/>
          <w:szCs w:val="26"/>
          <w:bdr w:val="none" w:sz="0" w:space="0" w:color="auto" w:frame="1"/>
        </w:rPr>
        <w:t>- Người phiên dịch, người dịch thuật</w:t>
      </w:r>
    </w:p>
    <w:p w14:paraId="6512D9F3" w14:textId="77777777" w:rsidR="00282E60" w:rsidRPr="001C29AB" w:rsidRDefault="00282E60" w:rsidP="00282E60">
      <w:pPr>
        <w:pStyle w:val="NormalWeb"/>
        <w:shd w:val="clear" w:color="auto" w:fill="FFFFFF"/>
        <w:spacing w:before="0" w:beforeAutospacing="0" w:after="0" w:afterAutospacing="0" w:line="360" w:lineRule="auto"/>
        <w:jc w:val="both"/>
        <w:textAlignment w:val="baseline"/>
        <w:rPr>
          <w:sz w:val="26"/>
          <w:szCs w:val="26"/>
        </w:rPr>
      </w:pPr>
      <w:r w:rsidRPr="001C29AB">
        <w:rPr>
          <w:sz w:val="26"/>
          <w:szCs w:val="26"/>
        </w:rPr>
        <w:t>Người phiên dịch, người dịch thuật là những người tham gia tố tụng do cơ quan có thẩm quyền tiến hành tố tụng yêu cầu trong trường hợp có người tham gia tố tụng không sử dụng được tiếng Việt nhằm đảm bảo đúng các quy định về tiếng nói, chữ viết dùng trong tố tụng hình sự.</w:t>
      </w:r>
    </w:p>
    <w:p w14:paraId="1F402901" w14:textId="77777777" w:rsidR="00282E60" w:rsidRPr="001C29AB" w:rsidRDefault="00282E60" w:rsidP="00282E60">
      <w:pPr>
        <w:pStyle w:val="ListParagraph"/>
        <w:numPr>
          <w:ilvl w:val="0"/>
          <w:numId w:val="4"/>
        </w:numPr>
        <w:shd w:val="clear" w:color="auto" w:fill="FFFFFF"/>
        <w:spacing w:before="75" w:after="75" w:line="360" w:lineRule="auto"/>
        <w:jc w:val="both"/>
        <w:textAlignment w:val="baseline"/>
        <w:outlineLvl w:val="1"/>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14:ligatures w14:val="none"/>
        </w:rPr>
        <w:t>Các giai đoạn tố tụng hình sự</w:t>
      </w:r>
    </w:p>
    <w:p w14:paraId="7B71CA26" w14:textId="77777777" w:rsidR="00282E60" w:rsidRPr="001C29AB" w:rsidRDefault="00282E60" w:rsidP="00282E60">
      <w:pPr>
        <w:shd w:val="clear" w:color="auto" w:fill="FFFFFF"/>
        <w:spacing w:after="0" w:line="360" w:lineRule="auto"/>
        <w:jc w:val="both"/>
        <w:textAlignment w:val="baseline"/>
        <w:outlineLvl w:val="2"/>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bdr w:val="none" w:sz="0" w:space="0" w:color="auto" w:frame="1"/>
          <w14:ligatures w14:val="none"/>
        </w:rPr>
        <w:t>Bước 1: Tiếp nhận nguồn tin về tội phạm</w:t>
      </w:r>
    </w:p>
    <w:p w14:paraId="57651C3F"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Đây là giai đoạn đầu tiên trong hoạt động tố tụng. Cũng là căn cứ để tiến hành các hoạt động tố tụng tiếp theo. Nguồn tin về tội phạm bao gồm: tố giác về tội phạm, tin báo về tội phạm, kiến nghị khởi tố, lời khai của người phạm tội tự thú và thông tin về tội phạm do cơ quan có thẩm quyền tiến hành tố tụng trực tiếp phát hiện.</w:t>
      </w:r>
    </w:p>
    <w:p w14:paraId="5CF9943F"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Theo quy định tại Điều 144, Bộ luật Tố tụng hình sự: tố giác về tội phạm là việc cá nhân phát hiện và tố cáo hành vi có dấu hiệu tội phạm với cơ quan có thẩm quyền; tin báo về tội phạm là thông tin về vụ việc có dấu hiệu tội phạm do cơ quan, tổ chức, cá nhân thông báo với cơ quan có thẩm quyền hoặc thông tin về tội phạm trên phương tiện thông tin đại chúng; kiến nghị khởi tố là việc cơ quan nhà nước có thẩm quyền kiến nghị bằng văn bản và gửi kèm theo chứng cứ, tài liệu liên quan cho Cơ quan điều tra, Viện kiểm sát có thẩm quyền xem xét, xử lý vụ việc có dấu hiệu tội phạm.</w:t>
      </w:r>
    </w:p>
    <w:p w14:paraId="6DB91C49"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lastRenderedPageBreak/>
        <w:t>Theo quy định tại Điều 145 Bộ luật Tố tụng hình sự 2015, cơ quan, tổ chức có trách nhiệm tiếp nhận, giải quyết nguồn tin về tội phạm là: cơ quan điều tra, viện kiểm sát các cấp và cơ quan khác được giao nhiệm vụ tiến hành một số hoạt động điều tra.</w:t>
      </w:r>
    </w:p>
    <w:p w14:paraId="717F0FD5"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Thời hạn giải quyết nguồn tin về tội phạm là 20 ngày kể từ ngày tiếp nhận. Tuy nhiên, đối với các vụ việc có tình tiết phức, cần xác minh tại nhiều địa điểm khác nhau thì thời gian có thể kéo dài hơn nhưng không được quá 02 tháng. Trường hợp cần thiết, vụ việc có thể được gia hạn một lần không quá 02 tháng.</w:t>
      </w:r>
    </w:p>
    <w:p w14:paraId="328F4D33" w14:textId="77777777" w:rsidR="00282E60" w:rsidRPr="001C29AB" w:rsidRDefault="00282E60" w:rsidP="00282E60">
      <w:pPr>
        <w:shd w:val="clear" w:color="auto" w:fill="FFFFFF"/>
        <w:spacing w:after="0" w:line="360" w:lineRule="auto"/>
        <w:jc w:val="both"/>
        <w:textAlignment w:val="baseline"/>
        <w:outlineLvl w:val="2"/>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bdr w:val="none" w:sz="0" w:space="0" w:color="auto" w:frame="1"/>
          <w14:ligatures w14:val="none"/>
        </w:rPr>
        <w:t>Bước 2: Khởi tố vụ án hình sự</w:t>
      </w:r>
    </w:p>
    <w:p w14:paraId="3E9169E1"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Sau khi kết thúc giai đoạn giải quyết nguồn tin về tội phạm, cơ quan có thẩm quyền phải ra một trong các quyết định: khởi tố vụ án hình sự, không khởi tố vụ án, tạm đình chỉ việc giải quyết tố giác, tin báo về tội phạm, kiến nghị khởi tố.</w:t>
      </w:r>
    </w:p>
    <w:p w14:paraId="6B97BA19"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Khởi tố vụ án hình sự được hiểu là việc cơ quan tiến hành tố tụng có thẩm quyền căn cứ vào các quy định của pháp luật tố tụng hình sự tiến hành việc xác định có hay không có các dấu hiệu của tội phạm, đồng thời ban hành quyết định về việc khởi tố hoặc không khởi tố vụ án hình sự liên quan đến hành vi đó.</w:t>
      </w:r>
    </w:p>
    <w:p w14:paraId="36CB375C"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Căn cứ để khởi tố vụ án hình sự được quy định tại Điều 143 Bộ luật Tố tụng hình sự 2015: Tố giác của cá nhân, tin báo của cơ quan, tổ chức, cá nhân, tin báo trên phương tiện thông tin đại chúng, kiến nghị khởi tố của cơ quan nhà nước, cơ quan có thẩm quyền tiến hành tố tụng trực tiếp phát hiện dấu hiệu tội phạm, người phạm tội tự thú.</w:t>
      </w:r>
    </w:p>
    <w:p w14:paraId="2D179C04" w14:textId="77777777" w:rsidR="00282E60" w:rsidRPr="001C29AB" w:rsidRDefault="00282E60" w:rsidP="00282E60">
      <w:pPr>
        <w:shd w:val="clear" w:color="auto" w:fill="FFFFFF"/>
        <w:spacing w:after="0" w:line="360" w:lineRule="auto"/>
        <w:jc w:val="both"/>
        <w:textAlignment w:val="baseline"/>
        <w:outlineLvl w:val="2"/>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bdr w:val="none" w:sz="0" w:space="0" w:color="auto" w:frame="1"/>
          <w14:ligatures w14:val="none"/>
        </w:rPr>
        <w:t>Bước 3: Điều tra vụ án hình sự</w:t>
      </w:r>
    </w:p>
    <w:p w14:paraId="7DC905E3"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Điều tra là giai đoạn rất quan trọng. Cơ quan điều tra căn cứ vào các quy định của pháp luật tố tụng hình sự, dưới sự kiểm sát chặt chẽ của Viện Kiểm sát, tiến hành các biện pháp thu thập thông tin, chứng cứ, để xác định các tình tiết của vụ án và người thực hiện hành vi phạm tội.</w:t>
      </w:r>
    </w:p>
    <w:p w14:paraId="23F3DDC3"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Giai đoạn này bắt đầu từ khi có quyết định khởi tố của cơ quan tiến hành tố tụng và kết thúc bằng kết luận điều tra và đề nghị Viện Kiểm sát truy tố bị can trước Toà án hoặc tạm đình chỉ, đình chỉ vụ án hình sự.</w:t>
      </w:r>
    </w:p>
    <w:p w14:paraId="5D8F44E6"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lastRenderedPageBreak/>
        <w:t>Theo Điều 172 Bộ luật Tố tụng hình sự 2015, thời hạn điều tra không quá 02 tháng đối với tội phạm ít nghiêm trọng và không quá 03 tháng đối với tội phạm nghiêm trọng, không quá 04 tháng đối với tội phạm rất nghiêm trọng và đặc biệt nghiêm trọng. Trường hợp cần thiết, Cơ quan điều tra phải có văn bản đề nghị và Viện Kiểm sát ra Quyết định gia hạn thời hạn điều tra vụ án hình sự theo quy định.</w:t>
      </w:r>
    </w:p>
    <w:p w14:paraId="5C531B32"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xml:space="preserve">Tùy theo vụ án, thẩm quyền điều tra vụ án hình sự theo quy định tại Điều 163 Bộ luật Tố tụng hình sự 2015 bao gồm: Cơ quan điều tra của Công </w:t>
      </w:r>
      <w:proofErr w:type="gramStart"/>
      <w:r w:rsidRPr="001C29AB">
        <w:rPr>
          <w:rFonts w:ascii="Times New Roman" w:eastAsia="Times New Roman" w:hAnsi="Times New Roman" w:cs="Times New Roman"/>
          <w:kern w:val="0"/>
          <w:sz w:val="26"/>
          <w:szCs w:val="26"/>
          <w14:ligatures w14:val="none"/>
        </w:rPr>
        <w:t>an</w:t>
      </w:r>
      <w:proofErr w:type="gramEnd"/>
      <w:r w:rsidRPr="001C29AB">
        <w:rPr>
          <w:rFonts w:ascii="Times New Roman" w:eastAsia="Times New Roman" w:hAnsi="Times New Roman" w:cs="Times New Roman"/>
          <w:kern w:val="0"/>
          <w:sz w:val="26"/>
          <w:szCs w:val="26"/>
          <w14:ligatures w14:val="none"/>
        </w:rPr>
        <w:t xml:space="preserve"> nhân dân điều tra tất cả các tội phạm, trừ những tội phạm thuộc thẩm quyền điều tra của Cơ quan điều tra trong Quân đội nhân dân và Cơ quan điều tra Viện kiểm sát nhân dân tối cao.</w:t>
      </w:r>
    </w:p>
    <w:p w14:paraId="7B473FBA"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Cơ quan điều tra trong Quân đội nhân dân điều tra các tội phạm thuộc thẩm quyền xét xử của Tòa án quân sự. Cơ quan điều tra Viện kiểm sát nhân dân tối cao, Cơ quan điều tra Viện kiểm sát quân sự trung ương điều tra tội phạm xâm phạm hoạt động tư pháp, tội phạm về tham nhũng, chức vụ quy định tại Chương XXIII và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w:t>
      </w:r>
    </w:p>
    <w:p w14:paraId="7764B85B"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 hiện tội phạm, nơi bị can cư trú hoặc bị bắt.</w:t>
      </w:r>
    </w:p>
    <w:p w14:paraId="6E016993"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Các hoạt động điều tra vụ án hình sự sẽ bao gồm: Khởi tố bị can và hỏi cung bị can. Lấy lời khai người làm chứng, người bị hại, nguyên đơn dân sự, bị đơn dân sự, người có quyền lợi và nghĩa vụ liên quan đến vụ án, đối chất và nhận dạng.</w:t>
      </w:r>
    </w:p>
    <w:p w14:paraId="473C299B"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Khám xét, thu giữ, tạm giữ tài liệu, đồ vật. Khám nghiệm hiện trường, khám nghiệm tử thi, xem xét dấu vết trên thân thể, thực nghiệm điều tra. Giám định và định giá tài sản.</w:t>
      </w:r>
    </w:p>
    <w:p w14:paraId="6A150D3A"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Khi kết thúc điều tra, cơ quan điều tra ra bản kết luận điều tra và đề nghị truy tố nếu có đủ chứng cứ, hoặc ra Quyết định tạm đình chỉ, đình chỉ điều tra nếu có một trong các căn cứ quy định tại Bộ luật tố tụng hình sự.</w:t>
      </w:r>
    </w:p>
    <w:p w14:paraId="44A955D1" w14:textId="77777777" w:rsidR="00282E60" w:rsidRPr="001C29AB" w:rsidRDefault="00282E60" w:rsidP="00282E60">
      <w:pPr>
        <w:shd w:val="clear" w:color="auto" w:fill="FFFFFF"/>
        <w:spacing w:after="0" w:line="360" w:lineRule="auto"/>
        <w:jc w:val="both"/>
        <w:textAlignment w:val="baseline"/>
        <w:outlineLvl w:val="2"/>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bdr w:val="none" w:sz="0" w:space="0" w:color="auto" w:frame="1"/>
          <w14:ligatures w14:val="none"/>
        </w:rPr>
        <w:t>Bước 4: Giai đoạn truy tố</w:t>
      </w:r>
    </w:p>
    <w:p w14:paraId="2F4E1469"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lastRenderedPageBreak/>
        <w:t>Sau giai đoạn điều tra, cơ quan điều tra làm bản kết luận điều tra và đề nghị truy tố gửi cùng hồ sơ vụ án đến Viện Kiểm sát.</w:t>
      </w:r>
    </w:p>
    <w:p w14:paraId="6171BFAF"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Truy tố là chức năng quan trọng của Viện kiểm sát nhằm kiểm tra, đánh giá toàn bộ nội dung, xác định sự thật khách quan của vụ án, đảm bảo xử lý đúng người, đúng tội, đúng quy định của pháp luật, không bỏ lọt tội phạm, không làm oan người vô tội trên cơ sở hồ sơ và tài liệu chứng cứ kèm theo do Cơ quan điều tra chuyển đến.</w:t>
      </w:r>
    </w:p>
    <w:p w14:paraId="63D3779C"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Kết thúc, Viện Kiểm sát ra các quyết định: Truy tố bị can trước Tòa, trả hồ sơ để điều tra bổ sung, đình chỉ hay tạm đình chỉ vụ án hình sự.</w:t>
      </w:r>
    </w:p>
    <w:p w14:paraId="42A0901C" w14:textId="77777777" w:rsidR="00282E60" w:rsidRPr="001C29AB" w:rsidRDefault="00282E60" w:rsidP="00282E60">
      <w:pPr>
        <w:shd w:val="clear" w:color="auto" w:fill="FFFFFF"/>
        <w:spacing w:after="0" w:line="360" w:lineRule="auto"/>
        <w:jc w:val="both"/>
        <w:textAlignment w:val="baseline"/>
        <w:outlineLvl w:val="2"/>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bdr w:val="none" w:sz="0" w:space="0" w:color="auto" w:frame="1"/>
          <w14:ligatures w14:val="none"/>
        </w:rPr>
        <w:t>Bước 5: Xét xử sơ thẩm vụ án hình sự</w:t>
      </w:r>
    </w:p>
    <w:p w14:paraId="24C5665A"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Là giai đoạn Tòa án có thẩm quyền thực hiện xét xử trên cơ sở kết quả quá trình điều tra, bản cáo trạng của Viện kiểm sát và tranh tụng tại tòa.</w:t>
      </w:r>
    </w:p>
    <w:p w14:paraId="43F45EEA"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Khi Tòa án nhận được hồ sơ vụ án do Viện kiểm sát chuyển sang như quy định tại Điều 276 Bộ luật Tố tụng Hình sự, giai đoạn xét xử sơ thẩm được bắt đầu. Trình tự xét xử tại phiên tòa bao gồm: Bắt đầu chuẩn bị khai mạc, xét hỏi, tranh luận trước tòa, nghị án và tuyên án.</w:t>
      </w:r>
    </w:p>
    <w:p w14:paraId="10EA1725"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Quá trình xét xử được thực hiện theo nguyên tắc xét xử trực tiếp bằng lời nói và liên tục, chỉ xét xử những bị cáo, những hành vi theo tội danh mà viện kiểm sát truy tố và Tòa án đã có quyết định đưa ra xét xử.</w:t>
      </w:r>
    </w:p>
    <w:p w14:paraId="7F869BA3"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Khi kết thúc, hội đồng xét xử ra bản án hoặc các quyết định theo quy định của pháp luật. Thẩm quyền xét xử sơ thẩm hình sự thuộc thẩm quyền của Tòa án các cấp như quy định tại Điều 268 Bộ luật Tố tụng hình sự 2015.</w:t>
      </w:r>
    </w:p>
    <w:p w14:paraId="6A0DBB11" w14:textId="77777777" w:rsidR="00282E60" w:rsidRPr="001C29AB" w:rsidRDefault="00282E60" w:rsidP="00282E60">
      <w:pPr>
        <w:shd w:val="clear" w:color="auto" w:fill="FFFFFF"/>
        <w:spacing w:after="0" w:line="360" w:lineRule="auto"/>
        <w:jc w:val="both"/>
        <w:textAlignment w:val="baseline"/>
        <w:outlineLvl w:val="2"/>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bdr w:val="none" w:sz="0" w:space="0" w:color="auto" w:frame="1"/>
          <w14:ligatures w14:val="none"/>
        </w:rPr>
        <w:t>Bước 6: Xét xử phúc thẩm án hình sự</w:t>
      </w:r>
    </w:p>
    <w:p w14:paraId="2BCE68F3" w14:textId="77777777" w:rsidR="00282E60" w:rsidRPr="001C29AB" w:rsidRDefault="00282E60" w:rsidP="00282E60">
      <w:pPr>
        <w:shd w:val="clear" w:color="auto" w:fill="FFFFFF"/>
        <w:spacing w:beforeAutospacing="1" w:after="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Theo khoản 1 Điều 330 </w:t>
      </w:r>
      <w:r w:rsidRPr="001C29AB">
        <w:rPr>
          <w:rFonts w:ascii="Times New Roman" w:eastAsia="Times New Roman" w:hAnsi="Times New Roman" w:cs="Times New Roman"/>
          <w:kern w:val="0"/>
          <w:sz w:val="26"/>
          <w:szCs w:val="26"/>
          <w:bdr w:val="none" w:sz="0" w:space="0" w:color="auto" w:frame="1"/>
          <w14:ligatures w14:val="none"/>
        </w:rPr>
        <w:t>Bộ luật Tố tụng hình sự 2015</w:t>
      </w:r>
      <w:r w:rsidRPr="001C29AB">
        <w:rPr>
          <w:rFonts w:ascii="Times New Roman" w:eastAsia="Times New Roman" w:hAnsi="Times New Roman" w:cs="Times New Roman"/>
          <w:kern w:val="0"/>
          <w:sz w:val="26"/>
          <w:szCs w:val="26"/>
          <w14:ligatures w14:val="none"/>
        </w:rPr>
        <w:t> thì xét xử phúc thẩm vụ án hình sự là việc Tòa án cấp trên trực tiếp xét xử lại vụ án hoặc xét lại quyết định sơ thẩm mà bản án, quyết định sơ thẩm đối với vụ án đó chưa có hiệu lực pháp luật bị kháng cáo hoặc kháng nghị.</w:t>
      </w:r>
    </w:p>
    <w:p w14:paraId="289CE9BA" w14:textId="77777777" w:rsidR="00282E60" w:rsidRPr="001C29AB" w:rsidRDefault="00282E60" w:rsidP="00282E60">
      <w:pPr>
        <w:shd w:val="clear" w:color="auto" w:fill="FFFFFF"/>
        <w:spacing w:beforeAutospacing="1" w:after="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lastRenderedPageBreak/>
        <w:t>Người có quyền kháng cáo xét xử phúc thẩm được quy định tại Điều 331 </w:t>
      </w:r>
      <w:r w:rsidRPr="001C29AB">
        <w:rPr>
          <w:rFonts w:ascii="Times New Roman" w:eastAsia="Times New Roman" w:hAnsi="Times New Roman" w:cs="Times New Roman"/>
          <w:kern w:val="0"/>
          <w:sz w:val="26"/>
          <w:szCs w:val="26"/>
          <w:bdr w:val="none" w:sz="0" w:space="0" w:color="auto" w:frame="1"/>
          <w14:ligatures w14:val="none"/>
        </w:rPr>
        <w:t>Bộ luật Tố tụng hình sự 2015</w:t>
      </w:r>
      <w:r w:rsidRPr="001C29AB">
        <w:rPr>
          <w:rFonts w:ascii="Times New Roman" w:eastAsia="Times New Roman" w:hAnsi="Times New Roman" w:cs="Times New Roman"/>
          <w:kern w:val="0"/>
          <w:sz w:val="26"/>
          <w:szCs w:val="26"/>
          <w14:ligatures w14:val="none"/>
        </w:rPr>
        <w:t> là: Bị cáo, bị hại, người đại diện của họ có quyền kháng cáo bản án hoặc quyết định sơ thẩm.</w:t>
      </w:r>
    </w:p>
    <w:p w14:paraId="26BF47EF"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Người bào chữa có quyền kháng cáo để bảo vệ lợi ích của người dưới 18 tuổi, người có nhược điểm về tâm thần hoặc thể chất mà mình bào chữa.</w:t>
      </w:r>
    </w:p>
    <w:p w14:paraId="13375A9E"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Nguyên đơn dân sự, bị đơn dân sự, người đại diện của họ có quyền kháng cáo phần bản án hoặc quyết định có liên quan đến việc bồi thường thiệt hại.</w:t>
      </w:r>
    </w:p>
    <w:p w14:paraId="4D9C1B1E"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Người có quyền lợi, nghĩa vụ liên quan đến vụ án, người đại diện của họ có quyền kháng cáo phần bản án hoặc quyết định có liên quan đến quyền lợi, nghĩa vụ của họ.</w:t>
      </w:r>
    </w:p>
    <w:p w14:paraId="78C91ED1"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Người bảo vệ quyền và lợi ích hợp pháp của bị hại, đương sự là người dưới 18 tuổi hoặc người có nhược điểm về tâm thần hoặc thể chất có quyền kháng cáo phần bản án hoặc quyết định có liên quan đến quyền lợi, nghĩa vụ của người mà mình bảo vệ. Người được Tòa án tuyên không có tội có quyền kháng cáo về các căn cứ mà bản án sơ thẩm đã xác định là họ không có tội.</w:t>
      </w:r>
    </w:p>
    <w:p w14:paraId="56B03EB9" w14:textId="77777777" w:rsidR="00282E60" w:rsidRPr="001C29AB" w:rsidRDefault="00282E60" w:rsidP="00282E60">
      <w:pPr>
        <w:shd w:val="clear" w:color="auto" w:fill="FFFFFF"/>
        <w:spacing w:after="0" w:line="360" w:lineRule="auto"/>
        <w:jc w:val="both"/>
        <w:textAlignment w:val="baseline"/>
        <w:outlineLvl w:val="2"/>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bdr w:val="none" w:sz="0" w:space="0" w:color="auto" w:frame="1"/>
          <w14:ligatures w14:val="none"/>
        </w:rPr>
        <w:t>Bước 7: Thi hành bản án và quyết định của Tòa án</w:t>
      </w:r>
    </w:p>
    <w:p w14:paraId="4263105B"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Giai đoạn thi hành bản án và quyết định của Tòa án được thực hiện sau xét xử, khi bản án của tòa án đã có hiệu lực pháp luật. Công việc này do Chánh án Tòa án đã xét xử sơ thẩm hoặc Chánh án Tòa án khác cùng cấp ra quyết định.</w:t>
      </w:r>
    </w:p>
    <w:p w14:paraId="6D774208"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Việc thực hiện sẽ giao cho cơ quan thi hành án hình sự thực hiện nhằm bảo đảm cho bản án và quyết định có hiệu lực của Tòa án được thi hành một cách chính xác, kịp thời.</w:t>
      </w:r>
    </w:p>
    <w:p w14:paraId="132D17FB" w14:textId="77777777" w:rsidR="00282E60" w:rsidRPr="001C29AB" w:rsidRDefault="00282E60" w:rsidP="00282E60">
      <w:pPr>
        <w:shd w:val="clear" w:color="auto" w:fill="FFFFFF"/>
        <w:spacing w:beforeAutospacing="1" w:after="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Chánh án Tòa án đã xét xử sơ thẩm có thẩm quyền ra quyết định thi hành án hoặc ủy thác cho Chánh án Tòa án khác cùng cấp ra quyết định thi hành án trong thời hạn 07 ngày kể từ ngày bản án, quyết định sơ thẩm có hiệu lực pháp luật hoặc kể từ ngày nhận được bản án, quyết định phúc thẩm, quyết định giám đốc thẩm, quyết định tái thẩm theo quy định tại Điều 364 </w:t>
      </w:r>
      <w:r w:rsidRPr="001C29AB">
        <w:rPr>
          <w:rFonts w:ascii="Times New Roman" w:eastAsia="Times New Roman" w:hAnsi="Times New Roman" w:cs="Times New Roman"/>
          <w:kern w:val="0"/>
          <w:sz w:val="26"/>
          <w:szCs w:val="26"/>
          <w:bdr w:val="none" w:sz="0" w:space="0" w:color="auto" w:frame="1"/>
          <w14:ligatures w14:val="none"/>
        </w:rPr>
        <w:t>Bộ luật Tố tụng hình sự 2015</w:t>
      </w:r>
      <w:r w:rsidRPr="001C29AB">
        <w:rPr>
          <w:rFonts w:ascii="Times New Roman" w:eastAsia="Times New Roman" w:hAnsi="Times New Roman" w:cs="Times New Roman"/>
          <w:kern w:val="0"/>
          <w:sz w:val="26"/>
          <w:szCs w:val="26"/>
          <w14:ligatures w14:val="none"/>
        </w:rPr>
        <w:t>.</w:t>
      </w:r>
    </w:p>
    <w:p w14:paraId="43FDC163"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 xml:space="preserve">Chỉ có những bản án và quyết định của Tòa án đã có hiệu lực pháp luật mới được đưa ra thi hành, trừ trường hợp bản án tuyên một người là không phạm tội hoặc tuyên một hình phạt </w:t>
      </w:r>
      <w:r w:rsidRPr="001C29AB">
        <w:rPr>
          <w:rFonts w:ascii="Times New Roman" w:eastAsia="Times New Roman" w:hAnsi="Times New Roman" w:cs="Times New Roman"/>
          <w:kern w:val="0"/>
          <w:sz w:val="26"/>
          <w:szCs w:val="26"/>
          <w14:ligatures w14:val="none"/>
        </w:rPr>
        <w:lastRenderedPageBreak/>
        <w:t>bằng hoặc thấp hơn thời hạn họ bị tạm giam. Việc thi hành các loại hình phạt phải tuân thủ đúng các quy định của pháp luật.</w:t>
      </w:r>
    </w:p>
    <w:p w14:paraId="78F0DE8F"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Để bảo đảm tính khách quan trong quá trình giải quyết vụ án hình sự, trường hợp các bản án và quyết định của Tòa án đã có hiệu lực pháp luật mà phát hiện ra sai lầm về pháp luật và phát hiện ra tình tiết mới thì được xét xử lại theo trình tự giám đốc thẩm quy định tại Điều 370 và tái thẩm quy định tại Điều 397 Bộ luật Tố tụng Hình sự 2015.</w:t>
      </w:r>
    </w:p>
    <w:p w14:paraId="4B970DDB" w14:textId="77777777" w:rsidR="00282E60" w:rsidRPr="001C29AB" w:rsidRDefault="00282E60" w:rsidP="00282E60">
      <w:pPr>
        <w:pStyle w:val="ListParagraph"/>
        <w:numPr>
          <w:ilvl w:val="0"/>
          <w:numId w:val="4"/>
        </w:numPr>
        <w:shd w:val="clear" w:color="auto" w:fill="FFFFFF"/>
        <w:spacing w:before="75" w:after="75" w:line="360" w:lineRule="auto"/>
        <w:jc w:val="both"/>
        <w:textAlignment w:val="baseline"/>
        <w:outlineLvl w:val="1"/>
        <w:rPr>
          <w:rFonts w:ascii="Times New Roman" w:eastAsia="Times New Roman" w:hAnsi="Times New Roman" w:cs="Times New Roman"/>
          <w:b/>
          <w:bCs/>
          <w:kern w:val="0"/>
          <w:sz w:val="26"/>
          <w:szCs w:val="26"/>
          <w14:ligatures w14:val="none"/>
        </w:rPr>
      </w:pPr>
      <w:r w:rsidRPr="001C29AB">
        <w:rPr>
          <w:rFonts w:ascii="Times New Roman" w:eastAsia="Times New Roman" w:hAnsi="Times New Roman" w:cs="Times New Roman"/>
          <w:b/>
          <w:bCs/>
          <w:kern w:val="0"/>
          <w:sz w:val="26"/>
          <w:szCs w:val="26"/>
          <w14:ligatures w14:val="none"/>
        </w:rPr>
        <w:t>Xét lại bản án và quyết định đã có hiệu lực pháp luật</w:t>
      </w:r>
    </w:p>
    <w:p w14:paraId="7CFB78C6"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eastAsia="Times New Roman" w:hAnsi="Times New Roman" w:cs="Times New Roman"/>
          <w:kern w:val="0"/>
          <w:sz w:val="26"/>
          <w:szCs w:val="26"/>
          <w14:ligatures w14:val="none"/>
        </w:rPr>
        <w:t>Bộ luật tố tụng hình sự quy định giai đoạn xét lại bản án và quyết định đã có hiệu lực pháp luật có hai thủ tục cụ thể đó là giám đốc thẩm và tái thẩm.</w:t>
      </w:r>
    </w:p>
    <w:p w14:paraId="56554B8D" w14:textId="77777777" w:rsidR="00282E60" w:rsidRPr="001C29AB" w:rsidRDefault="00282E60" w:rsidP="00282E60">
      <w:pPr>
        <w:pStyle w:val="NormalWeb"/>
        <w:shd w:val="clear" w:color="auto" w:fill="FFFFFF"/>
        <w:spacing w:line="360" w:lineRule="auto"/>
        <w:jc w:val="both"/>
        <w:rPr>
          <w:sz w:val="26"/>
          <w:szCs w:val="26"/>
        </w:rPr>
      </w:pPr>
      <w:r w:rsidRPr="001C29AB">
        <w:rPr>
          <w:sz w:val="26"/>
          <w:szCs w:val="26"/>
        </w:rPr>
        <w:t> “</w:t>
      </w:r>
      <w:r w:rsidRPr="001C29AB">
        <w:rPr>
          <w:b/>
          <w:bCs/>
          <w:sz w:val="26"/>
          <w:szCs w:val="26"/>
        </w:rPr>
        <w:t>Giám đốc thẩm</w:t>
      </w:r>
      <w:r w:rsidRPr="001C29AB">
        <w:rPr>
          <w:sz w:val="26"/>
          <w:szCs w:val="26"/>
        </w:rPr>
        <w:t xml:space="preserve"> là xét lại bản án, quyết định của Tòa án đã có hiệu lực pháp luật nhưng bị kháng nghị vì phát hiện có vi phạm pháp luật nghiêm trọng trong việc giải quyết vụ án” (Điều 370)</w:t>
      </w:r>
    </w:p>
    <w:p w14:paraId="2140315F" w14:textId="77777777" w:rsidR="00282E60" w:rsidRPr="001C29AB" w:rsidRDefault="00282E60" w:rsidP="00282E60">
      <w:pPr>
        <w:pStyle w:val="NormalWeb"/>
        <w:shd w:val="clear" w:color="auto" w:fill="FFFFFF"/>
        <w:spacing w:line="360" w:lineRule="auto"/>
        <w:jc w:val="both"/>
        <w:rPr>
          <w:sz w:val="26"/>
          <w:szCs w:val="26"/>
        </w:rPr>
      </w:pPr>
      <w:r w:rsidRPr="001C29AB">
        <w:rPr>
          <w:sz w:val="26"/>
          <w:szCs w:val="26"/>
          <w:shd w:val="clear" w:color="auto" w:fill="FFFFFF"/>
        </w:rPr>
        <w:t>Theo quy định tại Điều 373 Bộ luật Tố tụng hình sự năm 2015, những người có quyền kháng nghị theo thủ tục giám đốc thẩm gồm: (i) Chánh án Tòa án nhân dân tối cao, Viện trưởng Viện kiểm sát nhân dân tối cao có quyền kháng nghị theo thủ tục giám đốc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 (ii) Chánh án Tòa án quân sự trung ương, Viện trưởng Viện kiểm sát quân sự trung ương có quyền kháng nghị theo thủ tục giám đốc thẩm bản án, quyết định đã có hiệu lực pháp luật của Tòa án quân sự cấp quân khu, Tòa án quân sự khu vực. (iii)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14:paraId="36B2D87D" w14:textId="77777777" w:rsidR="00282E60" w:rsidRPr="001C29AB" w:rsidRDefault="00282E60" w:rsidP="00282E60">
      <w:pPr>
        <w:pStyle w:val="NormalWeb"/>
        <w:shd w:val="clear" w:color="auto" w:fill="FFFFFF"/>
        <w:spacing w:line="360" w:lineRule="auto"/>
        <w:jc w:val="both"/>
        <w:rPr>
          <w:sz w:val="26"/>
          <w:szCs w:val="26"/>
        </w:rPr>
      </w:pPr>
      <w:r w:rsidRPr="001C29AB">
        <w:rPr>
          <w:sz w:val="26"/>
          <w:szCs w:val="26"/>
        </w:rPr>
        <w:t> “</w:t>
      </w:r>
      <w:r w:rsidRPr="001C29AB">
        <w:rPr>
          <w:b/>
          <w:bCs/>
          <w:sz w:val="26"/>
          <w:szCs w:val="26"/>
        </w:rPr>
        <w:t>Tái thẩm</w:t>
      </w:r>
      <w:r w:rsidRPr="001C29AB">
        <w:rPr>
          <w:sz w:val="26"/>
          <w:szCs w:val="26"/>
        </w:rPr>
        <w:t xml:space="preserve"> là xét lại bản án, quyết định đã có hiệu lực pháp luật của Tòa án nhưng bị kháng nghị vì có tình tiết mới được phát hiện có thể làm thay đổi cơ bản nội dung của bản án, quyết định mà Tòa án không biết được khi ra bản án, quyết định đó” (Điều 397)</w:t>
      </w:r>
    </w:p>
    <w:p w14:paraId="0627F820" w14:textId="77777777" w:rsidR="00282E60" w:rsidRPr="001C29AB" w:rsidRDefault="00282E60" w:rsidP="00282E60">
      <w:pPr>
        <w:pStyle w:val="NormalWeb"/>
        <w:shd w:val="clear" w:color="auto" w:fill="FFFFFF"/>
        <w:spacing w:line="360" w:lineRule="auto"/>
        <w:jc w:val="both"/>
        <w:rPr>
          <w:sz w:val="26"/>
          <w:szCs w:val="26"/>
          <w:shd w:val="clear" w:color="auto" w:fill="FFFFFF"/>
        </w:rPr>
      </w:pPr>
      <w:r w:rsidRPr="001C29AB">
        <w:rPr>
          <w:sz w:val="26"/>
          <w:szCs w:val="26"/>
          <w:shd w:val="clear" w:color="auto" w:fill="FFFFFF"/>
        </w:rPr>
        <w:t>Bản án, quyết định của Tòa án đã có hiệu lực pháp luật bị kháng nghị theo thủ tục tái thẩm khi có một trong các căn cứ:</w:t>
      </w:r>
    </w:p>
    <w:p w14:paraId="46668664" w14:textId="77777777" w:rsidR="00282E60" w:rsidRPr="001C29AB" w:rsidRDefault="00282E60" w:rsidP="00282E60">
      <w:pPr>
        <w:pStyle w:val="NormalWeb"/>
        <w:shd w:val="clear" w:color="auto" w:fill="FFFFFF"/>
        <w:spacing w:line="360" w:lineRule="auto"/>
        <w:jc w:val="both"/>
        <w:rPr>
          <w:sz w:val="26"/>
          <w:szCs w:val="26"/>
          <w:shd w:val="clear" w:color="auto" w:fill="FFFFFF"/>
        </w:rPr>
      </w:pPr>
      <w:r w:rsidRPr="001C29AB">
        <w:rPr>
          <w:sz w:val="26"/>
          <w:szCs w:val="26"/>
          <w:shd w:val="clear" w:color="auto" w:fill="FFFFFF"/>
        </w:rPr>
        <w:lastRenderedPageBreak/>
        <w:t xml:space="preserve">- Có căn cứ chứng minh lời khai của người làm chứng, kết luận giám định, kết luận định giá tài sản, lời dịch của người phiên dịch, bản dịch thuật có những điểm quan trọng không đúng sự </w:t>
      </w:r>
      <w:proofErr w:type="gramStart"/>
      <w:r w:rsidRPr="001C29AB">
        <w:rPr>
          <w:sz w:val="26"/>
          <w:szCs w:val="26"/>
          <w:shd w:val="clear" w:color="auto" w:fill="FFFFFF"/>
        </w:rPr>
        <w:t>thật;</w:t>
      </w:r>
      <w:proofErr w:type="gramEnd"/>
    </w:p>
    <w:p w14:paraId="663E8EF4" w14:textId="77777777" w:rsidR="00282E60" w:rsidRPr="001C29AB" w:rsidRDefault="00282E60" w:rsidP="00282E60">
      <w:pPr>
        <w:pStyle w:val="NormalWeb"/>
        <w:shd w:val="clear" w:color="auto" w:fill="FFFFFF"/>
        <w:spacing w:line="360" w:lineRule="auto"/>
        <w:jc w:val="both"/>
        <w:rPr>
          <w:sz w:val="26"/>
          <w:szCs w:val="26"/>
          <w:shd w:val="clear" w:color="auto" w:fill="FFFFFF"/>
        </w:rPr>
      </w:pPr>
      <w:r w:rsidRPr="001C29AB">
        <w:rPr>
          <w:sz w:val="26"/>
          <w:szCs w:val="26"/>
          <w:shd w:val="clear" w:color="auto" w:fill="FFFFFF"/>
        </w:rPr>
        <w:t xml:space="preserve">- Có tình tiết mà Điều tra viên, Kiểm sát viên, Thẩm phán, Hội thẩm do không biết được mà kết luận không đúng làm cho bản án, quyết định của Tòa án đã có hiệu lực pháp luật không đúng sự thật khách quan của vụ </w:t>
      </w:r>
      <w:proofErr w:type="gramStart"/>
      <w:r w:rsidRPr="001C29AB">
        <w:rPr>
          <w:sz w:val="26"/>
          <w:szCs w:val="26"/>
          <w:shd w:val="clear" w:color="auto" w:fill="FFFFFF"/>
        </w:rPr>
        <w:t>án;</w:t>
      </w:r>
      <w:proofErr w:type="gramEnd"/>
    </w:p>
    <w:p w14:paraId="08FF24AC" w14:textId="77777777" w:rsidR="00282E60" w:rsidRPr="001C29AB" w:rsidRDefault="00282E60" w:rsidP="00282E60">
      <w:pPr>
        <w:pStyle w:val="NormalWeb"/>
        <w:shd w:val="clear" w:color="auto" w:fill="FFFFFF"/>
        <w:spacing w:line="360" w:lineRule="auto"/>
        <w:jc w:val="both"/>
        <w:rPr>
          <w:sz w:val="26"/>
          <w:szCs w:val="26"/>
          <w:shd w:val="clear" w:color="auto" w:fill="FFFFFF"/>
        </w:rPr>
      </w:pPr>
      <w:r w:rsidRPr="001C29AB">
        <w:rPr>
          <w:sz w:val="26"/>
          <w:szCs w:val="26"/>
          <w:shd w:val="clear" w:color="auto" w:fill="FFFFFF"/>
        </w:rPr>
        <w:t xml:space="preserve">- Vật chứng, biên bản về hoạt động điều tra, truy tố, xét xử, biên bản hoạt động tố tụng khác hoặc những chứng cứ, tài liệu, đồ vật khác trong vụ án bị giả mạo hoặc không đúng sự </w:t>
      </w:r>
      <w:proofErr w:type="gramStart"/>
      <w:r w:rsidRPr="001C29AB">
        <w:rPr>
          <w:sz w:val="26"/>
          <w:szCs w:val="26"/>
          <w:shd w:val="clear" w:color="auto" w:fill="FFFFFF"/>
        </w:rPr>
        <w:t>thật;</w:t>
      </w:r>
      <w:proofErr w:type="gramEnd"/>
    </w:p>
    <w:p w14:paraId="3F2EA1E4" w14:textId="77777777" w:rsidR="00282E60" w:rsidRPr="001C29AB" w:rsidRDefault="00282E60" w:rsidP="00282E60">
      <w:pPr>
        <w:pStyle w:val="NormalWeb"/>
        <w:shd w:val="clear" w:color="auto" w:fill="FFFFFF"/>
        <w:spacing w:line="360" w:lineRule="auto"/>
        <w:jc w:val="both"/>
        <w:rPr>
          <w:sz w:val="26"/>
          <w:szCs w:val="26"/>
        </w:rPr>
      </w:pPr>
      <w:r w:rsidRPr="001C29AB">
        <w:rPr>
          <w:sz w:val="26"/>
          <w:szCs w:val="26"/>
          <w:shd w:val="clear" w:color="auto" w:fill="FFFFFF"/>
        </w:rPr>
        <w:t>- Những tình tiết khác làm cho bản án, quyết định của Tòa án đã có hiệu lực pháp luật không đúng sự thật khách quan của vụ án.</w:t>
      </w:r>
    </w:p>
    <w:p w14:paraId="7B0585A3" w14:textId="77777777" w:rsidR="00282E60" w:rsidRPr="001C29AB" w:rsidRDefault="00282E60" w:rsidP="00282E60">
      <w:pPr>
        <w:shd w:val="clear" w:color="auto" w:fill="FFFFFF"/>
        <w:spacing w:before="100" w:beforeAutospacing="1" w:after="100" w:afterAutospacing="1" w:line="360" w:lineRule="auto"/>
        <w:jc w:val="both"/>
        <w:textAlignment w:val="baseline"/>
        <w:rPr>
          <w:rFonts w:ascii="Times New Roman" w:eastAsia="Times New Roman" w:hAnsi="Times New Roman" w:cs="Times New Roman"/>
          <w:kern w:val="0"/>
          <w:sz w:val="26"/>
          <w:szCs w:val="26"/>
          <w14:ligatures w14:val="none"/>
        </w:rPr>
      </w:pPr>
      <w:r w:rsidRPr="001C29AB">
        <w:rPr>
          <w:rFonts w:ascii="Times New Roman" w:hAnsi="Times New Roman" w:cs="Times New Roman"/>
          <w:sz w:val="26"/>
          <w:szCs w:val="26"/>
          <w:shd w:val="clear" w:color="auto" w:fill="FFFFFF"/>
        </w:rPr>
        <w:t>Theo quy định tại Điều 400 Bộ luật Tố tụng hình sự năm 2015, những người có quyền kháng nghị theo thủ tục tái thẩm gồm: (i) Viện trưởng Viện kiểm sát nhân dân tối cao có quyền kháng nghị theo thủ tục tái thẩm đối với bản án, quyết định đã có hiệu lực pháp luật của Tòa án các cấp, trừ quyết định của Hội đồng Thẩm phán Tòa án nhân dân tối cao. (ii) Viện trưởng Viện kiểm sát quân sự trung ương có quyền kháng nghị theo thủ tục tái thẩm đối với bản án, quyết định đã có hiệu lực pháp luật của Tòa án quân sự cấp quân khu, Tòa án quân sự khu vực. (iii) Viện trưởng Viện kiểm sát nhân dân cấp cao có quyền kháng nghị theo thủ tục tái thẩm đối với bản án, quyết định đã có hiệu lực pháp luật của Tòa án nhân dân cấp tỉnh, Tòa án nhân dân cấp huyện thuộc phạm vi thẩm quyền theo lãnh thổ.</w:t>
      </w:r>
    </w:p>
    <w:p w14:paraId="40287410" w14:textId="77777777" w:rsidR="00A970B6" w:rsidRPr="00282E60" w:rsidRDefault="00A970B6" w:rsidP="00282E60">
      <w:pPr>
        <w:spacing w:before="120" w:after="0" w:line="336" w:lineRule="auto"/>
        <w:jc w:val="both"/>
        <w:rPr>
          <w:rFonts w:ascii="Times New Roman" w:hAnsi="Times New Roman" w:cs="Times New Roman"/>
          <w:sz w:val="26"/>
          <w:szCs w:val="26"/>
        </w:rPr>
      </w:pPr>
    </w:p>
    <w:sectPr w:rsidR="00A970B6" w:rsidRPr="00282E60" w:rsidSect="00E04F7C">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A210B5" w14:textId="77777777" w:rsidR="00A65650" w:rsidRDefault="00A65650" w:rsidP="00C8638B">
      <w:pPr>
        <w:spacing w:after="0" w:line="240" w:lineRule="auto"/>
      </w:pPr>
      <w:r>
        <w:separator/>
      </w:r>
    </w:p>
  </w:endnote>
  <w:endnote w:type="continuationSeparator" w:id="0">
    <w:p w14:paraId="2846228C" w14:textId="77777777" w:rsidR="00A65650" w:rsidRDefault="00A65650" w:rsidP="00C8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63B84" w14:textId="77777777" w:rsidR="00A65650" w:rsidRDefault="00A65650" w:rsidP="00C8638B">
      <w:pPr>
        <w:spacing w:after="0" w:line="240" w:lineRule="auto"/>
      </w:pPr>
      <w:r>
        <w:separator/>
      </w:r>
    </w:p>
  </w:footnote>
  <w:footnote w:type="continuationSeparator" w:id="0">
    <w:p w14:paraId="69946DA2" w14:textId="77777777" w:rsidR="00A65650" w:rsidRDefault="00A65650" w:rsidP="00C86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53624"/>
    <w:multiLevelType w:val="multilevel"/>
    <w:tmpl w:val="6B3EC6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73A5CA3"/>
    <w:multiLevelType w:val="multilevel"/>
    <w:tmpl w:val="6C1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1457"/>
    <w:multiLevelType w:val="multilevel"/>
    <w:tmpl w:val="1DB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E577A"/>
    <w:multiLevelType w:val="multilevel"/>
    <w:tmpl w:val="D5A600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A800D4"/>
    <w:multiLevelType w:val="multilevel"/>
    <w:tmpl w:val="F4A4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62F3F"/>
    <w:multiLevelType w:val="multilevel"/>
    <w:tmpl w:val="5BFE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C10B49"/>
    <w:multiLevelType w:val="hybridMultilevel"/>
    <w:tmpl w:val="9AC04A9E"/>
    <w:lvl w:ilvl="0" w:tplc="91E46FC6">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D51E7B"/>
    <w:multiLevelType w:val="multilevel"/>
    <w:tmpl w:val="0C1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E1594"/>
    <w:multiLevelType w:val="multilevel"/>
    <w:tmpl w:val="1FB845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D615B60"/>
    <w:multiLevelType w:val="multilevel"/>
    <w:tmpl w:val="7D3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57585"/>
    <w:multiLevelType w:val="multilevel"/>
    <w:tmpl w:val="792C23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5265CE5"/>
    <w:multiLevelType w:val="multilevel"/>
    <w:tmpl w:val="62BA16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61820D4"/>
    <w:multiLevelType w:val="multilevel"/>
    <w:tmpl w:val="30C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12AB2"/>
    <w:multiLevelType w:val="hybridMultilevel"/>
    <w:tmpl w:val="C4A44712"/>
    <w:lvl w:ilvl="0" w:tplc="C408F7D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B7B478C"/>
    <w:multiLevelType w:val="multilevel"/>
    <w:tmpl w:val="F21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10241"/>
    <w:multiLevelType w:val="multilevel"/>
    <w:tmpl w:val="2FE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20FED"/>
    <w:multiLevelType w:val="multilevel"/>
    <w:tmpl w:val="314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A55D5"/>
    <w:multiLevelType w:val="multilevel"/>
    <w:tmpl w:val="272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AE6136"/>
    <w:multiLevelType w:val="multilevel"/>
    <w:tmpl w:val="253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9C27B5"/>
    <w:multiLevelType w:val="multilevel"/>
    <w:tmpl w:val="6E3EE0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04268"/>
    <w:multiLevelType w:val="multilevel"/>
    <w:tmpl w:val="9190EF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AE47DD3"/>
    <w:multiLevelType w:val="multilevel"/>
    <w:tmpl w:val="C89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D6368"/>
    <w:multiLevelType w:val="multilevel"/>
    <w:tmpl w:val="A8EA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32778"/>
    <w:multiLevelType w:val="multilevel"/>
    <w:tmpl w:val="9DE26C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49428BF"/>
    <w:multiLevelType w:val="multilevel"/>
    <w:tmpl w:val="C1E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A4EFF"/>
    <w:multiLevelType w:val="multilevel"/>
    <w:tmpl w:val="839E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76551"/>
    <w:multiLevelType w:val="multilevel"/>
    <w:tmpl w:val="20D857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BFB2FD9"/>
    <w:multiLevelType w:val="multilevel"/>
    <w:tmpl w:val="999C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D05A3"/>
    <w:multiLevelType w:val="multilevel"/>
    <w:tmpl w:val="E07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52251"/>
    <w:multiLevelType w:val="hybridMultilevel"/>
    <w:tmpl w:val="471A29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D210AF"/>
    <w:multiLevelType w:val="multilevel"/>
    <w:tmpl w:val="692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E19E3"/>
    <w:multiLevelType w:val="multilevel"/>
    <w:tmpl w:val="9A3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5766A"/>
    <w:multiLevelType w:val="hybridMultilevel"/>
    <w:tmpl w:val="309C4D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9A085C"/>
    <w:multiLevelType w:val="multilevel"/>
    <w:tmpl w:val="0A1C3A1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D9E5BA7"/>
    <w:multiLevelType w:val="multilevel"/>
    <w:tmpl w:val="48C89D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F511959"/>
    <w:multiLevelType w:val="hybridMultilevel"/>
    <w:tmpl w:val="61902588"/>
    <w:lvl w:ilvl="0" w:tplc="0F1E627A">
      <w:start w:val="1"/>
      <w:numFmt w:val="bullet"/>
      <w:lvlText w:val="-"/>
      <w:lvlJc w:val="left"/>
      <w:pPr>
        <w:ind w:left="720" w:hanging="360"/>
      </w:pPr>
      <w:rPr>
        <w:rFonts w:ascii="Times New Roman" w:eastAsia="Times New Roman" w:hAnsi="Times New Roman" w:cs="Times New Roman"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970689">
    <w:abstractNumId w:val="11"/>
  </w:num>
  <w:num w:numId="2" w16cid:durableId="1136685116">
    <w:abstractNumId w:val="13"/>
  </w:num>
  <w:num w:numId="3" w16cid:durableId="1341397482">
    <w:abstractNumId w:val="5"/>
  </w:num>
  <w:num w:numId="4" w16cid:durableId="1035233855">
    <w:abstractNumId w:val="34"/>
  </w:num>
  <w:num w:numId="5" w16cid:durableId="215237176">
    <w:abstractNumId w:val="33"/>
  </w:num>
  <w:num w:numId="6" w16cid:durableId="990255772">
    <w:abstractNumId w:val="18"/>
  </w:num>
  <w:num w:numId="7" w16cid:durableId="563024122">
    <w:abstractNumId w:val="17"/>
  </w:num>
  <w:num w:numId="8" w16cid:durableId="2045061923">
    <w:abstractNumId w:val="28"/>
  </w:num>
  <w:num w:numId="9" w16cid:durableId="1399018182">
    <w:abstractNumId w:val="14"/>
  </w:num>
  <w:num w:numId="10" w16cid:durableId="1063328804">
    <w:abstractNumId w:val="22"/>
  </w:num>
  <w:num w:numId="11" w16cid:durableId="46296625">
    <w:abstractNumId w:val="25"/>
  </w:num>
  <w:num w:numId="12" w16cid:durableId="532577928">
    <w:abstractNumId w:val="9"/>
  </w:num>
  <w:num w:numId="13" w16cid:durableId="791022307">
    <w:abstractNumId w:val="4"/>
  </w:num>
  <w:num w:numId="14" w16cid:durableId="858398719">
    <w:abstractNumId w:val="30"/>
  </w:num>
  <w:num w:numId="15" w16cid:durableId="315108522">
    <w:abstractNumId w:val="15"/>
  </w:num>
  <w:num w:numId="16" w16cid:durableId="720061227">
    <w:abstractNumId w:val="35"/>
  </w:num>
  <w:num w:numId="17" w16cid:durableId="373651833">
    <w:abstractNumId w:val="32"/>
  </w:num>
  <w:num w:numId="18" w16cid:durableId="140122378">
    <w:abstractNumId w:val="3"/>
  </w:num>
  <w:num w:numId="19" w16cid:durableId="607011996">
    <w:abstractNumId w:val="29"/>
  </w:num>
  <w:num w:numId="20" w16cid:durableId="381254231">
    <w:abstractNumId w:val="7"/>
  </w:num>
  <w:num w:numId="21" w16cid:durableId="646710826">
    <w:abstractNumId w:val="31"/>
  </w:num>
  <w:num w:numId="22" w16cid:durableId="1486626215">
    <w:abstractNumId w:val="12"/>
  </w:num>
  <w:num w:numId="23" w16cid:durableId="1441995615">
    <w:abstractNumId w:val="6"/>
  </w:num>
  <w:num w:numId="24" w16cid:durableId="1922716983">
    <w:abstractNumId w:val="1"/>
  </w:num>
  <w:num w:numId="25" w16cid:durableId="1212111355">
    <w:abstractNumId w:val="21"/>
  </w:num>
  <w:num w:numId="26" w16cid:durableId="1571116946">
    <w:abstractNumId w:val="23"/>
  </w:num>
  <w:num w:numId="27" w16cid:durableId="1798908827">
    <w:abstractNumId w:val="24"/>
  </w:num>
  <w:num w:numId="28" w16cid:durableId="1023362770">
    <w:abstractNumId w:val="10"/>
  </w:num>
  <w:num w:numId="29" w16cid:durableId="435176088">
    <w:abstractNumId w:val="16"/>
  </w:num>
  <w:num w:numId="30" w16cid:durableId="127669337">
    <w:abstractNumId w:val="2"/>
  </w:num>
  <w:num w:numId="31" w16cid:durableId="926301981">
    <w:abstractNumId w:val="19"/>
  </w:num>
  <w:num w:numId="32" w16cid:durableId="880558998">
    <w:abstractNumId w:val="26"/>
  </w:num>
  <w:num w:numId="33" w16cid:durableId="923300220">
    <w:abstractNumId w:val="0"/>
    <w:lvlOverride w:ilvl="0">
      <w:startOverride w:val="2"/>
    </w:lvlOverride>
  </w:num>
  <w:num w:numId="34" w16cid:durableId="968629101">
    <w:abstractNumId w:val="8"/>
    <w:lvlOverride w:ilvl="0">
      <w:startOverride w:val="3"/>
    </w:lvlOverride>
  </w:num>
  <w:num w:numId="35" w16cid:durableId="1165822793">
    <w:abstractNumId w:val="20"/>
    <w:lvlOverride w:ilvl="0">
      <w:startOverride w:val="4"/>
    </w:lvlOverride>
  </w:num>
  <w:num w:numId="36" w16cid:durableId="937635833">
    <w:abstractNumId w:val="2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0B6"/>
    <w:rsid w:val="00003B88"/>
    <w:rsid w:val="0005483A"/>
    <w:rsid w:val="000A3273"/>
    <w:rsid w:val="001276CE"/>
    <w:rsid w:val="001A7C25"/>
    <w:rsid w:val="00262E1F"/>
    <w:rsid w:val="00282E60"/>
    <w:rsid w:val="003225E3"/>
    <w:rsid w:val="00514FE9"/>
    <w:rsid w:val="006275A3"/>
    <w:rsid w:val="00664671"/>
    <w:rsid w:val="007D49F0"/>
    <w:rsid w:val="00A013C5"/>
    <w:rsid w:val="00A65650"/>
    <w:rsid w:val="00A970B6"/>
    <w:rsid w:val="00C8638B"/>
    <w:rsid w:val="00CB2E21"/>
    <w:rsid w:val="00D360E3"/>
    <w:rsid w:val="00E04F7C"/>
    <w:rsid w:val="00F27E32"/>
    <w:rsid w:val="00F34D31"/>
    <w:rsid w:val="00F71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0CC4"/>
  <w15:chartTrackingRefBased/>
  <w15:docId w15:val="{0013A3E5-7368-43C3-9027-92C74CFF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7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7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7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7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7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0B6"/>
    <w:rPr>
      <w:rFonts w:eastAsiaTheme="majorEastAsia" w:cstheme="majorBidi"/>
      <w:color w:val="272727" w:themeColor="text1" w:themeTint="D8"/>
    </w:rPr>
  </w:style>
  <w:style w:type="paragraph" w:styleId="Title">
    <w:name w:val="Title"/>
    <w:basedOn w:val="Normal"/>
    <w:next w:val="Normal"/>
    <w:link w:val="TitleChar"/>
    <w:uiPriority w:val="10"/>
    <w:qFormat/>
    <w:rsid w:val="00A97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0B6"/>
    <w:pPr>
      <w:spacing w:before="160"/>
      <w:jc w:val="center"/>
    </w:pPr>
    <w:rPr>
      <w:i/>
      <w:iCs/>
      <w:color w:val="404040" w:themeColor="text1" w:themeTint="BF"/>
    </w:rPr>
  </w:style>
  <w:style w:type="character" w:customStyle="1" w:styleId="QuoteChar">
    <w:name w:val="Quote Char"/>
    <w:basedOn w:val="DefaultParagraphFont"/>
    <w:link w:val="Quote"/>
    <w:uiPriority w:val="29"/>
    <w:rsid w:val="00A970B6"/>
    <w:rPr>
      <w:i/>
      <w:iCs/>
      <w:color w:val="404040" w:themeColor="text1" w:themeTint="BF"/>
    </w:rPr>
  </w:style>
  <w:style w:type="paragraph" w:styleId="ListParagraph">
    <w:name w:val="List Paragraph"/>
    <w:basedOn w:val="Normal"/>
    <w:uiPriority w:val="34"/>
    <w:qFormat/>
    <w:rsid w:val="00A970B6"/>
    <w:pPr>
      <w:ind w:left="720"/>
      <w:contextualSpacing/>
    </w:pPr>
  </w:style>
  <w:style w:type="character" w:styleId="IntenseEmphasis">
    <w:name w:val="Intense Emphasis"/>
    <w:basedOn w:val="DefaultParagraphFont"/>
    <w:uiPriority w:val="21"/>
    <w:qFormat/>
    <w:rsid w:val="00A970B6"/>
    <w:rPr>
      <w:i/>
      <w:iCs/>
      <w:color w:val="0F4761" w:themeColor="accent1" w:themeShade="BF"/>
    </w:rPr>
  </w:style>
  <w:style w:type="paragraph" w:styleId="IntenseQuote">
    <w:name w:val="Intense Quote"/>
    <w:basedOn w:val="Normal"/>
    <w:next w:val="Normal"/>
    <w:link w:val="IntenseQuoteChar"/>
    <w:uiPriority w:val="30"/>
    <w:qFormat/>
    <w:rsid w:val="00A97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0B6"/>
    <w:rPr>
      <w:i/>
      <w:iCs/>
      <w:color w:val="0F4761" w:themeColor="accent1" w:themeShade="BF"/>
    </w:rPr>
  </w:style>
  <w:style w:type="character" w:styleId="IntenseReference">
    <w:name w:val="Intense Reference"/>
    <w:basedOn w:val="DefaultParagraphFont"/>
    <w:uiPriority w:val="32"/>
    <w:qFormat/>
    <w:rsid w:val="00A970B6"/>
    <w:rPr>
      <w:b/>
      <w:bCs/>
      <w:smallCaps/>
      <w:color w:val="0F4761" w:themeColor="accent1" w:themeShade="BF"/>
      <w:spacing w:val="5"/>
    </w:rPr>
  </w:style>
  <w:style w:type="paragraph" w:styleId="FootnoteText">
    <w:name w:val="footnote text"/>
    <w:basedOn w:val="Normal"/>
    <w:link w:val="FootnoteTextChar"/>
    <w:uiPriority w:val="99"/>
    <w:semiHidden/>
    <w:unhideWhenUsed/>
    <w:rsid w:val="00C8638B"/>
    <w:pPr>
      <w:spacing w:after="0" w:line="240" w:lineRule="auto"/>
    </w:pPr>
    <w:rPr>
      <w:rFonts w:ascii="Times New Roman" w:hAnsi="Times New Roman"/>
      <w:spacing w:val="-2"/>
      <w:kern w:val="0"/>
      <w:sz w:val="20"/>
      <w:szCs w:val="20"/>
      <w14:ligatures w14:val="none"/>
    </w:rPr>
  </w:style>
  <w:style w:type="character" w:customStyle="1" w:styleId="FootnoteTextChar">
    <w:name w:val="Footnote Text Char"/>
    <w:basedOn w:val="DefaultParagraphFont"/>
    <w:link w:val="FootnoteText"/>
    <w:uiPriority w:val="99"/>
    <w:semiHidden/>
    <w:rsid w:val="00C8638B"/>
    <w:rPr>
      <w:rFonts w:ascii="Times New Roman" w:hAnsi="Times New Roman"/>
      <w:spacing w:val="-2"/>
      <w:kern w:val="0"/>
      <w:sz w:val="20"/>
      <w:szCs w:val="20"/>
      <w14:ligatures w14:val="none"/>
    </w:rPr>
  </w:style>
  <w:style w:type="character" w:styleId="FootnoteReference">
    <w:name w:val="footnote reference"/>
    <w:basedOn w:val="DefaultParagraphFont"/>
    <w:uiPriority w:val="99"/>
    <w:semiHidden/>
    <w:unhideWhenUsed/>
    <w:rsid w:val="00C8638B"/>
    <w:rPr>
      <w:vertAlign w:val="superscript"/>
    </w:rPr>
  </w:style>
  <w:style w:type="paragraph" w:styleId="Header">
    <w:name w:val="header"/>
    <w:basedOn w:val="Normal"/>
    <w:link w:val="HeaderChar"/>
    <w:uiPriority w:val="99"/>
    <w:unhideWhenUsed/>
    <w:rsid w:val="00C863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38B"/>
  </w:style>
  <w:style w:type="paragraph" w:styleId="Footer">
    <w:name w:val="footer"/>
    <w:basedOn w:val="Normal"/>
    <w:link w:val="FooterChar"/>
    <w:uiPriority w:val="99"/>
    <w:unhideWhenUsed/>
    <w:rsid w:val="00C863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38B"/>
  </w:style>
  <w:style w:type="paragraph" w:styleId="NormalWeb">
    <w:name w:val="Normal (Web)"/>
    <w:basedOn w:val="Normal"/>
    <w:link w:val="NormalWebChar"/>
    <w:uiPriority w:val="99"/>
    <w:unhideWhenUsed/>
    <w:rsid w:val="007D49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7D49F0"/>
    <w:pPr>
      <w:spacing w:after="0" w:line="240" w:lineRule="auto"/>
    </w:pPr>
    <w:rPr>
      <w:rFonts w:ascii="Calibri" w:eastAsia="Calibri" w:hAnsi="Calibri" w:cs="Times New Roman"/>
      <w:kern w:val="0"/>
      <w14:ligatures w14:val="none"/>
    </w:rPr>
  </w:style>
  <w:style w:type="character" w:customStyle="1" w:styleId="NormalWebChar">
    <w:name w:val="Normal (Web) Char"/>
    <w:link w:val="NormalWeb"/>
    <w:uiPriority w:val="99"/>
    <w:rsid w:val="007D49F0"/>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82E60"/>
    <w:rPr>
      <w:b/>
      <w:bCs/>
    </w:rPr>
  </w:style>
  <w:style w:type="character" w:styleId="Emphasis">
    <w:name w:val="Emphasis"/>
    <w:basedOn w:val="DefaultParagraphFont"/>
    <w:uiPriority w:val="20"/>
    <w:qFormat/>
    <w:rsid w:val="00282E60"/>
    <w:rPr>
      <w:i/>
      <w:iCs/>
    </w:rPr>
  </w:style>
  <w:style w:type="paragraph" w:customStyle="1" w:styleId="rtejustify">
    <w:name w:val="rtejustify"/>
    <w:basedOn w:val="Normal"/>
    <w:rsid w:val="00282E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CB2E21"/>
    <w:pPr>
      <w:widowControl w:val="0"/>
      <w:autoSpaceDE w:val="0"/>
      <w:autoSpaceDN w:val="0"/>
      <w:spacing w:before="60" w:after="0" w:line="240" w:lineRule="auto"/>
      <w:ind w:left="996" w:right="714" w:firstLine="566"/>
      <w:jc w:val="both"/>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CB2E21"/>
    <w:rPr>
      <w:rFonts w:ascii="Times New Roman" w:eastAsia="Times New Roman" w:hAnsi="Times New Roman" w:cs="Times New Roman"/>
      <w:kern w:val="0"/>
      <w:sz w:val="24"/>
      <w:szCs w:val="24"/>
      <w:lang w:val="vi"/>
      <w14:ligatures w14:val="none"/>
    </w:rPr>
  </w:style>
  <w:style w:type="character" w:styleId="Hyperlink">
    <w:name w:val="Hyperlink"/>
    <w:basedOn w:val="DefaultParagraphFont"/>
    <w:uiPriority w:val="99"/>
    <w:unhideWhenUsed/>
    <w:rsid w:val="00003B88"/>
    <w:rPr>
      <w:color w:val="0000FF"/>
      <w:u w:val="single"/>
    </w:rPr>
  </w:style>
  <w:style w:type="character" w:customStyle="1" w:styleId="apple-converted-space">
    <w:name w:val="apple-converted-space"/>
    <w:basedOn w:val="DefaultParagraphFont"/>
    <w:rsid w:val="00003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uatvietnam.vn/dan-su/bo-luat-dan-su-nam-2015-101333-d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23984</Words>
  <Characters>136715</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Thanh Tú</dc:creator>
  <cp:keywords/>
  <dc:description/>
  <cp:lastModifiedBy>Hoàng Thanh Tú</cp:lastModifiedBy>
  <cp:revision>2</cp:revision>
  <dcterms:created xsi:type="dcterms:W3CDTF">2024-08-09T02:30:00Z</dcterms:created>
  <dcterms:modified xsi:type="dcterms:W3CDTF">2024-08-09T02:30:00Z</dcterms:modified>
</cp:coreProperties>
</file>