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微软雅黑"/>
          <w:b/>
          <w:color w:val="000000"/>
          <w:sz w:val="40"/>
        </w:rPr>
        <w:t>实验6 性能测试实验报告</w:t>
      </w:r>
    </w:p>
    <w:p>
      <w:r>
        <w:rPr>
          <w:rFonts w:ascii="Times New Roman" w:hAnsi="Times New Roman" w:eastAsia="微软雅黑"/>
          <w:b w:val="0"/>
          <w:color w:val="000000"/>
          <w:sz w:val="22"/>
        </w:rPr>
        <w:t>课程：软件测试与质量保证    小组：第22组</w:t>
      </w:r>
    </w:p>
    <w:p>
      <w:r>
        <w:rPr>
          <w:rFonts w:ascii="Times New Roman" w:hAnsi="Times New Roman" w:eastAsia="微软雅黑"/>
          <w:b w:val="0"/>
          <w:color w:val="000000"/>
          <w:sz w:val="22"/>
        </w:rPr>
        <w:t>测试对象：Keyboard MES后端    实验日期：2026年10月7日</w:t>
      </w:r>
    </w:p>
    <w:p>
      <w:pPr>
        <w:keepNext/>
        <w:spacing w:before="200"/>
      </w:pPr>
      <w:r>
        <w:rPr>
          <w:rFonts w:ascii="Times New Roman" w:hAnsi="Times New Roman" w:eastAsia="微软雅黑"/>
          <w:b/>
          <w:color w:val="17365D"/>
          <w:sz w:val="26"/>
        </w:rPr>
        <w:t>1 实验目的与完成情况</w:t>
      </w:r>
    </w:p>
    <w:p>
      <w:r>
        <w:rPr>
          <w:rFonts w:ascii="Times New Roman" w:hAnsi="Times New Roman" w:eastAsia="微软雅黑"/>
          <w:b w:val="0"/>
          <w:color w:val="000000"/>
          <w:sz w:val="22"/>
        </w:rPr>
        <w:t>依据课程上机6安排，本实验使用JMeter执行查询负载测试，并通过Badboy完成请求录制、脚本导出与回放。JMeter单用户基线和十用户负载共652个请求，均无失败；Badboy完成4个只读请求的录制，其原生脚本、原始导出JMX及补充响应断言的JMX均通过实际回放。</w:t>
      </w:r>
    </w:p>
    <w:p>
      <w:pPr>
        <w:keepNext/>
        <w:spacing w:before="200"/>
      </w:pPr>
      <w:r>
        <w:rPr>
          <w:rFonts w:ascii="Times New Roman" w:hAnsi="Times New Roman" w:eastAsia="微软雅黑"/>
          <w:b/>
          <w:color w:val="17365D"/>
          <w:sz w:val="26"/>
        </w:rPr>
        <w:t>2 场景与环境</w:t>
      </w:r>
    </w:p>
    <w:p>
      <w:r>
        <w:rPr>
          <w:rFonts w:ascii="Times New Roman" w:hAnsi="Times New Roman" w:eastAsia="微软雅黑"/>
          <w:b w:val="0"/>
          <w:color w:val="000000"/>
          <w:sz w:val="22"/>
        </w:rPr>
        <w:t>使用Apache JMeter 5.6.3和JDK 17，以非图形模式执行测试。JMeter安装包从Apache官方渠道下载，并通过SHA512核对。本机后端连接keyboard_mes_lab2隔离库和独立Redis 16379实例，业务数据保持原样。</w:t>
      </w:r>
    </w:p>
    <w:p>
      <w:r>
        <w:rPr>
          <w:rFonts w:ascii="Times New Roman" w:hAnsi="Times New Roman" w:eastAsia="微软雅黑"/>
          <w:b w:val="0"/>
          <w:color w:val="000000"/>
          <w:sz w:val="22"/>
        </w:rPr>
        <w:t>每个线程先登录，随后循环访问工单列表、生产任务列表和生产概览，最后退出。三个查询都检查HTTP 200、业务码200和返回数据类型。每次业务查询前等待300毫秒，以避免无间隔请求；连接超时5秒、响应超时10秒。业务负载脚本用于三个查询接口的性能验证；Badboy录制辅助页面与三个公共只读接口，用于检查录制、导出和回放流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/>
        </w:trPr>
        <w:tc>
          <w:tcPr>
            <w:tcW w:type="dxa" w:w="1643"/>
            <w:shd w:fill="DCE6F1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19"/>
              </w:rPr>
              <w:t>场景</w:t>
            </w:r>
          </w:p>
        </w:tc>
        <w:tc>
          <w:tcPr>
            <w:tcW w:type="dxa" w:w="1643"/>
            <w:shd w:fill="DCE6F1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19"/>
              </w:rPr>
              <w:t>并发线程</w:t>
            </w:r>
          </w:p>
        </w:tc>
        <w:tc>
          <w:tcPr>
            <w:tcW w:type="dxa" w:w="1643"/>
            <w:shd w:fill="DCE6F1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19"/>
              </w:rPr>
              <w:t>业务循环次数</w:t>
            </w:r>
          </w:p>
        </w:tc>
        <w:tc>
          <w:tcPr>
            <w:tcW w:type="dxa" w:w="1643"/>
            <w:shd w:fill="DCE6F1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19"/>
              </w:rPr>
              <w:t>业务查询数</w:t>
            </w:r>
          </w:p>
        </w:tc>
        <w:tc>
          <w:tcPr>
            <w:tcW w:type="dxa" w:w="1643"/>
            <w:shd w:fill="DCE6F1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19"/>
              </w:rPr>
              <w:t>登录及退出请求</w:t>
            </w:r>
          </w:p>
        </w:tc>
        <w:tc>
          <w:tcPr>
            <w:tcW w:type="dxa" w:w="1643"/>
            <w:shd w:fill="DCE6F1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19"/>
              </w:rPr>
              <w:t>总请求数</w:t>
            </w:r>
          </w:p>
        </w:tc>
      </w:tr>
      <w:tr>
        <w:tc>
          <w:tcPr>
            <w:tcW w:type="dxa" w:w="1643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单用户基线</w:t>
            </w:r>
          </w:p>
        </w:tc>
        <w:tc>
          <w:tcPr>
            <w:tcW w:type="dxa" w:w="1643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643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每线程10次</w:t>
            </w:r>
          </w:p>
        </w:tc>
        <w:tc>
          <w:tcPr>
            <w:tcW w:type="dxa" w:w="1643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30</w:t>
            </w:r>
          </w:p>
        </w:tc>
        <w:tc>
          <w:tcPr>
            <w:tcW w:type="dxa" w:w="1643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643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32</w:t>
            </w:r>
          </w:p>
        </w:tc>
      </w:tr>
      <w:tr>
        <w:tc>
          <w:tcPr>
            <w:tcW w:type="dxa" w:w="1643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十用户负载</w:t>
            </w:r>
          </w:p>
        </w:tc>
        <w:tc>
          <w:tcPr>
            <w:tcW w:type="dxa" w:w="1643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1643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每线程20次</w:t>
            </w:r>
          </w:p>
        </w:tc>
        <w:tc>
          <w:tcPr>
            <w:tcW w:type="dxa" w:w="1643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600</w:t>
            </w:r>
          </w:p>
        </w:tc>
        <w:tc>
          <w:tcPr>
            <w:tcW w:type="dxa" w:w="1643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1643"/>
          </w:tcPr>
          <w:p>
            <w:pPr>
              <w:keepNext w:val="0"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620</w:t>
            </w:r>
          </w:p>
        </w:tc>
      </w:tr>
    </w:tbl>
    <w:p/>
    <w:p>
      <w:pPr>
        <w:keepNext/>
        <w:spacing w:before="200"/>
      </w:pPr>
      <w:r>
        <w:rPr>
          <w:rFonts w:ascii="Times New Roman" w:hAnsi="Times New Roman" w:eastAsia="微软雅黑"/>
          <w:b/>
          <w:color w:val="17365D"/>
          <w:sz w:val="26"/>
        </w:rPr>
        <w:t>3 实测结果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2"/>
      </w:tblGrid>
      <w:tr>
        <w:trPr>
          <w:tblHeader/>
        </w:trPr>
        <w:tc>
          <w:tcPr>
            <w:tcW w:type="dxa" w:w="1232"/>
            <w:shd w:fill="DCE6F1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19"/>
              </w:rPr>
              <w:t>场景</w:t>
            </w:r>
          </w:p>
        </w:tc>
        <w:tc>
          <w:tcPr>
            <w:tcW w:type="dxa" w:w="1232"/>
            <w:shd w:fill="DCE6F1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19"/>
              </w:rPr>
              <w:t>统计范围</w:t>
            </w:r>
          </w:p>
        </w:tc>
        <w:tc>
          <w:tcPr>
            <w:tcW w:type="dxa" w:w="1232"/>
            <w:shd w:fill="DCE6F1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19"/>
              </w:rPr>
              <w:t>样本数</w:t>
            </w:r>
          </w:p>
        </w:tc>
        <w:tc>
          <w:tcPr>
            <w:tcW w:type="dxa" w:w="1232"/>
            <w:shd w:fill="DCE6F1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19"/>
              </w:rPr>
              <w:t>失败数</w:t>
            </w:r>
          </w:p>
        </w:tc>
        <w:tc>
          <w:tcPr>
            <w:tcW w:type="dxa" w:w="1232"/>
            <w:shd w:fill="DCE6F1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19"/>
              </w:rPr>
              <w:t>平均响应毫秒</w:t>
            </w:r>
          </w:p>
        </w:tc>
        <w:tc>
          <w:tcPr>
            <w:tcW w:type="dxa" w:w="1232"/>
            <w:shd w:fill="DCE6F1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19"/>
              </w:rPr>
              <w:t>P95毫秒</w:t>
            </w:r>
          </w:p>
        </w:tc>
        <w:tc>
          <w:tcPr>
            <w:tcW w:type="dxa" w:w="1232"/>
            <w:shd w:fill="DCE6F1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19"/>
              </w:rPr>
              <w:t>最大毫秒</w:t>
            </w:r>
          </w:p>
        </w:tc>
        <w:tc>
          <w:tcPr>
            <w:tcW w:type="dxa" w:w="1232"/>
            <w:shd w:fill="DCE6F1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19"/>
              </w:rPr>
              <w:t>吞吐量每秒</w:t>
            </w:r>
          </w:p>
        </w:tc>
      </w:tr>
      <w:tr>
        <w:tc>
          <w:tcPr>
            <w:tcW w:type="dxa" w:w="1232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单用户基线</w:t>
            </w:r>
          </w:p>
        </w:tc>
        <w:tc>
          <w:tcPr>
            <w:tcW w:type="dxa" w:w="1232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全部请求</w:t>
            </w:r>
          </w:p>
        </w:tc>
        <w:tc>
          <w:tcPr>
            <w:tcW w:type="dxa" w:w="1232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1232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232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10.19</w:t>
            </w:r>
          </w:p>
        </w:tc>
        <w:tc>
          <w:tcPr>
            <w:tcW w:type="dxa" w:w="1232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1232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44</w:t>
            </w:r>
          </w:p>
        </w:tc>
        <w:tc>
          <w:tcPr>
            <w:tcW w:type="dxa" w:w="1232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3.01</w:t>
            </w:r>
          </w:p>
        </w:tc>
      </w:tr>
      <w:tr>
        <w:tc>
          <w:tcPr>
            <w:tcW w:type="dxa" w:w="1232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单用户基线</w:t>
            </w:r>
          </w:p>
        </w:tc>
        <w:tc>
          <w:tcPr>
            <w:tcW w:type="dxa" w:w="1232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业务查询</w:t>
            </w:r>
          </w:p>
        </w:tc>
        <w:tc>
          <w:tcPr>
            <w:tcW w:type="dxa" w:w="1232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30</w:t>
            </w:r>
          </w:p>
        </w:tc>
        <w:tc>
          <w:tcPr>
            <w:tcW w:type="dxa" w:w="1232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232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9.27</w:t>
            </w:r>
          </w:p>
        </w:tc>
        <w:tc>
          <w:tcPr>
            <w:tcW w:type="dxa" w:w="1232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1232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1232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2.82</w:t>
            </w:r>
          </w:p>
        </w:tc>
      </w:tr>
      <w:tr>
        <w:tc>
          <w:tcPr>
            <w:tcW w:type="dxa" w:w="1232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十用户负载</w:t>
            </w:r>
          </w:p>
        </w:tc>
        <w:tc>
          <w:tcPr>
            <w:tcW w:type="dxa" w:w="1232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全部请求</w:t>
            </w:r>
          </w:p>
        </w:tc>
        <w:tc>
          <w:tcPr>
            <w:tcW w:type="dxa" w:w="1232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620</w:t>
            </w:r>
          </w:p>
        </w:tc>
        <w:tc>
          <w:tcPr>
            <w:tcW w:type="dxa" w:w="1232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232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4.95</w:t>
            </w:r>
          </w:p>
        </w:tc>
        <w:tc>
          <w:tcPr>
            <w:tcW w:type="dxa" w:w="1232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1232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39</w:t>
            </w:r>
          </w:p>
        </w:tc>
        <w:tc>
          <w:tcPr>
            <w:tcW w:type="dxa" w:w="1232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26.91</w:t>
            </w:r>
          </w:p>
        </w:tc>
      </w:tr>
      <w:tr>
        <w:tc>
          <w:tcPr>
            <w:tcW w:type="dxa" w:w="1232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十用户负载</w:t>
            </w:r>
          </w:p>
        </w:tc>
        <w:tc>
          <w:tcPr>
            <w:tcW w:type="dxa" w:w="1232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业务查询</w:t>
            </w:r>
          </w:p>
        </w:tc>
        <w:tc>
          <w:tcPr>
            <w:tcW w:type="dxa" w:w="1232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600</w:t>
            </w:r>
          </w:p>
        </w:tc>
        <w:tc>
          <w:tcPr>
            <w:tcW w:type="dxa" w:w="1232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232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4.93</w:t>
            </w:r>
          </w:p>
        </w:tc>
        <w:tc>
          <w:tcPr>
            <w:tcW w:type="dxa" w:w="1232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1232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13</w:t>
            </w:r>
          </w:p>
        </w:tc>
        <w:tc>
          <w:tcPr>
            <w:tcW w:type="dxa" w:w="1232"/>
          </w:tcPr>
          <w:p>
            <w:pPr>
              <w:keepNext w:val="0"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26.04</w:t>
            </w:r>
          </w:p>
        </w:tc>
      </w:tr>
    </w:tbl>
    <w:p/>
    <w:p>
      <w:r>
        <w:rPr>
          <w:rFonts w:ascii="Times New Roman" w:hAnsi="Times New Roman" w:eastAsia="微软雅黑"/>
          <w:b w:val="0"/>
          <w:color w:val="000000"/>
          <w:sz w:val="22"/>
        </w:rPr>
        <w:t>表中业务查询均值和P95仅包含三个业务接口；全部请求统计包含登录和退出。P95采用按响应时间排序后的第95百分位样本，吞吐量按各场景第一条请求开始至最后一条请求结束的时间计算，包含升压和等待时间。</w:t>
      </w:r>
    </w:p>
    <w:p>
      <w:r>
        <w:rPr>
          <w:rFonts w:ascii="Times New Roman" w:hAnsi="Times New Roman" w:eastAsia="微软雅黑"/>
          <w:b w:val="0"/>
          <w:color w:val="000000"/>
          <w:sz w:val="22"/>
        </w:rPr>
        <w:t>两次运行共652个请求，所有HTTP与业务断言通过。十用户场景在本机短时查询中未出现错误；其较低平均响应时间也可能受缓存预热和请求组合影响，不能仅凭两组均值推断并发增大后性能必然改善。</w:t>
      </w:r>
    </w:p>
    <w:p>
      <w:pPr>
        <w:keepNext/>
        <w:pageBreakBefore w:val="0"/>
        <w:spacing w:before="200"/>
      </w:pPr>
      <w:r>
        <w:rPr>
          <w:rFonts w:ascii="Times New Roman" w:hAnsi="Times New Roman" w:eastAsia="微软雅黑"/>
          <w:b/>
          <w:color w:val="17365D"/>
          <w:sz w:val="26"/>
        </w:rPr>
        <w:t>4 Badboy录制与回放</w:t>
      </w:r>
    </w:p>
    <w:p>
      <w:r>
        <w:rPr>
          <w:rFonts w:ascii="Times New Roman" w:hAnsi="Times New Roman" w:eastAsia="微软雅黑"/>
          <w:b w:val="0"/>
          <w:color w:val="000000"/>
          <w:sz w:val="22"/>
        </w:rPr>
        <w:t>使用Badboy 2.2.5录制请求，在程序界面保存原生脚本并导出JMX文件，再分别进行Badboy和JMeter回放。</w:t>
      </w:r>
    </w:p>
    <w:p>
      <w:r>
        <w:rPr>
          <w:rFonts w:ascii="Times New Roman" w:hAnsi="Times New Roman" w:eastAsia="微软雅黑"/>
          <w:b w:val="0"/>
          <w:color w:val="000000"/>
          <w:sz w:val="22"/>
        </w:rPr>
        <w:t>为适配旧浏览器，本次用简单HTML辅助页面发起同源只读请求。页面打开后，依次点击健康检查、接口索引和接口契约按钮，Badboy实际记录了页面请求及三个接口请求。辅助页面明确标注其录制用途，测试没有创建或修改业务数据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20000" cy="35121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dboy录制界面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12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b w:val="0"/>
          <w:color w:val="666666"/>
          <w:sz w:val="18"/>
        </w:rPr>
        <w:t>图1 重新打开原始录制文件后的Badboy请求树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/>
        </w:trPr>
        <w:tc>
          <w:tcPr>
            <w:tcW w:type="dxa" w:w="2464"/>
            <w:shd w:fill="DCE6F1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19"/>
              </w:rPr>
              <w:t>回放方式</w:t>
            </w:r>
          </w:p>
        </w:tc>
        <w:tc>
          <w:tcPr>
            <w:tcW w:type="dxa" w:w="2464"/>
            <w:shd w:fill="DCE6F1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19"/>
              </w:rPr>
              <w:t>请求数</w:t>
            </w:r>
          </w:p>
        </w:tc>
        <w:tc>
          <w:tcPr>
            <w:tcW w:type="dxa" w:w="2464"/>
            <w:shd w:fill="DCE6F1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19"/>
              </w:rPr>
              <w:t>失败数</w:t>
            </w:r>
          </w:p>
        </w:tc>
        <w:tc>
          <w:tcPr>
            <w:tcW w:type="dxa" w:w="2464"/>
            <w:shd w:fill="DCE6F1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19"/>
              </w:rPr>
              <w:t>验证内容</w:t>
            </w:r>
          </w:p>
        </w:tc>
      </w:tr>
      <w:tr>
        <w:tc>
          <w:tcPr>
            <w:tcW w:type="dxa" w:w="2464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Badboy自带bbcmd回放</w:t>
            </w:r>
          </w:p>
        </w:tc>
        <w:tc>
          <w:tcPr>
            <w:tcW w:type="dxa" w:w="2464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464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2464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原始.bb可加载，四个请求均返回200</w:t>
            </w:r>
          </w:p>
        </w:tc>
      </w:tr>
      <w:tr>
        <w:tc>
          <w:tcPr>
            <w:tcW w:type="dxa" w:w="2464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JMeter原始导出回放</w:t>
            </w:r>
          </w:p>
        </w:tc>
        <w:tc>
          <w:tcPr>
            <w:tcW w:type="dxa" w:w="2464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464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2464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原生导出JMX可由JMeter5.6.3直接执行</w:t>
            </w:r>
          </w:p>
        </w:tc>
      </w:tr>
      <w:tr>
        <w:tc>
          <w:tcPr>
            <w:tcW w:type="dxa" w:w="2464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JMeter响应断言回放</w:t>
            </w:r>
          </w:p>
        </w:tc>
        <w:tc>
          <w:tcPr>
            <w:tcW w:type="dxa" w:w="2464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464"/>
          </w:tcPr>
          <w:p>
            <w:pPr>
              <w:keepNext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2464"/>
          </w:tcPr>
          <w:p>
            <w:pPr>
              <w:keepNext w:val="0"/>
              <w:spacing w:before="60" w:after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检查HTTP状态、业务成功码和响应关键字段</w:t>
            </w:r>
          </w:p>
        </w:tc>
      </w:tr>
    </w:tbl>
    <w:p/>
    <w:p>
      <w:r>
        <w:rPr>
          <w:rFonts w:ascii="Times New Roman" w:hAnsi="Times New Roman" w:eastAsia="微软雅黑"/>
          <w:b w:val="0"/>
          <w:color w:val="000000"/>
          <w:sz w:val="22"/>
        </w:rPr>
        <w:t>原始导出只提供请求回放，补充断言的版本进一步检查健康状态为UP、业务码为200、接口索引数据存在，以及契约包含resources和operations。辅助页面也校验页面用途文本。两份JMX分别保存，原始导出文件保持原样。以上4个录制请求用于工具流程验证，未计入前述652个负载请求。</w:t>
      </w:r>
    </w:p>
    <w:p>
      <w:pPr>
        <w:keepNext/>
        <w:spacing w:before="200"/>
      </w:pPr>
      <w:r>
        <w:rPr>
          <w:rFonts w:ascii="Times New Roman" w:hAnsi="Times New Roman" w:eastAsia="微软雅黑"/>
          <w:b/>
          <w:color w:val="17365D"/>
          <w:sz w:val="26"/>
        </w:rPr>
        <w:t>5 实验总结</w:t>
      </w:r>
    </w:p>
    <w:p>
      <w:r>
        <w:rPr>
          <w:rFonts w:ascii="Times New Roman" w:hAnsi="Times New Roman" w:eastAsia="微软雅黑"/>
          <w:b w:val="0"/>
          <w:color w:val="000000"/>
          <w:sz w:val="22"/>
        </w:rPr>
        <w:t>本次建立了可重复的查询负载，并通过业务断言区分请求成功与业务成功。结果适用于本机已有数据下的短时只读场景，尚不足以评价长期稳定性、写入吞吐或生产容量。Badboy录制、导出和回放已完成，后续可根据明确的性能需求扩展用户量、持续时间和业务组合。</w:t>
      </w:r>
    </w:p>
    <w:sectPr w:rsidR="00FC693F" w:rsidRPr="0006063C" w:rsidSect="00034616">
      <w:footerReference w:type="default" r:id="rId10"/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微软雅黑"/>
        <w:b w:val="0"/>
        <w:color w:val="666666"/>
        <w:sz w:val="18"/>
      </w:rPr>
      <w:t xml:space="preserve">软件测试与质量保证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/>
  <ns0:keywords/>
  <dc:description/>
  <ns0:lastModifiedBy/>
  <ns0:revision>1</ns0:revision>
  <ns2:created xsi:type="dcterms:W3CDTF">2013-12-23T23:15:00Z</ns2:created>
  <ns2:modified xsi:type="dcterms:W3CDTF">2013-12-23T23:15:00Z</ns2:modified>
  <ns0:category/>
</ns0:coreProperties>
</file>