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00"/>
      </w:pPr>
      <w:r>
        <w:rPr>
          <w:rFonts w:ascii="Times New Roman" w:hAnsi="Times New Roman" w:eastAsia="微软雅黑"/>
          <w:b/>
          <w:color w:val="000000"/>
          <w:sz w:val="40"/>
        </w:rPr>
        <w:t>实验6 性能测试实验报告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实验目的与完成情况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6安排，本实验准备使用JMeter执行负载测试，并通过Badboy学习请求录制和脚本导出。本次已完成JMeter单用户基线与十用户查询负载，两组请求均无失败。Badboy尚未取得可核实的安装包，录制和导出部分尚未执行，因此实验6仍有待完成内容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场景与环境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使用Apache JMeter 5.6.3和JDK 17，以非图形模式执行测试。JMeter安装包从Apache官方渠道下载，并通过SHA512核对。本机后端连接keyboard_mes_lab2隔离库和独立Redis 16379实例，业务数据保持原样。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每个线程先登录，随后循环访问工单列表、生产任务列表和生产概览，最后退出。三个查询都检查HTTP 200、业务码200和返回数据类型。每次业务查询前等待300毫秒，以避免无间隔请求；连接超时5秒、响应超时10秒。JMX由手工编写并实际运行，尚未经过Badboy录制。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/>
        </w:trPr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并发线程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业务循环次数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业务查询数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登录及退出请求</w:t>
            </w:r>
          </w:p>
        </w:tc>
        <w:tc>
          <w:tcPr>
            <w:tcW w:type="dxa" w:w="1643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总请求数</w:t>
            </w:r>
          </w:p>
        </w:tc>
      </w:tr>
      <w:tr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每线程10次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</w:tr>
      <w:tr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每线程20次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643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1643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</w:tr>
    </w:tbl>
    <w:p/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实测结果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/>
        </w:trPr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统计范围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样本数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平均响应毫秒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P95毫秒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最大毫秒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吞吐量每秒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10.19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3.01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9.27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2.82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4.95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26.91</w:t>
            </w:r>
          </w:p>
        </w:tc>
      </w:tr>
      <w:tr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4.93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1232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26.04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表中业务查询均值和P95仅包含三个业务接口；全部请求统计包含登录和退出。P95采用按响应时间排序后的第95百分位样本，吞吐量按各场景第一条请求开始至最后一条请求结束的时间计算，包含升压和等待时间。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两次运行共652个请求，所有HTTP与业务断言通过。十用户场景在本机短时查询中未出现错误；其较低平均响应时间也可能受缓存预热和请求组合影响，不能仅凭两组均值推断并发增大后性能必然改善。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Badboy准备情况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计划安装目录为D:\Badboy。检查时未在常用位置发现已有安装；旧官网安装包入口超时或报错，厂商文档提供的镜像返回404，下载站本机请求被拒绝。当前没有安装Badboy，也没有生成Badboy录制文件。取得可信安装包后，仍需完成实际请求录制、保存原始脚本、导出JMX及回放验证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5 实验总结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建立了可重复的查询负载，并通过业务断言区分请求成功与业务成功。结果适用于本机已有数据下的短时只读场景，尚不足以评价长期稳定性、写入吞吐或生产容量。后续应补齐Badboy操作，再根据明确的性能需求扩展用户量、持续时间和业务组合。</w:t>
      </w:r>
    </w:p>
    <w:sectPr w:rsidR="00FC693F" w:rsidRPr="0006063C" w:rsidSect="00034616">
      <w:footerReference w:type="default" r:id="rId9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