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129E" w14:textId="77777777" w:rsidR="00106662" w:rsidRDefault="00106662">
      <w:pPr>
        <w:pStyle w:val="Title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Keyboard MES 实验2总结报告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"/>
        <w:gridCol w:w="1478"/>
        <w:gridCol w:w="1478"/>
        <w:gridCol w:w="1478"/>
        <w:gridCol w:w="1478"/>
        <w:gridCol w:w="1478"/>
      </w:tblGrid>
      <w:tr>
        <w:trPr>
          <w:cantSplit/>
        </w:trPr>
        <w:tc>
          <w:tcPr>
            <w:tcW w:type="dxa" w:w="914"/>
            <w:vAlign w:val="center"/>
            <w:shd w:fill="245A81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21"/>
              </w:rPr>
              <w:t>组员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乔通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李政良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昝泓志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徐西岳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王佳欣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245A81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21"/>
              </w:rPr>
              <w:t>学号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2407020419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2407020415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2407020416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2407020417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2407020407</w:t>
            </w:r>
          </w:p>
        </w:tc>
      </w:tr>
    </w:tbl>
    <w:p/>
    <w:p w14:paraId="3EA42B88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课程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：软件测试与质量保证</w:t>
      </w:r>
    </w:p>
    <w:p w14:paraId="3B26DBF8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测试对象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：Keyboard MES 键盘装配制造执行系统</w:t>
      </w:r>
    </w:p>
    <w:p w14:paraId="5CD19195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测试计划与构建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：Keyboard MES 系统测试计划 v1.0 / LAB2-B01</w:t>
      </w:r>
    </w:p>
    <w:p w14:paraId="6ECAEED2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执行日期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：2026年9月22日</w:t>
      </w:r>
    </w:p>
    <w:p w14:paraId="7A38EB7E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统计截至：2026年9月23日；测试结果按 TestLink 计划 LAB2-B01 与系统测试报告整理。</w:t>
      </w:r>
    </w:p>
    <w:p w14:paraId="74AF2EB1" w14:textId="77777777" w:rsidR="00106662" w:rsidRDefault="00106662">
      <w:pPr>
        <w:pStyle w:val="1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一、结论摘要</w:t>
      </w:r>
    </w:p>
    <w:p w14:paraId="7F9F281E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t>实验2完成测试设计、TestLink配置、隔离环境测试、缺陷修复回归和F线补测。52项需求均建立用例关联（52/52，100%）。76项用例中59项通过、0项失败、17项阻塞；76项均有状态记录，但按计划规定的(PASS+FAIL)/76口径，执行完成率为59/76=77.6%，BLOCKED不计为完成。3项高严重度缺陷已修复，5项关联用例回归通过。</w:t>
      </w:r>
    </w:p>
    <w:p w14:paraId="17D315CA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t>《系统测试计划 v1.0》要求高优先级用例全部执行且通过、纳入用例执行率100%、总通过率至少95%，并且没有遗留严重或致命缺陷。当前49项高优先级用例中46项PASS、3项BLOCKED；执行完成率和总通过率均为77.6%，未达到原计划门槛。虽然已完成的59项用例全部通过，3项高严重度缺陷也已修复并回归，但整体退出条件仍未满足。因此本次报告结论为“测试执行记录完成，整体系统测试退出准则未通过”；17项BLOCKED须待真实用户、设备、长期观察或跨环境条件具备后补测，再重新评估。</w:t>
      </w:r>
    </w:p>
    <w:p w14:paraId="17F7A8D9" w14:textId="77777777" w:rsidR="00106662" w:rsidRDefault="00106662">
      <w:pPr>
        <w:pStyle w:val="1"/>
        <w:pageBreakBefore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二、实验工作与成果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4135"/>
        <w:gridCol w:w="2955"/>
      </w:tblGrid>
      <w:tr w:rsidR="00B105CE" w14:paraId="4788B11B" w14:textId="77777777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1544BB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FA80BE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已完成工作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29C573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可核对成果</w:t>
            </w:r>
          </w:p>
        </w:tc>
      </w:tr>
      <w:tr w:rsidR="00B105CE" w14:paraId="17EFFF8E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F3B0A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测试设计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8CD7F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形成系统测试计划、36项功能用例、40项质量专项、52项需求追踪关系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4032F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系统测试计划</w:t>
            </w:r>
            <w:r>
              <w:rPr>
                <w:rStyle w:val="HTML"/>
                <w:rFonts w:ascii="Times New Roman" w:hAnsi="Times New Roman" w:eastAsia="微软雅黑" w:cs="Times New Roman"/>
              </w:rPr>
              <w:t>.md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、</w:t>
            </w:r>
            <w:r>
              <w:rPr>
                <w:rStyle w:val="HTML"/>
                <w:rFonts w:ascii="Times New Roman" w:hAnsi="Times New Roman" w:eastAsia="微软雅黑" w:cs="Times New Roman"/>
              </w:rPr>
              <w:t>系统测试用例</w:t>
            </w:r>
            <w:r>
              <w:rPr>
                <w:rStyle w:val="HTML"/>
                <w:rFonts w:ascii="Times New Roman" w:hAnsi="Times New Roman" w:eastAsia="微软雅黑" w:cs="Times New Roman"/>
              </w:rPr>
              <w:t>.md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、</w:t>
            </w:r>
            <w:r>
              <w:rPr>
                <w:rStyle w:val="HTML"/>
                <w:rFonts w:ascii="Times New Roman" w:hAnsi="Times New Roman" w:eastAsia="微软雅黑" w:cs="Times New Roman"/>
              </w:rPr>
              <w:t>需求追踪矩阵</w:t>
            </w:r>
            <w:r>
              <w:rPr>
                <w:rStyle w:val="HTML"/>
                <w:rFonts w:ascii="Times New Roman" w:hAnsi="Times New Roman" w:eastAsia="微软雅黑" w:cs="Times New Roman"/>
              </w:rPr>
              <w:t>.md</w:t>
            </w:r>
          </w:p>
        </w:tc>
      </w:tr>
      <w:tr w:rsidR="00B105CE" w14:paraId="6461F626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BAB8C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TestLink 管理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610635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使用 TestLink 1.9.20 fixed；建立测试项目、需求规格、测试计划和构建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37EBE9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KMES-SRS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、计划 ID 108、构建 </w:t>
            </w:r>
            <w:r>
              <w:rPr>
                <w:rStyle w:val="HTML"/>
                <w:rFonts w:ascii="Times New Roman" w:hAnsi="Times New Roman" w:eastAsia="微软雅黑" w:cs="Times New Roman"/>
              </w:rPr>
              <w:t>LAB2-B01</w:t>
            </w:r>
          </w:p>
        </w:tc>
      </w:tr>
      <w:tr w:rsidR="00B105CE" w14:paraId="341D30B1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2D0BF7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需求与用例导入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0B561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导入52项需求、76项用例，关联需求并将用例加入计划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AB4259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TestLink XML、导入及覆盖截图</w:t>
            </w:r>
          </w:p>
        </w:tc>
      </w:tr>
      <w:tr w:rsidR="00B105CE" w14:paraId="2444A1B9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E1C067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lastRenderedPageBreak/>
              <w:t>隔离环境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9F21E9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建立 </w:t>
            </w:r>
            <w:r>
              <w:rPr>
                <w:rStyle w:val="HTML"/>
                <w:rFonts w:ascii="Times New Roman" w:hAnsi="Times New Roman" w:eastAsia="微软雅黑" w:cs="Times New Roman"/>
              </w:rPr>
              <w:t>keyboard_mes_lab2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测试库，运行 MES 后端与 Web 前端开展执行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4B01A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测试报告环境章节、F线复现脚本与记录</w:t>
            </w:r>
          </w:p>
        </w:tc>
      </w:tr>
      <w:tr w:rsidR="00B105CE" w14:paraId="14D58283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FD0C99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缺陷处理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933FB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发现并修复3项高严重度缺陷，5项关联用例回归通过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ABFB53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测试报告第10章、后端变更记录</w:t>
            </w:r>
          </w:p>
        </w:tc>
      </w:tr>
      <w:tr w:rsidR="00B105CE" w14:paraId="3ED51FEE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FC8985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自动化补测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349A6B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对原阻塞项进行脚本补测；不能由本机自动化完成的项目保留阻塞及原因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14D250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测试报告第11章、归档脚本</w:t>
            </w:r>
          </w:p>
        </w:tc>
      </w:tr>
    </w:tbl>
    <w:p w14:paraId="1136B146" w14:textId="77777777" w:rsidR="00106662" w:rsidRDefault="00106662">
      <w:pPr>
        <w:pStyle w:val="2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测试闭环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vAlign w:val="center"/>
            <w:shd w:fill="EAF1F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微软雅黑"/>
                <w:b/>
                <w:color w:val="244F78"/>
                <w:sz w:val="21"/>
              </w:rPr>
              <w:t>01 测试设计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color w:val="243247"/>
                <w:sz w:val="19"/>
              </w:rPr>
              <w:t>52项需求、76项用例</w:t>
            </w:r>
          </w:p>
        </w:tc>
        <w:tc>
          <w:tcPr>
            <w:tcW w:type="dxa" w:w="2767"/>
            <w:vAlign w:val="center"/>
            <w:shd w:fill="EAF1F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微软雅黑"/>
                <w:b/>
                <w:color w:val="244F78"/>
                <w:sz w:val="21"/>
              </w:rPr>
              <w:t>02 管理平台配置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color w:val="243247"/>
                <w:sz w:val="19"/>
              </w:rPr>
              <w:t>导入需求与用例并建立关联</w:t>
            </w:r>
          </w:p>
        </w:tc>
        <w:tc>
          <w:tcPr>
            <w:tcW w:type="dxa" w:w="2767"/>
            <w:vAlign w:val="center"/>
            <w:shd w:fill="EAF1F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微软雅黑"/>
                <w:b/>
                <w:color w:val="244F78"/>
                <w:sz w:val="21"/>
              </w:rPr>
              <w:t>03 隔离环境执行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color w:val="243247"/>
                <w:sz w:val="19"/>
              </w:rPr>
              <w:t>完成36项功能及40项质量专项判定</w:t>
            </w:r>
          </w:p>
        </w:tc>
      </w:tr>
      <w:tr>
        <w:tc>
          <w:tcPr>
            <w:tcW w:type="dxa" w:w="2767"/>
            <w:vAlign w:val="center"/>
            <w:shd w:fill="EAF1F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微软雅黑"/>
                <w:b/>
                <w:color w:val="244F78"/>
                <w:sz w:val="21"/>
              </w:rPr>
              <w:t>04 缺陷修复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color w:val="243247"/>
                <w:sz w:val="19"/>
              </w:rPr>
              <w:t>修复3项高严重度缺陷</w:t>
            </w:r>
          </w:p>
        </w:tc>
        <w:tc>
          <w:tcPr>
            <w:tcW w:type="dxa" w:w="2767"/>
            <w:vAlign w:val="center"/>
            <w:shd w:fill="EAF1F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微软雅黑"/>
                <w:b/>
                <w:color w:val="244F78"/>
                <w:sz w:val="21"/>
              </w:rPr>
              <w:t>05 回归与补测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color w:val="243247"/>
                <w:sz w:val="19"/>
              </w:rPr>
              <w:t>20项原阻塞用例补测通过</w:t>
            </w:r>
          </w:p>
        </w:tc>
        <w:tc>
          <w:tcPr>
            <w:tcW w:type="dxa" w:w="2767"/>
            <w:vAlign w:val="center"/>
            <w:shd w:fill="EAF1F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r>
              <w:t>06 结果复核</w:t>
              <w:br/>
              <w:t>59通过、0失败、17阻塞；未达退出门槛</w:t>
            </w:r>
          </w:p>
        </w:tc>
      </w:tr>
    </w:tbl>
    <w:p w14:paraId="1336C1C7" w14:textId="77777777" w:rsidR="00106662" w:rsidRDefault="00106662">
      <w:pPr>
        <w:pStyle w:val="1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三、最终执行结果</w:t>
      </w:r>
    </w:p>
    <w:p w14:paraId="36B4A9AA" w14:textId="5EA4BF80" w:rsidR="00106662" w:rsidRDefault="00441BF5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微软雅黑" w:eastAsia="微软雅黑" w:hAnsi="微软雅黑" w:hint="eastAsia"/>
          <w:noProof/>
          <w:color w:val="243247"/>
          <w:sz w:val="21"/>
          <w:szCs w:val="21"/>
          <w:lang w:val="zh-CN"/>
        </w:rPr>
        <w:drawing>
          <wp:inline distT="0" distB="0" distL="0" distR="0" wp14:anchorId="71537F91" wp14:editId="726C8906">
            <wp:extent cx="5274310" cy="2197735"/>
            <wp:effectExtent l="0" t="0" r="2540" b="0"/>
            <wp:docPr id="842406355" name="图形 1" descr="实验2最终执行状态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6355" name="图形 1" descr="实验2最终执行状态分布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662"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实验2最终执行状态分布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174"/>
        <w:gridCol w:w="714"/>
        <w:gridCol w:w="714"/>
        <w:gridCol w:w="714"/>
        <w:gridCol w:w="2431"/>
      </w:tblGrid>
      <w:tr w:rsidR="00B105CE" w14:paraId="7E1E777D" w14:textId="77777777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DDA557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类别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1CD87E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用例总数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AA241B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通过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37DA7B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失败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C55CC6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阻塞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850BB2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通过率（通过/总数）</w:t>
            </w:r>
          </w:p>
        </w:tc>
      </w:tr>
      <w:tr w:rsidR="00B105CE" w14:paraId="26CE6620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876492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功能测试 F001–F036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2A1BA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38B64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B75E3C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A6F4A4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43767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91.7%</w:t>
            </w:r>
          </w:p>
        </w:tc>
      </w:tr>
      <w:tr w:rsidR="00B105CE" w14:paraId="241F32A7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30AF44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lastRenderedPageBreak/>
              <w:t>质量专项 Q001–Q040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C0B52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F2266E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B92992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7CAE30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3353B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65.0%</w:t>
            </w:r>
          </w:p>
        </w:tc>
      </w:tr>
      <w:tr w:rsidR="00B105CE" w14:paraId="394E9AB6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E6F9B9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070BDE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F1F6F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5D2B9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1BE2E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D99C50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77.6%</w:t>
            </w:r>
          </w:p>
        </w:tc>
      </w:tr>
    </w:tbl>
    <w:p w14:paraId="17920885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本次共执行76项用例，覆盖36项功能测试和40项质量专项。功能测试33项通过、3项阻塞，功能通过率按36项总数计算为91.7%；质量专项26项通过、14项阻塞，质量专项通过率按40项总数计算为65.0%。17项BLOCKED不计入PASS；所有用例均保留了状态和对应备注。需求侧52项均至少关联一条用例，共76条关联，需求覆盖率为100%。</w:t>
      </w:r>
    </w:p>
    <w:p w14:paraId="585D85F8" w14:textId="77777777" w:rsidR="00106662" w:rsidRDefault="00106662">
      <w:pPr>
        <w:pStyle w:val="2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代表性验证</w:t>
      </w:r>
    </w:p>
    <w:p w14:paraId="16E96904" w14:textId="77777777" w:rsidR="00106662" w:rsidRDefault="00106662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功能与权限：验证有效登录、错误密码拒绝、退出后的会话失效，以及管理员、计划员、操作员、质检员和返修员等岗位的访问边界。测试覆盖用户与基础资料维护、工单和任务处理、报工、质量检验、返修复检、报表及追溯等主流程；越权请求按预期被拒绝，未授权操作没有改变数据。</w:t>
      </w:r>
    </w:p>
    <w:p w14:paraId="136E83D7" w14:textId="77777777" w:rsidR="00106662" w:rsidRDefault="00106662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业务规则回归：F018验证报工数量超过任务剩余计划量时返回业务错误；F019验证累计完成数未达到计划量时不能完工；F026验证质量门工序完工后任务进入“待质检”状态。三项原失败场景在修复后均符合预期，关联质量用例Q002和Q036也回归通过。</w:t>
      </w:r>
    </w:p>
    <w:p w14:paraId="11C48A3A" w14:textId="77777777" w:rsidR="00106662" w:rsidRDefault="00106662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性能专项：F线以50并发持续60秒，记录30,158次请求；平均响应时间90.78 ms、P95为223.6 ms、P99为269 ms，满足平均响应低于500 ms且P95低于2,000 ms的阈值。容量测试记录RPS为499.19，高于每秒50次的阈值；成功率为86%，执行记录指出失败主要受Windows客户端TIME_WAIT端口耗尽影响，因此该成功率不能单独解释为服务端容量上限。</w:t>
      </w:r>
    </w:p>
    <w:p w14:paraId="3BF7929C" w14:textId="77777777" w:rsidR="00106662" w:rsidRDefault="00106662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可靠性与安全：Q017循环调用登录态接口10,000次，记录10,000次成功、0错误；Q019通过停止Redis进行故障注入，观察到业务请求超时但JVM未退出，Redis恢复后业务恢复；Q020记录Redis重启后的恢复时间小于30秒。安全专项使用14项SQL注入、XSS、命令注入和路径遍历等载荷进行验证，并检查权限拒绝、故障安全、危险操作提示及Web/小程序/API响应一致性；真人、真机相关检查仍按条件不足保留阻塞。</w:t>
      </w:r>
    </w:p>
    <w:p w14:paraId="23C045B6" w14:textId="77777777" w:rsidR="00106662" w:rsidRDefault="00106662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维护性：静态检查记录11个代码包、72个文件、50个类、225个方法和5265行代码，Controller、Service、Mapper分层清晰；Web与小程序复用同一后端追溯接口，测试文件存在。日志覆盖率实测为6.94%，低于报告建议的30%目标；核心Service单元测试覆盖率和操作审计日志机制仍需后续补充。</w:t>
      </w:r>
    </w:p>
    <w:p w14:paraId="223F2532" w14:textId="77777777" w:rsidR="00106662" w:rsidRDefault="00106662">
      <w:pPr>
        <w:pStyle w:val="1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四、缺陷修复与回归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436"/>
        <w:gridCol w:w="4469"/>
      </w:tblGrid>
      <w:tr w:rsidR="00B105CE" w14:paraId="0319C4CA" w14:textId="77777777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82ACFA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缺陷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32ED68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发现的问题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CA688D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修复与回归结论</w:t>
            </w:r>
          </w:p>
        </w:tc>
      </w:tr>
      <w:tr w:rsidR="00B105CE" w14:paraId="0BBDD08C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9F2B83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BUG-001 报工超量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5507ED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累计报工可能超过任务剩余计划数量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1DD694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WorkReportServiceImpl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增加数量边界校验；F018回归通过</w:t>
            </w:r>
          </w:p>
        </w:tc>
      </w:tr>
      <w:tr w:rsidR="00B105CE" w14:paraId="615ED31D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64A1A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BUG-002 完工进度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85869D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未达到计划数量的任务可被完工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89ED3B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ProductionTaskServiceImpl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增加完成量校验；F019回归通过</w:t>
            </w:r>
          </w:p>
        </w:tc>
      </w:tr>
      <w:tr w:rsidR="00B105CE" w14:paraId="40810FA3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D5F8D9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BUG-003 质量门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B8533A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质量门工序可能绕过待质检状态直接完工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DD355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完工时根据工艺路线质量门设置待质检状态；F026回归通过</w:t>
            </w:r>
          </w:p>
        </w:tc>
      </w:tr>
    </w:tbl>
    <w:p w14:paraId="3241BD0D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首次执行发现，超量报工会使累计完成数偏离计划，进而影响任务完工判断；质量门未参与完工逻辑时，需质检的任务也可能直接变为“完工”。针对这些问题，报工服务增加剩余可报工量校验，任务完工服务增加累计完成数校验，并读取工艺路线的质量门设置。修复后依次回归F018（超量报工拒绝）、F019（未达计划量拒绝完工）和F026（质量门任务转为待质检）；关联的Q002功能正确性与Q036操作约束检查同步通过。5项关联用例均为PASS，最终结果中无遗留FAIL。</w:t>
      </w:r>
    </w:p>
    <w:p w14:paraId="1EFE7796" w14:textId="77777777" w:rsidR="00106662" w:rsidRDefault="00106662">
      <w:pPr>
        <w:pStyle w:val="1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>五、尚待专项条件的17项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785"/>
        <w:gridCol w:w="5286"/>
      </w:tblGrid>
      <w:tr w:rsidR="00B105CE" w14:paraId="7C55F038" w14:textId="77777777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3E837F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条件类别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4755FC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用例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BA7CE3" w14:textId="77777777" w:rsidR="00106662" w:rsidRDefault="00106662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补测所需条件</w:t>
            </w:r>
          </w:p>
        </w:tc>
      </w:tr>
      <w:tr w:rsidR="00B105CE" w14:paraId="6E66DA6B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D99CB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生产周期数据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31C78E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C15F04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至少一个完整生产周期的真实工单数据（报告按不少于30天描述）</w:t>
            </w:r>
          </w:p>
        </w:tc>
      </w:tr>
      <w:tr w:rsidR="00B105CE" w14:paraId="61324D51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D61D0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微信端真机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246D9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F033、F034、Q008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8CD774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微信开发者工具、Android/iOS 真机及物理二维码</w:t>
            </w:r>
          </w:p>
        </w:tc>
      </w:tr>
      <w:tr w:rsidR="00B105CE" w14:paraId="3DC3F644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CCF48A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共存性基线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CE435A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FA98C8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同机多应用运行与可比较的性能基线</w:t>
            </w:r>
          </w:p>
        </w:tc>
      </w:tr>
      <w:tr w:rsidR="00B105CE" w14:paraId="6756D3C0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CB5EBB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真人易用性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rPr>
                <w:rFonts w:ascii="Times New Roman" w:hAnsi="Times New Roman" w:eastAsia="微软雅黑" w:cs="Times New Roman"/>
              </w:rPr>
              <w:t>Q009–Q011、Q013–Q016（7项）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651155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10名真实受试者按岗位完成任务</w:t>
            </w:r>
          </w:p>
        </w:tc>
      </w:tr>
      <w:tr w:rsidR="00B105CE" w14:paraId="045D28E3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065FD8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长期可用性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9794F2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39D99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22个工作日、每日8小时的观察记录</w:t>
            </w:r>
          </w:p>
        </w:tc>
      </w:tr>
      <w:tr w:rsidR="00B105CE" w14:paraId="515F3407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F63455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审计能力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424644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E910C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产品具备操作审计日志及对应数据记录机制</w:t>
            </w:r>
          </w:p>
        </w:tc>
      </w:tr>
      <w:tr w:rsidR="00B105CE" w14:paraId="6C22C6D4" w14:textId="77777777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BD300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可移植性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BA7466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Q033–Q035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105F40" w14:textId="77777777" w:rsidR="00106662" w:rsidRDefault="00106662">
            <w:pPr>
              <w:spacing w:before="160" w:after="240"/>
              <w:rPr>
                <w:rFonts w:ascii="微软雅黑" w:eastAsia="微软雅黑" w:hAnsi="微软雅黑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跨环境扩缩容、数据库导出导入和新成员独立安装条件</w:t>
            </w:r>
          </w:p>
        </w:tc>
      </w:tr>
    </w:tbl>
    <w:p w14:paraId="0D32B625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17项保持BLOCKED的原因是一次本机实验无法提供相应真实条件，包括完整生产周期数据、微信开发者工具与Android/iOS真机、物理二维码、同机多应用性能基线、真实受试者、22个工作日的可用性观察、审计日志机制，以及第二套数据库、扩缩容环境和新成员独立安装条件。阻塞表示证据条件未具备，不代表测试通过或已发现产品缺陷；各项对应条件见下表。</w:t>
      </w:r>
    </w:p>
    <w:p w14:paraId="6D826382" w14:textId="77777777" w:rsidR="00106662" w:rsidRDefault="00106662">
      <w:pPr>
        <w:pStyle w:val="1"/>
        <w:rPr>
          <w:rFonts w:ascii="微软雅黑" w:eastAsia="微软雅黑" w:hAnsi="微软雅黑"/>
        </w:rPr>
      </w:pPr>
      <w:r>
        <w:rPr>
          <w:rFonts w:ascii="Times New Roman" w:hAnsi="Times New Roman" w:eastAsia="微软雅黑" w:cs="Times New Roman"/>
          <w:color w:val="000000"/>
        </w:rPr>
        <w:t>六、测试管理与需求追踪</w:t>
      </w:r>
    </w:p>
    <w:p w14:paraId="3E3069AA" w14:textId="77777777" w:rsidR="00106662" w:rsidRDefault="00106662">
      <w:pPr>
        <w:rPr>
          <w:rFonts w:ascii="微软雅黑" w:eastAsia="微软雅黑" w:hAnsi="微软雅黑"/>
          <w:color w:val="243247"/>
          <w:sz w:val="21"/>
          <w:szCs w:val="21"/>
        </w:rPr>
      </w:pPr>
      <w:r>
        <w:t>图1至图3展示TestLink中的需求导入结果、需求覆盖情况和用例结构，对应测试设计进入管理平台后的三个检查环节。原截图“09_更新后执行记录.png”记录的是36项功能用例的阶段性状态（27 PASS / 3 FAIL / 6 BLOCKED），拍摄时40项质量专项尚未合并。最终76项用例的状态为59 PASS / 0 FAIL / 17 BLOCKED，详见系统测试报告与F线执行记录；第三部分的统计图按最终状态绘制。</w:t>
      </w:r>
    </w:p>
    <w:p w14:paraId="625266E9" w14:textId="0C1D6DF2" w:rsidR="00106662" w:rsidRDefault="00441BF5">
      <w:pPr>
        <w:keepNext/>
        <w:spacing w:after="0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微软雅黑" w:eastAsia="微软雅黑" w:hAnsi="微软雅黑" w:hint="eastAsia"/>
          <w:noProof/>
          <w:color w:val="243247"/>
          <w:sz w:val="21"/>
          <w:szCs w:val="21"/>
        </w:rPr>
        <w:drawing>
          <wp:inline distT="0" distB="0" distL="0" distR="0" wp14:anchorId="600F9EA0" wp14:editId="66BF992F">
            <wp:extent cx="5274310" cy="3670935"/>
            <wp:effectExtent l="0" t="0" r="2540" b="5715"/>
            <wp:docPr id="732549175" name="图片 2" descr="TestLink需求导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9175" name="图片 2" descr="TestLink需求导入结果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5C7" w14:textId="77777777" w:rsidR="00106662" w:rsidRDefault="00106662">
      <w:pPr>
        <w:pStyle w:val="Caption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Style w:val="a7"/>
          <w:rFonts w:ascii="Times New Roman" w:eastAsia="微软雅黑" w:hAnsi="Times New Roman" w:hint="eastAsia" w:cs="Times New Roman"/>
          <w:color w:val="243247"/>
          <w:sz w:val="21"/>
          <w:szCs w:val="21"/>
        </w:rPr>
        <w:t>图1 需求导入结果页面，显示需求导入操作及需求条目。</w:t>
      </w:r>
    </w:p>
    <w:p w14:paraId="39DB93CF" w14:textId="5D6260C6" w:rsidR="00106662" w:rsidRDefault="00441BF5">
      <w:pPr>
        <w:keepNext/>
        <w:spacing w:after="0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微软雅黑" w:eastAsia="微软雅黑" w:hAnsi="微软雅黑" w:hint="eastAsia"/>
          <w:noProof/>
          <w:color w:val="243247"/>
          <w:sz w:val="21"/>
          <w:szCs w:val="21"/>
        </w:rPr>
        <w:drawing>
          <wp:inline distT="0" distB="0" distL="0" distR="0" wp14:anchorId="222761E0" wp14:editId="377D8E0F">
            <wp:extent cx="5274310" cy="2387600"/>
            <wp:effectExtent l="0" t="0" r="2540" b="0"/>
            <wp:docPr id="1878498007" name="图片 3" descr="TestLink需求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8007" name="图片 3" descr="TestLink需求覆盖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2EBD" w14:textId="77777777" w:rsidR="00106662" w:rsidRDefault="00106662">
      <w:pPr>
        <w:pStyle w:val="Caption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Style w:val="a7"/>
          <w:rFonts w:ascii="Times New Roman" w:eastAsia="微软雅黑" w:hAnsi="Times New Roman" w:hint="eastAsia" w:cs="Times New Roman"/>
          <w:color w:val="243247"/>
          <w:sz w:val="21"/>
          <w:szCs w:val="21"/>
        </w:rPr>
        <w:t>图2 TestLink 产品需求概览及覆盖信息。</w:t>
      </w:r>
    </w:p>
    <w:p w14:paraId="2F87C787" w14:textId="704E4FD4" w:rsidR="00106662" w:rsidRDefault="00441BF5">
      <w:pPr>
        <w:keepNext/>
        <w:spacing w:after="0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Fonts w:ascii="微软雅黑" w:eastAsia="微软雅黑" w:hAnsi="微软雅黑" w:hint="eastAsia"/>
          <w:noProof/>
          <w:color w:val="243247"/>
          <w:sz w:val="21"/>
          <w:szCs w:val="21"/>
        </w:rPr>
        <w:drawing>
          <wp:inline distT="0" distB="0" distL="0" distR="0" wp14:anchorId="07597539" wp14:editId="042FC3F7">
            <wp:extent cx="5274310" cy="4598670"/>
            <wp:effectExtent l="0" t="0" r="2540" b="0"/>
            <wp:docPr id="1329460719" name="图片 4" descr="TestLink用例导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0719" name="图片 4" descr="TestLink用例导入结果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48BC" w14:textId="77777777" w:rsidR="00106662" w:rsidRDefault="00106662">
      <w:pPr>
        <w:pStyle w:val="Caption"/>
        <w:rPr>
          <w:rFonts w:ascii="微软雅黑" w:eastAsia="微软雅黑" w:hAnsi="微软雅黑"/>
          <w:color w:val="243247"/>
          <w:sz w:val="21"/>
          <w:szCs w:val="21"/>
        </w:rPr>
      </w:pPr>
      <w:r>
        <w:rPr>
          <w:rStyle w:val="a7"/>
          <w:rFonts w:ascii="Times New Roman" w:eastAsia="微软雅黑" w:hAnsi="Times New Roman" w:hint="eastAsia" w:cs="Times New Roman"/>
          <w:color w:val="243247"/>
          <w:sz w:val="21"/>
          <w:szCs w:val="21"/>
        </w:rPr>
        <w:t>图3 用例结构导入页面，显示功能与质量专项用例。</w:t>
      </w:r>
    </w:p>
    <w:sectPr w:rsidR="0010666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EE23" w14:textId="77777777" w:rsidR="00BE45C1" w:rsidRDefault="00BE45C1" w:rsidP="008427C7">
      <w:r>
        <w:separator/>
      </w:r>
    </w:p>
  </w:endnote>
  <w:endnote w:type="continuationSeparator" w:id="0">
    <w:p w14:paraId="31D06CE0" w14:textId="77777777" w:rsidR="00BE45C1" w:rsidRDefault="00BE45C1" w:rsidP="00842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BAB76" w14:textId="77777777" w:rsidR="00BE45C1" w:rsidRDefault="00BE45C1" w:rsidP="008427C7">
      <w:r>
        <w:separator/>
      </w:r>
    </w:p>
  </w:footnote>
  <w:footnote w:type="continuationSeparator" w:id="0">
    <w:p w14:paraId="20C7D87E" w14:textId="77777777" w:rsidR="00BE45C1" w:rsidRDefault="00BE45C1" w:rsidP="00842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764E"/>
    <w:multiLevelType w:val="multilevel"/>
    <w:tmpl w:val="A66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96AE8"/>
    <w:multiLevelType w:val="multilevel"/>
    <w:tmpl w:val="1E0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71922">
    <w:abstractNumId w:val="1"/>
  </w:num>
  <w:num w:numId="2" w16cid:durableId="9648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C7"/>
    <w:rsid w:val="00106662"/>
    <w:rsid w:val="00441BF5"/>
    <w:rsid w:val="008427C7"/>
    <w:rsid w:val="00854374"/>
    <w:rsid w:val="00B105CE"/>
    <w:rsid w:val="00BE45C1"/>
    <w:rsid w:val="00FB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179F4"/>
  <w15:chartTrackingRefBased/>
  <w15:docId w15:val="{10055B53-5585-4825-A42D-51471904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20" w:line="288" w:lineRule="auto"/>
    </w:pPr>
    <w:rPr>
      <w:rFonts w:ascii="Times New Roman" w:eastAsia="微软雅黑" w:hAnsi="Times New Roman" w:cs="Times New Roman"/>
      <w:b w:val="0"/>
      <w:color w:val="1F2937"/>
      <w:sz w:val="21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after="160" w:before="400"/>
      <w:outlineLvl w:val="0"/>
    </w:pPr>
    <w:rPr>
      <w:rFonts w:ascii="Times New Roman" w:hAnsi="Times New Roman" w:eastAsia="微软雅黑" w:cs="Times New Roman"/>
      <w:b/>
      <w:bCs/>
      <w:color w:val="000000"/>
      <w:kern w:val="36"/>
      <w:sz w:val="32"/>
      <w:szCs w:val="46"/>
    </w:rPr>
  </w:style>
  <w:style w:type="paragraph" w:styleId="2">
    <w:name w:val="heading 2"/>
    <w:basedOn w:val="a"/>
    <w:link w:val="20"/>
    <w:uiPriority w:val="9"/>
    <w:qFormat/>
    <w:pPr>
      <w:keepNext/>
      <w:spacing w:before="280" w:after="120"/>
      <w:outlineLvl w:val="1"/>
    </w:pPr>
    <w:rPr>
      <w:rFonts w:ascii="Times New Roman" w:hAnsi="Times New Roman" w:eastAsia="微软雅黑" w:cs="Times New Roman"/>
      <w:b/>
      <w:bCs/>
      <w:color w:val="000000"/>
      <w:sz w:val="25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280" w:after="120"/>
      <w:outlineLvl w:val="2"/>
    </w:pPr>
    <w:rPr>
      <w:b/>
      <w:bCs/>
      <w:color w:val="365B7D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55B9A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55B9A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color w:val="33445B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2F5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7"/>
      <w:szCs w:val="17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80" w:after="160"/>
    </w:pPr>
  </w:style>
  <w:style w:type="paragraph" w:styleId="a5">
    <w:name w:val="Normal (Web)"/>
    <w:basedOn w:val="a"/>
    <w:uiPriority w:val="99"/>
    <w:semiHidden/>
    <w:unhideWhenUsed/>
    <w:pPr>
      <w:spacing w:before="0" w:after="120" w:line="288" w:lineRule="auto"/>
    </w:pPr>
    <w:rPr>
      <w:rFonts w:ascii="Times New Roman" w:hAnsi="Times New Roman" w:eastAsia="微软雅黑" w:cs="Times New Roman"/>
      <w:b w:val="0"/>
      <w:color w:val="1F2937"/>
      <w:sz w:val="21"/>
    </w:rPr>
  </w:style>
  <w:style w:type="paragraph" w:customStyle="1" w:styleId="step">
    <w:name w:val="step"/>
    <w:basedOn w:val="a"/>
    <w:pPr>
      <w:spacing w:before="100" w:beforeAutospacing="1" w:after="100" w:afterAutospacing="1"/>
      <w:ind w:left="300"/>
    </w:pPr>
  </w:style>
  <w:style w:type="paragraph" w:customStyle="1" w:styleId="flow">
    <w:name w:val="flow"/>
    <w:basedOn w:val="a"/>
    <w:pPr>
      <w:spacing w:before="280" w:after="280"/>
    </w:p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8427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427C7"/>
    <w:rPr>
      <w:rFonts w:ascii="宋体" w:eastAsia="宋体" w:hAnsi="宋体" w:cs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427C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427C7"/>
    <w:rPr>
      <w:rFonts w:ascii="宋体" w:eastAsia="宋体" w:hAnsi="宋体" w:cs="宋体"/>
      <w:sz w:val="18"/>
      <w:szCs w:val="18"/>
    </w:rPr>
  </w:style>
  <w:style w:type="paragraph" w:customStyle="1" w:styleId="Title">
    <w:name w:val="Title"/>
    <w:basedOn w:val="a"/>
    <w:pPr>
      <w:keepNext/>
      <w:spacing w:before="0" w:after="360"/>
    </w:pPr>
    <w:rPr>
      <w:rFonts w:ascii="Times New Roman" w:hAnsi="Times New Roman" w:eastAsia="微软雅黑" w:cs="Times New Roman"/>
      <w:b/>
      <w:color w:val="000000"/>
      <w:sz w:val="46"/>
    </w:rPr>
  </w:style>
  <w:style w:type="paragraph" w:customStyle="1" w:styleId="Caption">
    <w:name w:val="caption"/>
    <w:basedOn w:val="a"/>
    <w:pPr>
      <w:spacing w:before="60" w:after="240" w:line="264" w:lineRule="auto"/>
    </w:pPr>
    <w:rPr>
      <w:rFonts w:ascii="Times New Roman" w:hAnsi="Times New Roman" w:eastAsia="微软雅黑" w:cs="Times New Roman"/>
      <w:b w:val="0"/>
      <w:color w:val="47556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file:///E:/Documents/workspace/course%20experiment/%E8%BD%AF%E4%BB%B6%E6%B5%8B%E8%AF%95%E4%B8%8E%E8%B4%A8%E9%87%8F%E4%BF%9D%E8%AF%81/2/%E5%AE%9E%E9%AA%8C2%E6%88%90%E6%9E%9C/%E7%B3%BB%E7%BB%9F%E6%B5%8B%E8%AF%95%E8%AE%A1%E5%88%92.m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ile:///E:/Documents/workspace/course%20experiment/%E8%BD%AF%E4%BB%B6%E6%B5%8B%E8%AF%95%E4%B8%8E%E8%B4%A8%E9%87%8F%E4%BF%9D%E8%AF%81/2/%E5%AE%9E%E9%AA%8C2%E6%88%90%E6%9E%9C/%E7%B3%BB%E7%BB%9F%E6%B5%8B%E8%AF%95%E6%8A%A5%E5%91%8A.md" TargetMode="External"/><Relationship Id="rId17" Type="http://schemas.openxmlformats.org/officeDocument/2006/relationships/hyperlink" Target="file:///E:/Documents/workspace/course%20experiment/%E8%BD%AF%E4%BB%B6%E6%B5%8B%E8%AF%95%E4%B8%8E%E8%B4%A8%E9%87%8F%E4%BF%9D%E8%AF%81/2/%E5%AE%9E%E9%AA%8C2%E6%88%90%E6%9E%9C/%E5%A4%8D%E7%8E%B0%E6%9D%90%E6%96%99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E:/Documents/workspace/course%20experiment/%E8%BD%AF%E4%BB%B6%E6%B5%8B%E8%AF%95%E4%B8%8E%E8%B4%A8%E9%87%8F%E4%BF%9D%E8%AF%81/2/%E5%AE%9E%E9%AA%8C2%E6%88%90%E6%9E%9C/%E6%93%8D%E4%BD%9C%E6%8C%87%E5%8D%97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file:///E:/Documents/workspace/course%20experiment/%E8%BD%AF%E4%BB%B6%E6%B5%8B%E8%AF%95%E4%B8%8E%E8%B4%A8%E9%87%8F%E4%BF%9D%E8%AF%81/2/%E5%AE%9E%E9%AA%8C2%E6%88%90%E6%9E%9C/%E9%9C%80%E6%B1%82%E8%BF%BD%E8%B8%AA%E7%9F%A9%E9%98%B5.md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file:///E:/Documents/workspace/course%20experiment/%E8%BD%AF%E4%BB%B6%E6%B5%8B%E8%AF%95%E4%B8%8E%E8%B4%A8%E9%87%8F%E4%BF%9D%E8%AF%81/2/%E5%AE%9E%E9%AA%8C2%E6%88%90%E6%9E%9C/%E7%B3%BB%E7%BB%9F%E6%B5%8B%E8%AF%95%E7%94%A8%E4%BE%8B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zhengliang li</dc:creator>
  <cp:keywords/>
  <dc:description/>
  <cp:lastModifiedBy>zhengliang li</cp:lastModifiedBy>
  <cp:revision>3</cp:revision>
  <dcterms:created xsi:type="dcterms:W3CDTF">2026-09-23T11:57:00Z</dcterms:created>
  <dcterms:modified xsi:type="dcterms:W3CDTF">2026-09-23T12:03:00Z</dcterms:modified>
</cp:coreProperties>
</file>