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80D15" w14:textId="77777777" w:rsidR="006601FD" w:rsidRPr="006601FD" w:rsidRDefault="006601FD" w:rsidP="006601FD">
      <w:pPr>
        <w:pStyle w:val="Heading1"/>
      </w:pPr>
      <w:r w:rsidRPr="006601FD">
        <w:t>Written Assignment: Limitations of Anonymous Data Analysis</w:t>
      </w:r>
    </w:p>
    <w:p w14:paraId="1F8ACA87" w14:textId="77777777" w:rsidR="006601FD" w:rsidRPr="006601FD" w:rsidRDefault="006601FD" w:rsidP="006601FD">
      <w:pPr>
        <w:spacing w:before="100" w:beforeAutospacing="1" w:after="100" w:afterAutospacing="1" w:line="240" w:lineRule="auto"/>
        <w:rPr>
          <w:rFonts w:ascii="Times New Roman" w:eastAsia="Times New Roman" w:hAnsi="Times New Roman" w:cs="Times New Roman"/>
          <w:kern w:val="0"/>
          <w14:ligatures w14:val="none"/>
        </w:rPr>
      </w:pPr>
      <w:r w:rsidRPr="006601FD">
        <w:rPr>
          <w:rFonts w:ascii="Times New Roman" w:eastAsia="Times New Roman" w:hAnsi="Times New Roman" w:cs="Times New Roman"/>
          <w:b/>
          <w:bCs/>
          <w:kern w:val="0"/>
          <w14:ligatures w14:val="none"/>
        </w:rPr>
        <w:t>Author:</w:t>
      </w:r>
      <w:r w:rsidRPr="006601FD">
        <w:rPr>
          <w:rFonts w:ascii="Times New Roman" w:eastAsia="Times New Roman" w:hAnsi="Times New Roman" w:cs="Times New Roman"/>
          <w:kern w:val="0"/>
          <w14:ligatures w14:val="none"/>
        </w:rPr>
        <w:t xml:space="preserve"> Wei Liu</w:t>
      </w:r>
      <w:r w:rsidRPr="006601FD">
        <w:rPr>
          <w:rFonts w:ascii="Times New Roman" w:eastAsia="Times New Roman" w:hAnsi="Times New Roman" w:cs="Times New Roman"/>
          <w:kern w:val="0"/>
          <w14:ligatures w14:val="none"/>
        </w:rPr>
        <w:br/>
      </w:r>
      <w:r w:rsidRPr="006601FD">
        <w:rPr>
          <w:rFonts w:ascii="Times New Roman" w:eastAsia="Times New Roman" w:hAnsi="Times New Roman" w:cs="Times New Roman"/>
          <w:b/>
          <w:bCs/>
          <w:kern w:val="0"/>
          <w14:ligatures w14:val="none"/>
        </w:rPr>
        <w:t>Course:</w:t>
      </w:r>
      <w:r w:rsidRPr="006601FD">
        <w:rPr>
          <w:rFonts w:ascii="Times New Roman" w:eastAsia="Times New Roman" w:hAnsi="Times New Roman" w:cs="Times New Roman"/>
          <w:kern w:val="0"/>
          <w14:ligatures w14:val="none"/>
        </w:rPr>
        <w:t xml:space="preserve"> EN.605.256.8VL.FA25 - Software Concepts</w:t>
      </w:r>
      <w:r w:rsidRPr="006601FD">
        <w:rPr>
          <w:rFonts w:ascii="Times New Roman" w:eastAsia="Times New Roman" w:hAnsi="Times New Roman" w:cs="Times New Roman"/>
          <w:kern w:val="0"/>
          <w14:ligatures w14:val="none"/>
        </w:rPr>
        <w:br/>
      </w:r>
      <w:r w:rsidRPr="006601FD">
        <w:rPr>
          <w:rFonts w:ascii="Times New Roman" w:eastAsia="Times New Roman" w:hAnsi="Times New Roman" w:cs="Times New Roman"/>
          <w:b/>
          <w:bCs/>
          <w:kern w:val="0"/>
          <w14:ligatures w14:val="none"/>
        </w:rPr>
        <w:t>Assignment:</w:t>
      </w:r>
      <w:r w:rsidRPr="006601FD">
        <w:rPr>
          <w:rFonts w:ascii="Times New Roman" w:eastAsia="Times New Roman" w:hAnsi="Times New Roman" w:cs="Times New Roman"/>
          <w:kern w:val="0"/>
          <w14:ligatures w14:val="none"/>
        </w:rPr>
        <w:t xml:space="preserve"> Module 3 - Analysis of Grad Café Data Limitations</w:t>
      </w:r>
      <w:r w:rsidRPr="006601FD">
        <w:rPr>
          <w:rFonts w:ascii="Times New Roman" w:eastAsia="Times New Roman" w:hAnsi="Times New Roman" w:cs="Times New Roman"/>
          <w:kern w:val="0"/>
          <w14:ligatures w14:val="none"/>
        </w:rPr>
        <w:br/>
      </w:r>
      <w:r w:rsidRPr="006601FD">
        <w:rPr>
          <w:rFonts w:ascii="Times New Roman" w:eastAsia="Times New Roman" w:hAnsi="Times New Roman" w:cs="Times New Roman"/>
          <w:b/>
          <w:bCs/>
          <w:kern w:val="0"/>
          <w14:ligatures w14:val="none"/>
        </w:rPr>
        <w:t>Date:</w:t>
      </w:r>
      <w:r w:rsidRPr="006601FD">
        <w:rPr>
          <w:rFonts w:ascii="Times New Roman" w:eastAsia="Times New Roman" w:hAnsi="Times New Roman" w:cs="Times New Roman"/>
          <w:kern w:val="0"/>
          <w14:ligatures w14:val="none"/>
        </w:rPr>
        <w:t xml:space="preserve"> September 13, 2025</w:t>
      </w:r>
    </w:p>
    <w:p w14:paraId="4DC1AABE" w14:textId="77777777" w:rsidR="006601FD" w:rsidRPr="006601FD" w:rsidRDefault="006601FD" w:rsidP="006601FD">
      <w:pPr>
        <w:spacing w:before="100" w:beforeAutospacing="1" w:after="100" w:afterAutospacing="1" w:line="240" w:lineRule="auto"/>
        <w:rPr>
          <w:rFonts w:ascii="Times New Roman" w:eastAsia="Times New Roman" w:hAnsi="Times New Roman" w:cs="Times New Roman"/>
          <w:kern w:val="0"/>
          <w14:ligatures w14:val="none"/>
        </w:rPr>
      </w:pPr>
      <w:r w:rsidRPr="006601FD">
        <w:rPr>
          <w:rFonts w:ascii="Times New Roman" w:eastAsia="Times New Roman" w:hAnsi="Times New Roman" w:cs="Times New Roman"/>
          <w:kern w:val="0"/>
          <w14:ligatures w14:val="none"/>
        </w:rPr>
        <w:t xml:space="preserve">Analyzing anonymously submitted data from platforms like </w:t>
      </w:r>
      <w:proofErr w:type="spellStart"/>
      <w:r w:rsidRPr="006601FD">
        <w:rPr>
          <w:rFonts w:ascii="Times New Roman" w:eastAsia="Times New Roman" w:hAnsi="Times New Roman" w:cs="Times New Roman"/>
          <w:kern w:val="0"/>
          <w14:ligatures w14:val="none"/>
        </w:rPr>
        <w:t>GradCafe</w:t>
      </w:r>
      <w:proofErr w:type="spellEnd"/>
      <w:r w:rsidRPr="006601FD">
        <w:rPr>
          <w:rFonts w:ascii="Times New Roman" w:eastAsia="Times New Roman" w:hAnsi="Times New Roman" w:cs="Times New Roman"/>
          <w:kern w:val="0"/>
          <w14:ligatures w14:val="none"/>
        </w:rPr>
        <w:t xml:space="preserve"> comes with several limitations that restrict the reliability and generalizability of conclusions. The most significant issue is </w:t>
      </w:r>
      <w:r w:rsidRPr="006601FD">
        <w:rPr>
          <w:rFonts w:ascii="Times New Roman" w:eastAsia="Times New Roman" w:hAnsi="Times New Roman" w:cs="Times New Roman"/>
          <w:b/>
          <w:bCs/>
          <w:kern w:val="0"/>
          <w14:ligatures w14:val="none"/>
        </w:rPr>
        <w:t>selection bias</w:t>
      </w:r>
      <w:r w:rsidRPr="006601FD">
        <w:rPr>
          <w:rFonts w:ascii="Times New Roman" w:eastAsia="Times New Roman" w:hAnsi="Times New Roman" w:cs="Times New Roman"/>
          <w:kern w:val="0"/>
          <w14:ligatures w14:val="none"/>
        </w:rPr>
        <w:t xml:space="preserve">, since the dataset is drawn only from individuals willing to voluntarily share their admissions outcomes. This produces a skewed sample that may overrepresent either highly successful applicants eager to showcase achievements or disappointed candidates seeking support after rejections. </w:t>
      </w:r>
      <w:r w:rsidRPr="006601FD">
        <w:rPr>
          <w:rFonts w:ascii="Times New Roman" w:eastAsia="Times New Roman" w:hAnsi="Times New Roman" w:cs="Times New Roman"/>
          <w:b/>
          <w:bCs/>
          <w:kern w:val="0"/>
          <w14:ligatures w14:val="none"/>
        </w:rPr>
        <w:t>Self-reporting accuracy</w:t>
      </w:r>
      <w:r w:rsidRPr="006601FD">
        <w:rPr>
          <w:rFonts w:ascii="Times New Roman" w:eastAsia="Times New Roman" w:hAnsi="Times New Roman" w:cs="Times New Roman"/>
          <w:kern w:val="0"/>
          <w14:ligatures w14:val="none"/>
        </w:rPr>
        <w:t xml:space="preserve"> is another concern, as anonymous entries cannot be verified; contributors may misremember, exaggerate, or even inflate details such as GPA or GRE scores. In addition, </w:t>
      </w:r>
      <w:r w:rsidRPr="006601FD">
        <w:rPr>
          <w:rFonts w:ascii="Times New Roman" w:eastAsia="Times New Roman" w:hAnsi="Times New Roman" w:cs="Times New Roman"/>
          <w:b/>
          <w:bCs/>
          <w:kern w:val="0"/>
          <w14:ligatures w14:val="none"/>
        </w:rPr>
        <w:t>temporal clustering</w:t>
      </w:r>
      <w:r w:rsidRPr="006601FD">
        <w:rPr>
          <w:rFonts w:ascii="Times New Roman" w:eastAsia="Times New Roman" w:hAnsi="Times New Roman" w:cs="Times New Roman"/>
          <w:kern w:val="0"/>
          <w14:ligatures w14:val="none"/>
        </w:rPr>
        <w:t xml:space="preserve"> of submissions—shaped by application cycles, admissions timelines, and shifting platform use—creates uneven representation across institutions and years. Finally, </w:t>
      </w:r>
      <w:r w:rsidRPr="006601FD">
        <w:rPr>
          <w:rFonts w:ascii="Times New Roman" w:eastAsia="Times New Roman" w:hAnsi="Times New Roman" w:cs="Times New Roman"/>
          <w:b/>
          <w:bCs/>
          <w:kern w:val="0"/>
          <w14:ligatures w14:val="none"/>
        </w:rPr>
        <w:t>demographic imbalance</w:t>
      </w:r>
      <w:r w:rsidRPr="006601FD">
        <w:rPr>
          <w:rFonts w:ascii="Times New Roman" w:eastAsia="Times New Roman" w:hAnsi="Times New Roman" w:cs="Times New Roman"/>
          <w:kern w:val="0"/>
          <w14:ligatures w14:val="none"/>
        </w:rPr>
        <w:t xml:space="preserve"> is likely, since users of such platforms may not reflect the diversity of the overall applicant pool and may lean toward certain regions, socioeconomic groups, or academic fields more active in online forums.</w:t>
      </w:r>
    </w:p>
    <w:p w14:paraId="19C016D0" w14:textId="77777777" w:rsidR="006601FD" w:rsidRPr="006601FD" w:rsidRDefault="006601FD" w:rsidP="006601FD">
      <w:pPr>
        <w:spacing w:before="100" w:beforeAutospacing="1" w:after="100" w:afterAutospacing="1" w:line="240" w:lineRule="auto"/>
        <w:rPr>
          <w:rFonts w:ascii="Times New Roman" w:eastAsia="Times New Roman" w:hAnsi="Times New Roman" w:cs="Times New Roman"/>
          <w:kern w:val="0"/>
          <w14:ligatures w14:val="none"/>
        </w:rPr>
      </w:pPr>
      <w:r w:rsidRPr="006601FD">
        <w:rPr>
          <w:rFonts w:ascii="Times New Roman" w:eastAsia="Times New Roman" w:hAnsi="Times New Roman" w:cs="Times New Roman"/>
          <w:kern w:val="0"/>
          <w14:ligatures w14:val="none"/>
        </w:rPr>
        <w:t xml:space="preserve">The results from this dataset also produced outcomes that differ noticeably from official benchmarks, particularly in standardized test performance. The average GRE Quantitative score of </w:t>
      </w:r>
      <w:r w:rsidRPr="006601FD">
        <w:rPr>
          <w:rFonts w:ascii="Times New Roman" w:eastAsia="Times New Roman" w:hAnsi="Times New Roman" w:cs="Times New Roman"/>
          <w:b/>
          <w:bCs/>
          <w:kern w:val="0"/>
          <w14:ligatures w14:val="none"/>
        </w:rPr>
        <w:t>161.87</w:t>
      </w:r>
      <w:r w:rsidRPr="006601FD">
        <w:rPr>
          <w:rFonts w:ascii="Times New Roman" w:eastAsia="Times New Roman" w:hAnsi="Times New Roman" w:cs="Times New Roman"/>
          <w:kern w:val="0"/>
          <w14:ligatures w14:val="none"/>
        </w:rPr>
        <w:t xml:space="preserve"> was substantially higher than the 2022–2023 national average of </w:t>
      </w:r>
      <w:r w:rsidRPr="006601FD">
        <w:rPr>
          <w:rFonts w:ascii="Times New Roman" w:eastAsia="Times New Roman" w:hAnsi="Times New Roman" w:cs="Times New Roman"/>
          <w:b/>
          <w:bCs/>
          <w:kern w:val="0"/>
          <w14:ligatures w14:val="none"/>
        </w:rPr>
        <w:t>157</w:t>
      </w:r>
      <w:r w:rsidRPr="006601FD">
        <w:rPr>
          <w:rFonts w:ascii="Times New Roman" w:eastAsia="Times New Roman" w:hAnsi="Times New Roman" w:cs="Times New Roman"/>
          <w:kern w:val="0"/>
          <w14:ligatures w14:val="none"/>
        </w:rPr>
        <w:t xml:space="preserve">, a difference large enough to signal systematic bias rather than chance. Several factors likely </w:t>
      </w:r>
      <w:proofErr w:type="gramStart"/>
      <w:r w:rsidRPr="006601FD">
        <w:rPr>
          <w:rFonts w:ascii="Times New Roman" w:eastAsia="Times New Roman" w:hAnsi="Times New Roman" w:cs="Times New Roman"/>
          <w:kern w:val="0"/>
          <w14:ligatures w14:val="none"/>
        </w:rPr>
        <w:t>contribute:</w:t>
      </w:r>
      <w:proofErr w:type="gramEnd"/>
      <w:r w:rsidRPr="006601FD">
        <w:rPr>
          <w:rFonts w:ascii="Times New Roman" w:eastAsia="Times New Roman" w:hAnsi="Times New Roman" w:cs="Times New Roman"/>
          <w:kern w:val="0"/>
          <w14:ligatures w14:val="none"/>
        </w:rPr>
        <w:t xml:space="preserve"> </w:t>
      </w:r>
      <w:r w:rsidRPr="006601FD">
        <w:rPr>
          <w:rFonts w:ascii="Times New Roman" w:eastAsia="Times New Roman" w:hAnsi="Times New Roman" w:cs="Times New Roman"/>
          <w:b/>
          <w:bCs/>
          <w:kern w:val="0"/>
          <w14:ligatures w14:val="none"/>
        </w:rPr>
        <w:t>self-selection bias</w:t>
      </w:r>
      <w:r w:rsidRPr="006601FD">
        <w:rPr>
          <w:rFonts w:ascii="Times New Roman" w:eastAsia="Times New Roman" w:hAnsi="Times New Roman" w:cs="Times New Roman"/>
          <w:kern w:val="0"/>
          <w14:ligatures w14:val="none"/>
        </w:rPr>
        <w:t xml:space="preserve">, with stronger applicants disproportionately represented; </w:t>
      </w:r>
      <w:r w:rsidRPr="006601FD">
        <w:rPr>
          <w:rFonts w:ascii="Times New Roman" w:eastAsia="Times New Roman" w:hAnsi="Times New Roman" w:cs="Times New Roman"/>
          <w:b/>
          <w:bCs/>
          <w:kern w:val="0"/>
          <w14:ligatures w14:val="none"/>
        </w:rPr>
        <w:t>score inflation</w:t>
      </w:r>
      <w:r w:rsidRPr="006601FD">
        <w:rPr>
          <w:rFonts w:ascii="Times New Roman" w:eastAsia="Times New Roman" w:hAnsi="Times New Roman" w:cs="Times New Roman"/>
          <w:kern w:val="0"/>
          <w14:ligatures w14:val="none"/>
        </w:rPr>
        <w:t xml:space="preserve">, whether intentional or from optimistic recollection; and </w:t>
      </w:r>
      <w:r w:rsidRPr="006601FD">
        <w:rPr>
          <w:rFonts w:ascii="Times New Roman" w:eastAsia="Times New Roman" w:hAnsi="Times New Roman" w:cs="Times New Roman"/>
          <w:b/>
          <w:bCs/>
          <w:kern w:val="0"/>
          <w14:ligatures w14:val="none"/>
        </w:rPr>
        <w:t>platform demographics</w:t>
      </w:r>
      <w:r w:rsidRPr="006601FD">
        <w:rPr>
          <w:rFonts w:ascii="Times New Roman" w:eastAsia="Times New Roman" w:hAnsi="Times New Roman" w:cs="Times New Roman"/>
          <w:kern w:val="0"/>
          <w14:ligatures w14:val="none"/>
        </w:rPr>
        <w:t xml:space="preserve">, which may draw candidates from competitive academic environments or regions with intensive test preparation. The unusually high proportion of </w:t>
      </w:r>
      <w:r w:rsidRPr="006601FD">
        <w:rPr>
          <w:rFonts w:ascii="Times New Roman" w:eastAsia="Times New Roman" w:hAnsi="Times New Roman" w:cs="Times New Roman"/>
          <w:b/>
          <w:bCs/>
          <w:kern w:val="0"/>
          <w14:ligatures w14:val="none"/>
        </w:rPr>
        <w:t>international students (53.53%)</w:t>
      </w:r>
      <w:r w:rsidRPr="006601FD">
        <w:rPr>
          <w:rFonts w:ascii="Times New Roman" w:eastAsia="Times New Roman" w:hAnsi="Times New Roman" w:cs="Times New Roman"/>
          <w:kern w:val="0"/>
          <w14:ligatures w14:val="none"/>
        </w:rPr>
        <w:t xml:space="preserve"> in the dataset further suggests a non-representative sample with different preparation patterns. In addition, </w:t>
      </w:r>
      <w:r w:rsidRPr="006601FD">
        <w:rPr>
          <w:rFonts w:ascii="Times New Roman" w:eastAsia="Times New Roman" w:hAnsi="Times New Roman" w:cs="Times New Roman"/>
          <w:b/>
          <w:bCs/>
          <w:kern w:val="0"/>
          <w14:ligatures w14:val="none"/>
        </w:rPr>
        <w:t>social proof effects</w:t>
      </w:r>
      <w:r w:rsidRPr="006601FD">
        <w:rPr>
          <w:rFonts w:ascii="Times New Roman" w:eastAsia="Times New Roman" w:hAnsi="Times New Roman" w:cs="Times New Roman"/>
          <w:kern w:val="0"/>
          <w14:ligatures w14:val="none"/>
        </w:rPr>
        <w:t xml:space="preserve"> may encourage contributors to align their reported scores with the high-performing community they observe, reinforcing inflated results. Together, these dynamics highlight the importance of understanding the origins of crowdsourced, anonymous datasets and applying statistical adjustments before making inferences—especially in contexts like graduate admissions, where accurate comparisons to official standards are crucial for guiding applicants.</w:t>
      </w:r>
    </w:p>
    <w:p w14:paraId="27B59D34" w14:textId="77777777" w:rsidR="00A018D8" w:rsidRDefault="00A018D8"/>
    <w:sectPr w:rsidR="00A0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FD"/>
    <w:rsid w:val="000D4A24"/>
    <w:rsid w:val="006601FD"/>
    <w:rsid w:val="00A018D8"/>
    <w:rsid w:val="00C93DDF"/>
    <w:rsid w:val="00E8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0C740"/>
  <w15:chartTrackingRefBased/>
  <w15:docId w15:val="{4848ACDE-A362-3048-AF19-BD2A2C5D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1FD"/>
    <w:rPr>
      <w:rFonts w:eastAsiaTheme="majorEastAsia" w:cstheme="majorBidi"/>
      <w:color w:val="272727" w:themeColor="text1" w:themeTint="D8"/>
    </w:rPr>
  </w:style>
  <w:style w:type="paragraph" w:styleId="Title">
    <w:name w:val="Title"/>
    <w:basedOn w:val="Normal"/>
    <w:next w:val="Normal"/>
    <w:link w:val="TitleChar"/>
    <w:uiPriority w:val="10"/>
    <w:qFormat/>
    <w:rsid w:val="006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6601FD"/>
    <w:rPr>
      <w:i/>
      <w:iCs/>
      <w:color w:val="404040" w:themeColor="text1" w:themeTint="BF"/>
    </w:rPr>
  </w:style>
  <w:style w:type="paragraph" w:styleId="ListParagraph">
    <w:name w:val="List Paragraph"/>
    <w:basedOn w:val="Normal"/>
    <w:uiPriority w:val="34"/>
    <w:qFormat/>
    <w:rsid w:val="006601FD"/>
    <w:pPr>
      <w:ind w:left="720"/>
      <w:contextualSpacing/>
    </w:pPr>
  </w:style>
  <w:style w:type="character" w:styleId="IntenseEmphasis">
    <w:name w:val="Intense Emphasis"/>
    <w:basedOn w:val="DefaultParagraphFont"/>
    <w:uiPriority w:val="21"/>
    <w:qFormat/>
    <w:rsid w:val="006601FD"/>
    <w:rPr>
      <w:i/>
      <w:iCs/>
      <w:color w:val="0F4761" w:themeColor="accent1" w:themeShade="BF"/>
    </w:rPr>
  </w:style>
  <w:style w:type="paragraph" w:styleId="IntenseQuote">
    <w:name w:val="Intense Quote"/>
    <w:basedOn w:val="Normal"/>
    <w:next w:val="Normal"/>
    <w:link w:val="IntenseQuoteChar"/>
    <w:uiPriority w:val="30"/>
    <w:qFormat/>
    <w:rsid w:val="006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1FD"/>
    <w:rPr>
      <w:i/>
      <w:iCs/>
      <w:color w:val="0F4761" w:themeColor="accent1" w:themeShade="BF"/>
    </w:rPr>
  </w:style>
  <w:style w:type="character" w:styleId="IntenseReference">
    <w:name w:val="Intense Reference"/>
    <w:basedOn w:val="DefaultParagraphFont"/>
    <w:uiPriority w:val="32"/>
    <w:qFormat/>
    <w:rsid w:val="006601FD"/>
    <w:rPr>
      <w:b/>
      <w:bCs/>
      <w:smallCaps/>
      <w:color w:val="0F4761" w:themeColor="accent1" w:themeShade="BF"/>
      <w:spacing w:val="5"/>
    </w:rPr>
  </w:style>
  <w:style w:type="paragraph" w:styleId="NormalWeb">
    <w:name w:val="Normal (Web)"/>
    <w:basedOn w:val="Normal"/>
    <w:uiPriority w:val="99"/>
    <w:semiHidden/>
    <w:unhideWhenUsed/>
    <w:rsid w:val="006601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0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1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1</cp:revision>
  <dcterms:created xsi:type="dcterms:W3CDTF">2025-09-14T02:24:00Z</dcterms:created>
  <dcterms:modified xsi:type="dcterms:W3CDTF">2025-09-14T02:25:00Z</dcterms:modified>
</cp:coreProperties>
</file>