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本发明涉及一种可降解生物医用复合材料及其制备方法，属于生物医用材料技术领域。</w:t>
      </w:r>
    </w:p>
    <w:p>
      <w:r>
        <w:t>权利要求1：一种可降解生物医用复合材料，其特征在于，所述材料包含聚乳酸和羟基磷灰石。</w:t>
      </w:r>
    </w:p>
    <w:p>
      <w:r>
        <w:t>权利要求2：根据权利要求1所述的可降解生物医用复合材料，其特征在于，所述聚乳酸与羟基磷灰石的质量比为 70:30。</w:t>
      </w:r>
    </w:p>
    <w:p>
      <w:r>
        <w:t>实施例1：将聚乳酸与羟基磷灰石按质量比 70:30 混合，经熔融挤出制备得到所述复合材料。</w:t>
      </w:r>
    </w:p>
    <w:p>
      <w:r>
        <w:t>对照实验表明，所述复合材料在体外降解实验中表现出优异的生物相容性，适合骨组织修复应用。</w:t>
      </w:r>
    </w:p>
    <w:p>
      <w:r>
        <w:t>上述实施例仅用于说明本发明的技术方案，不构成对本发明保护范围的限制。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