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pPr>
        <w:jc w:val="center"/>
      </w:pPr>
      <w:r>
        <w:rPr>
          <w:b/>
          <w:color w:val="000000"/>
        </w:rPr>
        <w:t>Jane Smith's Reentry Care Plan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Field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Case Notes</w:t>
            </w:r>
          </w:p>
        </w:tc>
        <w:tc>
          <w:tcPr>
            <w:tcW w:type="dxa" w:w="4680"/>
          </w:tcPr>
          <w:p>
            <w:r>
              <w:t>Client referred to job placement services for support in securing employment. Additionally, provided resources for resume writing and job search skills development.</w:t>
            </w:r>
          </w:p>
        </w:tc>
      </w:tr>
    </w:tbl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Century Gothic" w:cs="Century Gothic" w:eastAsia="Century Gothic" w:hAnsi="Century Gothic"/>
        <w:b w:val="1"/>
        <w:sz w:val="14"/>
        <w:szCs w:val="1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  <w:rtl w:val="0"/>
      </w:rPr>
      <w:t xml:space="preserve">Serrano Advisors | www.serranoadvisors.com | info@serranoadvisors.com | (123) 456-7890 | Confidential – Draft POC Document           </w:t>
    </w: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1"/>
        <w:sz w:val="14"/>
        <w:szCs w:val="14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671638" cy="535446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5354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Serrano Advisors: Innovative Pathways for Better Outcomes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