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C21C3" w14:textId="77777777" w:rsidR="00B12296" w:rsidRDefault="00B12296" w:rsidP="001B0F73">
      <w:pPr>
        <w:spacing w:before="1200"/>
        <w:rPr>
          <w:rFonts w:ascii="Arial" w:hAnsi="Arial" w:cs="Arial"/>
        </w:rPr>
      </w:pPr>
    </w:p>
    <w:p w14:paraId="719C3765" w14:textId="77777777" w:rsidR="001B0F73" w:rsidRDefault="001B0F73" w:rsidP="001B0F73">
      <w:pPr>
        <w:spacing w:before="1200"/>
        <w:rPr>
          <w:rFonts w:ascii="Arial" w:hAnsi="Arial" w:cs="Arial"/>
        </w:rPr>
      </w:pPr>
    </w:p>
    <w:p w14:paraId="32C9CAF6" w14:textId="77777777" w:rsidR="001B0F73" w:rsidRDefault="001B0F73" w:rsidP="001B0F73">
      <w:pPr>
        <w:spacing w:before="1200"/>
        <w:rPr>
          <w:rFonts w:ascii="Arial" w:hAnsi="Arial" w:cs="Arial"/>
        </w:rPr>
      </w:pPr>
    </w:p>
    <w:p w14:paraId="697BEA7D" w14:textId="77777777" w:rsidR="001B0F73" w:rsidRPr="001B0F73" w:rsidRDefault="001B0F73" w:rsidP="001B0F73">
      <w:pPr>
        <w:spacing w:before="1200"/>
        <w:rPr>
          <w:rFonts w:ascii="Arial" w:hAnsi="Arial" w:cs="Arial"/>
        </w:rPr>
      </w:pPr>
    </w:p>
    <w:p w14:paraId="29580C62" w14:textId="77777777" w:rsidR="00B12296" w:rsidRPr="001B0F73" w:rsidRDefault="00000000" w:rsidP="001B0F73">
      <w:pPr>
        <w:pBdr>
          <w:top w:val="dotted" w:sz="4" w:space="1" w:color="EE002E"/>
        </w:pBdr>
        <w:spacing w:after="100"/>
        <w:rPr>
          <w:rFonts w:ascii="Arial" w:hAnsi="Arial" w:cs="Arial"/>
        </w:rPr>
      </w:pPr>
      <w:r w:rsidRPr="001B0F73">
        <w:rPr>
          <w:rFonts w:ascii="Arial" w:hAnsi="Arial" w:cs="Arial"/>
          <w:caps/>
          <w:color w:val="1A1A2E"/>
          <w:sz w:val="56"/>
          <w:szCs w:val="56"/>
        </w:rPr>
        <w:t>RIA POC</w:t>
      </w:r>
    </w:p>
    <w:p w14:paraId="31DFDD93" w14:textId="77777777" w:rsidR="00B12296" w:rsidRPr="001B0F73" w:rsidRDefault="00000000" w:rsidP="001B0F73">
      <w:pPr>
        <w:spacing w:after="240"/>
        <w:rPr>
          <w:rFonts w:ascii="Arial" w:hAnsi="Arial" w:cs="Arial"/>
        </w:rPr>
      </w:pPr>
      <w:r w:rsidRPr="001B0F73">
        <w:rPr>
          <w:rFonts w:ascii="Arial" w:hAnsi="Arial" w:cs="Arial"/>
          <w:caps/>
          <w:color w:val="E94560"/>
          <w:sz w:val="72"/>
          <w:szCs w:val="72"/>
        </w:rPr>
        <w:t>JOURNEY MAP</w:t>
      </w:r>
    </w:p>
    <w:p w14:paraId="74441F4D" w14:textId="77777777" w:rsidR="00B12296" w:rsidRPr="001B0F73" w:rsidRDefault="00000000" w:rsidP="001B0F73">
      <w:pPr>
        <w:spacing w:after="1800"/>
        <w:rPr>
          <w:rFonts w:ascii="Arial" w:hAnsi="Arial" w:cs="Arial"/>
          <w:sz w:val="26"/>
          <w:szCs w:val="26"/>
        </w:rPr>
      </w:pPr>
      <w:r w:rsidRPr="001B0F73">
        <w:rPr>
          <w:rFonts w:ascii="Arial" w:hAnsi="Arial" w:cs="Arial"/>
          <w:color w:val="16213E"/>
          <w:sz w:val="26"/>
          <w:szCs w:val="26"/>
        </w:rPr>
        <w:t>Advisor and client, side by side, across the full lifecycle</w:t>
      </w:r>
    </w:p>
    <w:p w14:paraId="7471B113" w14:textId="77777777" w:rsidR="00B12296" w:rsidRPr="001B0F73" w:rsidRDefault="00000000" w:rsidP="001B0F73">
      <w:pPr>
        <w:spacing w:after="80"/>
        <w:rPr>
          <w:rFonts w:ascii="Arial" w:hAnsi="Arial" w:cs="Arial"/>
        </w:rPr>
      </w:pPr>
      <w:r w:rsidRPr="001B0F73">
        <w:rPr>
          <w:rFonts w:ascii="Arial" w:hAnsi="Arial" w:cs="Arial"/>
        </w:rPr>
        <w:t xml:space="preserve">Version </w:t>
      </w:r>
      <w:proofErr w:type="gramStart"/>
      <w:r w:rsidRPr="001B0F73">
        <w:rPr>
          <w:rFonts w:ascii="Arial" w:hAnsi="Arial" w:cs="Arial"/>
        </w:rPr>
        <w:t>0.2</w:t>
      </w:r>
      <w:r w:rsidRPr="001B0F73">
        <w:rPr>
          <w:rFonts w:ascii="Arial" w:hAnsi="Arial" w:cs="Arial"/>
          <w:color w:val="808080"/>
        </w:rPr>
        <w:t xml:space="preserve">  |</w:t>
      </w:r>
      <w:proofErr w:type="gramEnd"/>
      <w:r w:rsidRPr="001B0F73">
        <w:rPr>
          <w:rFonts w:ascii="Arial" w:hAnsi="Arial" w:cs="Arial"/>
          <w:color w:val="808080"/>
        </w:rPr>
        <w:t xml:space="preserve">  </w:t>
      </w:r>
      <w:r w:rsidRPr="001B0F73">
        <w:rPr>
          <w:rFonts w:ascii="Arial" w:hAnsi="Arial" w:cs="Arial"/>
        </w:rPr>
        <w:t>April 2026</w:t>
      </w:r>
    </w:p>
    <w:p w14:paraId="48A31984" w14:textId="77777777" w:rsidR="00B12296" w:rsidRPr="001B0F73" w:rsidRDefault="00000000" w:rsidP="001B0F73">
      <w:pPr>
        <w:spacing w:after="40"/>
        <w:rPr>
          <w:rFonts w:ascii="Arial" w:hAnsi="Arial" w:cs="Arial"/>
        </w:rPr>
      </w:pPr>
      <w:r w:rsidRPr="001B0F73">
        <w:rPr>
          <w:rFonts w:ascii="Arial" w:hAnsi="Arial" w:cs="Arial"/>
          <w:color w:val="666666"/>
          <w:sz w:val="20"/>
          <w:szCs w:val="20"/>
        </w:rPr>
        <w:t>For internal review</w:t>
      </w:r>
    </w:p>
    <w:p w14:paraId="3416C148" w14:textId="77777777" w:rsidR="00B12296" w:rsidRPr="001B0F73" w:rsidRDefault="00000000" w:rsidP="001B0F73">
      <w:pPr>
        <w:rPr>
          <w:rFonts w:ascii="Arial" w:hAnsi="Arial" w:cs="Arial"/>
        </w:rPr>
      </w:pPr>
      <w:r w:rsidRPr="001B0F73">
        <w:rPr>
          <w:rFonts w:ascii="Arial" w:hAnsi="Arial" w:cs="Arial"/>
          <w:color w:val="666666"/>
          <w:sz w:val="20"/>
          <w:szCs w:val="20"/>
        </w:rPr>
        <w:t>[L. Mitchell]</w:t>
      </w:r>
    </w:p>
    <w:p w14:paraId="6801C94F" w14:textId="77777777" w:rsidR="00B12296" w:rsidRPr="001B0F73" w:rsidRDefault="00B12296" w:rsidP="001B0F73">
      <w:pPr>
        <w:pageBreakBefore/>
        <w:rPr>
          <w:rFonts w:ascii="Arial" w:hAnsi="Arial" w:cs="Arial"/>
        </w:rPr>
      </w:pPr>
    </w:p>
    <w:p w14:paraId="2794D9F5" w14:textId="77777777" w:rsidR="00B12296" w:rsidRPr="000E3C07" w:rsidRDefault="00000000" w:rsidP="001B0F73">
      <w:pPr>
        <w:pStyle w:val="Heading1"/>
        <w:pBdr>
          <w:top w:val="dotted" w:sz="4" w:space="1" w:color="EE002E"/>
        </w:pBdr>
        <w:rPr>
          <w:rFonts w:ascii="Arial" w:hAnsi="Arial" w:cs="Arial"/>
          <w:b w:val="0"/>
          <w:bCs w:val="0"/>
          <w:sz w:val="32"/>
          <w:szCs w:val="32"/>
        </w:rPr>
      </w:pPr>
      <w:r w:rsidRPr="000E3C07">
        <w:rPr>
          <w:rFonts w:ascii="Arial" w:hAnsi="Arial" w:cs="Arial"/>
          <w:b w:val="0"/>
          <w:bCs w:val="0"/>
          <w:sz w:val="32"/>
          <w:szCs w:val="32"/>
        </w:rPr>
        <w:t>0.1</w:t>
      </w:r>
    </w:p>
    <w:p w14:paraId="147A41F5" w14:textId="77777777" w:rsidR="00B12296" w:rsidRPr="000E3C07" w:rsidRDefault="00000000" w:rsidP="001B0F73">
      <w:pPr>
        <w:pStyle w:val="Heading2"/>
        <w:spacing w:before="0" w:line="276" w:lineRule="auto"/>
        <w:rPr>
          <w:rFonts w:ascii="Arial" w:hAnsi="Arial" w:cs="Arial"/>
          <w:b w:val="0"/>
          <w:bCs w:val="0"/>
        </w:rPr>
      </w:pPr>
      <w:r w:rsidRPr="000E3C07">
        <w:rPr>
          <w:rFonts w:ascii="Arial" w:hAnsi="Arial" w:cs="Arial"/>
          <w:b w:val="0"/>
          <w:bCs w:val="0"/>
        </w:rPr>
        <w:t>About this map</w:t>
      </w:r>
    </w:p>
    <w:p w14:paraId="3140FF17" w14:textId="77777777" w:rsidR="00B12296" w:rsidRPr="001B0F73" w:rsidRDefault="00000000" w:rsidP="001B0F73">
      <w:pPr>
        <w:spacing w:after="120" w:line="276" w:lineRule="auto"/>
        <w:rPr>
          <w:rFonts w:ascii="Arial" w:hAnsi="Arial" w:cs="Arial"/>
        </w:rPr>
      </w:pPr>
      <w:r w:rsidRPr="001B0F73">
        <w:rPr>
          <w:rFonts w:ascii="Arial" w:hAnsi="Arial" w:cs="Arial"/>
        </w:rPr>
        <w:t xml:space="preserve">This document maps two parallel journeys — the </w:t>
      </w:r>
      <w:r w:rsidRPr="001B0F73">
        <w:rPr>
          <w:rFonts w:ascii="Arial" w:hAnsi="Arial" w:cs="Arial"/>
          <w:color w:val="EE002E"/>
        </w:rPr>
        <w:t xml:space="preserve">Registered Investment Advisor </w:t>
      </w:r>
      <w:r w:rsidRPr="001B0F73">
        <w:rPr>
          <w:rFonts w:ascii="Arial" w:hAnsi="Arial" w:cs="Arial"/>
        </w:rPr>
        <w:t xml:space="preserve">and the </w:t>
      </w:r>
      <w:r w:rsidRPr="001B0F73">
        <w:rPr>
          <w:rFonts w:ascii="Arial" w:hAnsi="Arial" w:cs="Arial"/>
          <w:color w:val="EE002E"/>
        </w:rPr>
        <w:t xml:space="preserve">client </w:t>
      </w:r>
      <w:r w:rsidRPr="001B0F73">
        <w:rPr>
          <w:rFonts w:ascii="Arial" w:hAnsi="Arial" w:cs="Arial"/>
        </w:rPr>
        <w:t>— across the full lifecycle of the relationship. It surfaces the moments where the work gets hard, where the relationship gets tested, and where intelligent automation has the biggest opportunity to help.</w:t>
      </w:r>
    </w:p>
    <w:p w14:paraId="2586D9D8" w14:textId="209A7FEC" w:rsidR="00B12296" w:rsidRPr="001B0F73" w:rsidRDefault="00000000" w:rsidP="001B0F73">
      <w:pPr>
        <w:spacing w:after="120" w:line="276" w:lineRule="auto"/>
        <w:rPr>
          <w:rFonts w:ascii="Arial" w:hAnsi="Arial" w:cs="Arial"/>
        </w:rPr>
      </w:pPr>
      <w:r w:rsidRPr="001B0F73">
        <w:rPr>
          <w:rFonts w:ascii="Arial" w:hAnsi="Arial" w:cs="Arial"/>
        </w:rPr>
        <w:t>This journey map is a typical phasing within a smaller RIA firm. It does not represent every single practice</w:t>
      </w:r>
      <w:r w:rsidR="001B0F73">
        <w:rPr>
          <w:rFonts w:ascii="Arial" w:hAnsi="Arial" w:cs="Arial"/>
        </w:rPr>
        <w:t xml:space="preserve">, </w:t>
      </w:r>
      <w:r w:rsidRPr="001B0F73">
        <w:rPr>
          <w:rFonts w:ascii="Arial" w:hAnsi="Arial" w:cs="Arial"/>
        </w:rPr>
        <w:t xml:space="preserve">there are unique differences across how each firm operates and </w:t>
      </w:r>
      <w:proofErr w:type="gramStart"/>
      <w:r w:rsidRPr="001B0F73">
        <w:rPr>
          <w:rFonts w:ascii="Arial" w:hAnsi="Arial" w:cs="Arial"/>
        </w:rPr>
        <w:t>functions</w:t>
      </w:r>
      <w:proofErr w:type="gramEnd"/>
      <w:r w:rsidRPr="001B0F73">
        <w:rPr>
          <w:rFonts w:ascii="Arial" w:hAnsi="Arial" w:cs="Arial"/>
        </w:rPr>
        <w:t xml:space="preserve"> but it reflects the shape of the relationship most mass-affluent advisors recognize.</w:t>
      </w:r>
    </w:p>
    <w:p w14:paraId="415FE7B2" w14:textId="02555002" w:rsidR="00B12296" w:rsidRPr="001B0F73" w:rsidRDefault="001B0F73" w:rsidP="001B0F73">
      <w:pPr>
        <w:spacing w:after="120" w:line="276" w:lineRule="auto"/>
        <w:rPr>
          <w:rFonts w:ascii="Arial" w:hAnsi="Arial" w:cs="Arial"/>
        </w:rPr>
      </w:pPr>
      <w:r>
        <w:rPr>
          <w:rFonts w:ascii="Arial" w:hAnsi="Arial" w:cs="Arial"/>
        </w:rPr>
        <w:t>Additional supporting documents such as the</w:t>
      </w:r>
      <w:r w:rsidR="00000000" w:rsidRPr="001B0F73">
        <w:rPr>
          <w:rFonts w:ascii="Arial" w:hAnsi="Arial" w:cs="Arial"/>
        </w:rPr>
        <w:t xml:space="preserve"> Project Overview, the Agentic Opportunity Map (moments 01–11), and the Business Operations Moments (12–15)</w:t>
      </w:r>
      <w:r>
        <w:rPr>
          <w:rFonts w:ascii="Arial" w:hAnsi="Arial" w:cs="Arial"/>
        </w:rPr>
        <w:t xml:space="preserve"> are adjacent reads with additional information on this project</w:t>
      </w:r>
      <w:r w:rsidR="00000000" w:rsidRPr="001B0F73">
        <w:rPr>
          <w:rFonts w:ascii="Arial" w:hAnsi="Arial" w:cs="Arial"/>
        </w:rPr>
        <w:t xml:space="preserve">. Those documents go deeper into the moments themselves; </w:t>
      </w:r>
      <w:proofErr w:type="gramStart"/>
      <w:r w:rsidR="00000000" w:rsidRPr="001B0F73">
        <w:rPr>
          <w:rFonts w:ascii="Arial" w:hAnsi="Arial" w:cs="Arial"/>
        </w:rPr>
        <w:t>this one shows</w:t>
      </w:r>
      <w:proofErr w:type="gramEnd"/>
      <w:r w:rsidR="00000000" w:rsidRPr="001B0F73">
        <w:rPr>
          <w:rFonts w:ascii="Arial" w:hAnsi="Arial" w:cs="Arial"/>
        </w:rPr>
        <w:t xml:space="preserve"> where they live in the arc of the relationship and what stands at the other side of the conversation.</w:t>
      </w:r>
    </w:p>
    <w:p w14:paraId="1748624C" w14:textId="77777777" w:rsidR="00B12296" w:rsidRPr="001B0F73" w:rsidRDefault="00000000" w:rsidP="001B0F73">
      <w:pPr>
        <w:pStyle w:val="Heading3"/>
        <w:spacing w:line="276" w:lineRule="auto"/>
        <w:rPr>
          <w:rFonts w:ascii="Arial" w:hAnsi="Arial" w:cs="Arial"/>
          <w:b w:val="0"/>
          <w:bCs w:val="0"/>
        </w:rPr>
      </w:pPr>
      <w:r w:rsidRPr="001B0F73">
        <w:rPr>
          <w:rFonts w:ascii="Arial" w:hAnsi="Arial" w:cs="Arial"/>
          <w:b w:val="0"/>
          <w:bCs w:val="0"/>
        </w:rPr>
        <w:t>How to read this map</w:t>
      </w:r>
    </w:p>
    <w:p w14:paraId="4EEFADCA" w14:textId="77777777" w:rsidR="00B12296" w:rsidRPr="001B0F73" w:rsidRDefault="00000000" w:rsidP="001B0F73">
      <w:pPr>
        <w:spacing w:after="120" w:line="276" w:lineRule="auto"/>
        <w:rPr>
          <w:rFonts w:ascii="Arial" w:hAnsi="Arial" w:cs="Arial"/>
        </w:rPr>
      </w:pPr>
      <w:r w:rsidRPr="001B0F73">
        <w:rPr>
          <w:rFonts w:ascii="Arial" w:hAnsi="Arial" w:cs="Arial"/>
        </w:rPr>
        <w:t>Every phase has the same structure: a two-track view showing the advisor's experience and the client's experience side by side, an intersection zone that names the emotional gap between them, and a set of AI and augmented opportunities that apply to that phase.</w:t>
      </w:r>
    </w:p>
    <w:p w14:paraId="5BEAF05A" w14:textId="77777777" w:rsidR="00B12296" w:rsidRPr="001B0F73" w:rsidRDefault="00000000" w:rsidP="001B0F73">
      <w:pPr>
        <w:spacing w:before="160" w:after="60" w:line="276" w:lineRule="auto"/>
        <w:rPr>
          <w:rFonts w:ascii="Arial" w:hAnsi="Arial" w:cs="Arial"/>
          <w:b/>
          <w:bCs/>
        </w:rPr>
      </w:pPr>
      <w:r w:rsidRPr="001B0F73">
        <w:rPr>
          <w:rFonts w:ascii="Arial" w:hAnsi="Arial" w:cs="Arial"/>
          <w:b/>
          <w:bCs/>
          <w:color w:val="16213E"/>
        </w:rPr>
        <w:t>The two tracks</w:t>
      </w:r>
    </w:p>
    <w:p w14:paraId="5F13A1F5" w14:textId="017D5308" w:rsidR="00B12296" w:rsidRPr="001B0F73" w:rsidRDefault="00000000" w:rsidP="001B0F73">
      <w:pPr>
        <w:spacing w:after="120" w:line="276" w:lineRule="auto"/>
        <w:rPr>
          <w:rFonts w:ascii="Arial" w:hAnsi="Arial" w:cs="Arial"/>
        </w:rPr>
      </w:pPr>
      <w:r w:rsidRPr="001B0F73">
        <w:rPr>
          <w:rFonts w:ascii="Arial" w:hAnsi="Arial" w:cs="Arial"/>
        </w:rPr>
        <w:t>The advisor track (navy tint) shows what the advisor does, how long it takes, and where the work gets heavy. The client track (coral tint) shows what the client experiences, feels, and expects. The tracks run in parallel because the advisor's job and the client's experience happen simultaneously and the gap between them is often where design has the most to contribute.</w:t>
      </w:r>
    </w:p>
    <w:p w14:paraId="0F39181D" w14:textId="77777777" w:rsidR="00B12296" w:rsidRPr="001B0F73" w:rsidRDefault="00000000" w:rsidP="001B0F73">
      <w:pPr>
        <w:spacing w:before="160" w:after="60" w:line="276" w:lineRule="auto"/>
        <w:rPr>
          <w:rFonts w:ascii="Arial" w:hAnsi="Arial" w:cs="Arial"/>
          <w:b/>
          <w:bCs/>
        </w:rPr>
      </w:pPr>
      <w:r w:rsidRPr="001B0F73">
        <w:rPr>
          <w:rFonts w:ascii="Arial" w:hAnsi="Arial" w:cs="Arial"/>
          <w:b/>
          <w:bCs/>
          <w:color w:val="16213E"/>
        </w:rPr>
        <w:t>Intersection zones</w:t>
      </w:r>
    </w:p>
    <w:p w14:paraId="1C5EB76D" w14:textId="77777777" w:rsidR="00B12296" w:rsidRPr="001B0F73" w:rsidRDefault="00000000" w:rsidP="001B0F73">
      <w:pPr>
        <w:spacing w:after="120" w:line="276" w:lineRule="auto"/>
        <w:rPr>
          <w:rFonts w:ascii="Arial" w:hAnsi="Arial" w:cs="Arial"/>
        </w:rPr>
      </w:pPr>
      <w:r w:rsidRPr="001B0F73">
        <w:rPr>
          <w:rFonts w:ascii="Arial" w:hAnsi="Arial" w:cs="Arial"/>
        </w:rPr>
        <w:t>Between each phase, the advisor and client experience the same event from different emotional positions. These gaps are where trust is made, tested, or lost. The map names and describes the intersection zone for each phase.</w:t>
      </w:r>
    </w:p>
    <w:p w14:paraId="7775F3BF" w14:textId="77777777" w:rsidR="001B0F73" w:rsidRDefault="001B0F73">
      <w:pPr>
        <w:rPr>
          <w:rFonts w:ascii="Arial" w:hAnsi="Arial" w:cs="Arial"/>
          <w:b/>
          <w:bCs/>
          <w:color w:val="16213E"/>
        </w:rPr>
      </w:pPr>
      <w:r>
        <w:rPr>
          <w:rFonts w:ascii="Arial" w:hAnsi="Arial" w:cs="Arial"/>
          <w:b/>
          <w:bCs/>
          <w:color w:val="16213E"/>
        </w:rPr>
        <w:br w:type="page"/>
      </w:r>
    </w:p>
    <w:p w14:paraId="78AF8E7C" w14:textId="61E3B3CF" w:rsidR="00B12296" w:rsidRPr="001B0F73" w:rsidRDefault="00000000" w:rsidP="001B0F73">
      <w:pPr>
        <w:spacing w:before="160" w:after="60" w:line="276" w:lineRule="auto"/>
        <w:rPr>
          <w:rFonts w:ascii="Arial" w:hAnsi="Arial" w:cs="Arial"/>
          <w:b/>
          <w:bCs/>
        </w:rPr>
      </w:pPr>
      <w:r w:rsidRPr="001B0F73">
        <w:rPr>
          <w:rFonts w:ascii="Arial" w:hAnsi="Arial" w:cs="Arial"/>
          <w:b/>
          <w:bCs/>
          <w:color w:val="16213E"/>
        </w:rPr>
        <w:lastRenderedPageBreak/>
        <w:t>Three diagnostic layers</w:t>
      </w:r>
    </w:p>
    <w:p w14:paraId="01FA2C9A" w14:textId="77777777" w:rsidR="00B12296" w:rsidRDefault="00000000" w:rsidP="001B0F73">
      <w:pPr>
        <w:spacing w:after="120" w:line="276" w:lineRule="auto"/>
        <w:rPr>
          <w:rFonts w:ascii="Arial" w:hAnsi="Arial" w:cs="Arial"/>
        </w:rPr>
      </w:pPr>
      <w:r w:rsidRPr="001B0F73">
        <w:rPr>
          <w:rFonts w:ascii="Arial" w:hAnsi="Arial" w:cs="Arial"/>
        </w:rPr>
        <w:t xml:space="preserve">Every tension point in this map falls into one or more of three diagnostic layers. Knowing which </w:t>
      </w:r>
      <w:proofErr w:type="gramStart"/>
      <w:r w:rsidRPr="001B0F73">
        <w:rPr>
          <w:rFonts w:ascii="Arial" w:hAnsi="Arial" w:cs="Arial"/>
        </w:rPr>
        <w:t>layer</w:t>
      </w:r>
      <w:proofErr w:type="gramEnd"/>
      <w:r w:rsidRPr="001B0F73">
        <w:rPr>
          <w:rFonts w:ascii="Arial" w:hAnsi="Arial" w:cs="Arial"/>
        </w:rPr>
        <w:t xml:space="preserve"> a problem lives in tells us what kind of intervention to design.</w:t>
      </w:r>
    </w:p>
    <w:p w14:paraId="54073ECA" w14:textId="77777777" w:rsidR="001B0F73" w:rsidRPr="001B0F73" w:rsidRDefault="001B0F73" w:rsidP="001B0F73">
      <w:pPr>
        <w:spacing w:after="120" w:line="276" w:lineRule="auto"/>
        <w:rPr>
          <w:rFonts w:ascii="Arial" w:hAnsi="Arial" w:cs="Arial"/>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30"/>
        <w:gridCol w:w="2756"/>
        <w:gridCol w:w="3054"/>
      </w:tblGrid>
      <w:tr w:rsidR="00B12296" w:rsidRPr="001B0F73" w14:paraId="4541B149" w14:textId="77777777">
        <w:tblPrEx>
          <w:tblCellMar>
            <w:top w:w="0" w:type="dxa"/>
            <w:bottom w:w="0" w:type="dxa"/>
          </w:tblCellMar>
        </w:tblPrEx>
        <w:tc>
          <w:tcPr>
            <w:tcW w:w="0" w:type="auto"/>
            <w:shd w:val="clear" w:color="auto" w:fill="EDF4EF"/>
            <w:tcMar>
              <w:top w:w="180" w:type="dxa"/>
              <w:left w:w="200" w:type="dxa"/>
              <w:bottom w:w="180" w:type="dxa"/>
              <w:right w:w="200" w:type="dxa"/>
            </w:tcMar>
          </w:tcPr>
          <w:p w14:paraId="758DC5AA" w14:textId="77777777" w:rsidR="00B12296" w:rsidRPr="001B0F73" w:rsidRDefault="00000000" w:rsidP="001B0F73">
            <w:pPr>
              <w:spacing w:after="120" w:line="276" w:lineRule="auto"/>
              <w:rPr>
                <w:rFonts w:ascii="Arial" w:hAnsi="Arial" w:cs="Arial"/>
              </w:rPr>
            </w:pPr>
            <w:r w:rsidRPr="001B0F73">
              <w:rPr>
                <w:rFonts w:ascii="Arial" w:hAnsi="Arial" w:cs="Arial"/>
                <w:caps/>
                <w:color w:val="1A1A2E"/>
                <w:sz w:val="18"/>
                <w:szCs w:val="18"/>
              </w:rPr>
              <w:t>AUTOMATION OPPORTUNITY</w:t>
            </w:r>
          </w:p>
          <w:p w14:paraId="5AE51407" w14:textId="77777777" w:rsidR="00B12296" w:rsidRPr="001B0F73" w:rsidRDefault="00000000" w:rsidP="001B0F73">
            <w:pPr>
              <w:spacing w:line="276" w:lineRule="auto"/>
              <w:rPr>
                <w:rFonts w:ascii="Arial" w:hAnsi="Arial" w:cs="Arial"/>
              </w:rPr>
            </w:pPr>
            <w:r w:rsidRPr="001B0F73">
              <w:rPr>
                <w:rFonts w:ascii="Arial" w:hAnsi="Arial" w:cs="Arial"/>
                <w:sz w:val="19"/>
                <w:szCs w:val="19"/>
              </w:rPr>
              <w:t>Reduce manual overhead. Tasks that can be offloaded, templated, or executed automatically — freeing up time and attention.</w:t>
            </w:r>
          </w:p>
        </w:tc>
        <w:tc>
          <w:tcPr>
            <w:tcW w:w="0" w:type="auto"/>
            <w:shd w:val="clear" w:color="auto" w:fill="F4F0EC"/>
            <w:tcMar>
              <w:top w:w="180" w:type="dxa"/>
              <w:left w:w="200" w:type="dxa"/>
              <w:bottom w:w="180" w:type="dxa"/>
              <w:right w:w="200" w:type="dxa"/>
            </w:tcMar>
          </w:tcPr>
          <w:p w14:paraId="213E3852" w14:textId="77777777" w:rsidR="00B12296" w:rsidRPr="001B0F73" w:rsidRDefault="00000000" w:rsidP="001B0F73">
            <w:pPr>
              <w:spacing w:after="120" w:line="276" w:lineRule="auto"/>
              <w:rPr>
                <w:rFonts w:ascii="Arial" w:hAnsi="Arial" w:cs="Arial"/>
              </w:rPr>
            </w:pPr>
            <w:r w:rsidRPr="001B0F73">
              <w:rPr>
                <w:rFonts w:ascii="Arial" w:hAnsi="Arial" w:cs="Arial"/>
                <w:caps/>
                <w:color w:val="1A1A2E"/>
                <w:sz w:val="18"/>
                <w:szCs w:val="18"/>
              </w:rPr>
              <w:t>AGENTIC AI</w:t>
            </w:r>
          </w:p>
          <w:p w14:paraId="6B036B37" w14:textId="77777777" w:rsidR="00B12296" w:rsidRPr="001B0F73" w:rsidRDefault="00000000" w:rsidP="001B0F73">
            <w:pPr>
              <w:spacing w:line="276" w:lineRule="auto"/>
              <w:rPr>
                <w:rFonts w:ascii="Arial" w:hAnsi="Arial" w:cs="Arial"/>
              </w:rPr>
            </w:pPr>
            <w:r w:rsidRPr="001B0F73">
              <w:rPr>
                <w:rFonts w:ascii="Arial" w:hAnsi="Arial" w:cs="Arial"/>
                <w:sz w:val="19"/>
                <w:szCs w:val="19"/>
              </w:rPr>
              <w:t>Proactive sensing and action. The platform notices, synthesizes, or recommends without being asked — advisor decides whether to act.</w:t>
            </w:r>
          </w:p>
        </w:tc>
        <w:tc>
          <w:tcPr>
            <w:tcW w:w="0" w:type="auto"/>
            <w:shd w:val="clear" w:color="auto" w:fill="F3EEF1"/>
            <w:tcMar>
              <w:top w:w="180" w:type="dxa"/>
              <w:left w:w="200" w:type="dxa"/>
              <w:bottom w:w="180" w:type="dxa"/>
              <w:right w:w="200" w:type="dxa"/>
            </w:tcMar>
          </w:tcPr>
          <w:p w14:paraId="7D351D7B" w14:textId="77777777" w:rsidR="00B12296" w:rsidRPr="001B0F73" w:rsidRDefault="00000000" w:rsidP="001B0F73">
            <w:pPr>
              <w:spacing w:after="120" w:line="276" w:lineRule="auto"/>
              <w:rPr>
                <w:rFonts w:ascii="Arial" w:hAnsi="Arial" w:cs="Arial"/>
              </w:rPr>
            </w:pPr>
            <w:r w:rsidRPr="001B0F73">
              <w:rPr>
                <w:rFonts w:ascii="Arial" w:hAnsi="Arial" w:cs="Arial"/>
                <w:caps/>
                <w:color w:val="1A1A2E"/>
                <w:sz w:val="18"/>
                <w:szCs w:val="18"/>
              </w:rPr>
              <w:t>HUMAN / TRUST LAYER</w:t>
            </w:r>
          </w:p>
          <w:p w14:paraId="79B8E54D" w14:textId="77777777" w:rsidR="00B12296" w:rsidRPr="001B0F73" w:rsidRDefault="00000000" w:rsidP="001B0F73">
            <w:pPr>
              <w:spacing w:line="276" w:lineRule="auto"/>
              <w:rPr>
                <w:rFonts w:ascii="Arial" w:hAnsi="Arial" w:cs="Arial"/>
              </w:rPr>
            </w:pPr>
            <w:r w:rsidRPr="001B0F73">
              <w:rPr>
                <w:rFonts w:ascii="Arial" w:hAnsi="Arial" w:cs="Arial"/>
                <w:sz w:val="19"/>
                <w:szCs w:val="19"/>
              </w:rPr>
              <w:t>Where the experience feels hard for a human, not for a machine. Trust-building, vulnerability, emotional holding. The automation protects this layer; it does not replace it.</w:t>
            </w:r>
          </w:p>
        </w:tc>
      </w:tr>
    </w:tbl>
    <w:p w14:paraId="043B102B" w14:textId="77777777" w:rsidR="00B12296" w:rsidRPr="001B0F73" w:rsidRDefault="00B12296" w:rsidP="001B0F73">
      <w:pPr>
        <w:spacing w:after="200" w:line="276" w:lineRule="auto"/>
        <w:rPr>
          <w:rFonts w:ascii="Arial" w:hAnsi="Arial" w:cs="Arial"/>
        </w:rPr>
      </w:pPr>
    </w:p>
    <w:p w14:paraId="68E80282" w14:textId="77777777" w:rsidR="00B12296" w:rsidRPr="001B0F73" w:rsidRDefault="00000000" w:rsidP="001B0F73">
      <w:pPr>
        <w:spacing w:before="160" w:after="60" w:line="276" w:lineRule="auto"/>
        <w:rPr>
          <w:rFonts w:ascii="Arial" w:hAnsi="Arial" w:cs="Arial"/>
          <w:i/>
          <w:iCs/>
        </w:rPr>
      </w:pPr>
      <w:r w:rsidRPr="001B0F73">
        <w:rPr>
          <w:rFonts w:ascii="Arial" w:hAnsi="Arial" w:cs="Arial"/>
          <w:i/>
          <w:iCs/>
          <w:color w:val="16213E"/>
        </w:rPr>
        <w:t>A note on moment numbering</w:t>
      </w:r>
    </w:p>
    <w:p w14:paraId="27B51A9B" w14:textId="77777777" w:rsidR="00B12296" w:rsidRPr="001B0F73" w:rsidRDefault="00000000" w:rsidP="001B0F73">
      <w:pPr>
        <w:spacing w:after="120" w:line="276" w:lineRule="auto"/>
        <w:rPr>
          <w:rFonts w:ascii="Arial" w:hAnsi="Arial" w:cs="Arial"/>
        </w:rPr>
      </w:pPr>
      <w:r w:rsidRPr="001B0F73">
        <w:rPr>
          <w:rFonts w:ascii="Arial" w:hAnsi="Arial" w:cs="Arial"/>
        </w:rPr>
        <w:t>This map references two families of AI moments, and they use different number ranges on purpose.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0"/>
      </w:tblGrid>
      <w:tr w:rsidR="00B12296" w:rsidRPr="001B0F73" w14:paraId="43670E29" w14:textId="77777777">
        <w:tblPrEx>
          <w:tblCellMar>
            <w:top w:w="0" w:type="dxa"/>
            <w:bottom w:w="0" w:type="dxa"/>
          </w:tblCellMar>
        </w:tblPrEx>
        <w:tc>
          <w:tcPr>
            <w:tcW w:w="0" w:type="auto"/>
            <w:shd w:val="clear" w:color="auto" w:fill="F5F5F8"/>
            <w:tcMar>
              <w:top w:w="200" w:type="dxa"/>
              <w:left w:w="240" w:type="dxa"/>
              <w:bottom w:w="200" w:type="dxa"/>
              <w:right w:w="240" w:type="dxa"/>
            </w:tcMar>
          </w:tcPr>
          <w:p w14:paraId="69CA7CEE" w14:textId="77777777" w:rsidR="00B12296" w:rsidRPr="001B0F73" w:rsidRDefault="00000000" w:rsidP="001B0F73">
            <w:pPr>
              <w:spacing w:after="120" w:line="276" w:lineRule="auto"/>
              <w:rPr>
                <w:rFonts w:ascii="Arial" w:hAnsi="Arial" w:cs="Arial"/>
              </w:rPr>
            </w:pPr>
            <w:r w:rsidRPr="001B0F73">
              <w:rPr>
                <w:rFonts w:ascii="Arial" w:hAnsi="Arial" w:cs="Arial"/>
                <w:color w:val="16213E"/>
                <w:sz w:val="20"/>
                <w:szCs w:val="20"/>
              </w:rPr>
              <w:t>01–</w:t>
            </w:r>
            <w:proofErr w:type="gramStart"/>
            <w:r w:rsidRPr="001B0F73">
              <w:rPr>
                <w:rFonts w:ascii="Arial" w:hAnsi="Arial" w:cs="Arial"/>
                <w:color w:val="16213E"/>
                <w:sz w:val="20"/>
                <w:szCs w:val="20"/>
              </w:rPr>
              <w:t>11  ·</w:t>
            </w:r>
            <w:proofErr w:type="gramEnd"/>
            <w:r w:rsidRPr="001B0F73">
              <w:rPr>
                <w:rFonts w:ascii="Arial" w:hAnsi="Arial" w:cs="Arial"/>
                <w:color w:val="16213E"/>
                <w:sz w:val="20"/>
                <w:szCs w:val="20"/>
              </w:rPr>
              <w:t xml:space="preserve">  Journey moments.  </w:t>
            </w:r>
            <w:r w:rsidRPr="001B0F73">
              <w:rPr>
                <w:rFonts w:ascii="Arial" w:hAnsi="Arial" w:cs="Arial"/>
                <w:sz w:val="20"/>
                <w:szCs w:val="20"/>
              </w:rPr>
              <w:t>Client-facing agentic opportunities that live inside a phase of the advisor–client relationship. These are what the client experiences, even indirectly, through the advisor.</w:t>
            </w:r>
          </w:p>
          <w:p w14:paraId="1827A163" w14:textId="77777777" w:rsidR="00B12296" w:rsidRPr="001B0F73" w:rsidRDefault="00000000" w:rsidP="001B0F73">
            <w:pPr>
              <w:spacing w:line="276" w:lineRule="auto"/>
              <w:rPr>
                <w:rFonts w:ascii="Arial" w:hAnsi="Arial" w:cs="Arial"/>
              </w:rPr>
            </w:pPr>
            <w:r w:rsidRPr="001B0F73">
              <w:rPr>
                <w:rFonts w:ascii="Arial" w:hAnsi="Arial" w:cs="Arial"/>
                <w:color w:val="16213E"/>
                <w:sz w:val="20"/>
                <w:szCs w:val="20"/>
              </w:rPr>
              <w:t>12–</w:t>
            </w:r>
            <w:proofErr w:type="gramStart"/>
            <w:r w:rsidRPr="001B0F73">
              <w:rPr>
                <w:rFonts w:ascii="Arial" w:hAnsi="Arial" w:cs="Arial"/>
                <w:color w:val="16213E"/>
                <w:sz w:val="20"/>
                <w:szCs w:val="20"/>
              </w:rPr>
              <w:t>15  ·</w:t>
            </w:r>
            <w:proofErr w:type="gramEnd"/>
            <w:r w:rsidRPr="001B0F73">
              <w:rPr>
                <w:rFonts w:ascii="Arial" w:hAnsi="Arial" w:cs="Arial"/>
                <w:color w:val="16213E"/>
                <w:sz w:val="20"/>
                <w:szCs w:val="20"/>
              </w:rPr>
              <w:t xml:space="preserve">  Business operations moments.  </w:t>
            </w:r>
            <w:r w:rsidRPr="001B0F73">
              <w:rPr>
                <w:rFonts w:ascii="Arial" w:hAnsi="Arial" w:cs="Arial"/>
                <w:sz w:val="20"/>
                <w:szCs w:val="20"/>
              </w:rPr>
              <w:t xml:space="preserve">Practice-level agentic opportunities that </w:t>
            </w:r>
            <w:proofErr w:type="spellStart"/>
            <w:r w:rsidRPr="001B0F73">
              <w:rPr>
                <w:rFonts w:ascii="Arial" w:hAnsi="Arial" w:cs="Arial"/>
                <w:sz w:val="20"/>
                <w:szCs w:val="20"/>
              </w:rPr>
              <w:t>live</w:t>
            </w:r>
            <w:proofErr w:type="spellEnd"/>
            <w:r w:rsidRPr="001B0F73">
              <w:rPr>
                <w:rFonts w:ascii="Arial" w:hAnsi="Arial" w:cs="Arial"/>
                <w:sz w:val="20"/>
                <w:szCs w:val="20"/>
              </w:rPr>
              <w:t xml:space="preserve"> behind the advisor. Pipeline, compliance, team capacity, revenue health. These support the journey but are not client-facing.</w:t>
            </w:r>
          </w:p>
        </w:tc>
      </w:tr>
    </w:tbl>
    <w:p w14:paraId="63970166" w14:textId="77777777" w:rsidR="00B12296" w:rsidRPr="001B0F73" w:rsidRDefault="00B12296" w:rsidP="001B0F73">
      <w:pPr>
        <w:spacing w:after="120" w:line="276" w:lineRule="auto"/>
        <w:rPr>
          <w:rFonts w:ascii="Arial" w:hAnsi="Arial" w:cs="Arial"/>
        </w:rPr>
      </w:pPr>
    </w:p>
    <w:p w14:paraId="331DA356" w14:textId="77777777" w:rsidR="00B12296" w:rsidRPr="001B0F73" w:rsidRDefault="00000000" w:rsidP="001B0F73">
      <w:pPr>
        <w:spacing w:after="120" w:line="276" w:lineRule="auto"/>
        <w:rPr>
          <w:rFonts w:ascii="Arial" w:hAnsi="Arial" w:cs="Arial"/>
        </w:rPr>
      </w:pPr>
      <w:r w:rsidRPr="001B0F73">
        <w:rPr>
          <w:rFonts w:ascii="Arial" w:hAnsi="Arial" w:cs="Arial"/>
          <w:color w:val="666666"/>
          <w:sz w:val="20"/>
          <w:szCs w:val="20"/>
        </w:rPr>
        <w:t>Wherever you see a 12–15 moment inside a phase, it means a practice-level agent is at work behind the scenes during that phase — not that the phase belongs to the 12–15 series.</w:t>
      </w:r>
    </w:p>
    <w:p w14:paraId="130FE8B2" w14:textId="77777777" w:rsidR="00B12296" w:rsidRPr="001B0F73" w:rsidRDefault="00B12296" w:rsidP="001B0F73">
      <w:pPr>
        <w:pageBreakBefore/>
        <w:spacing w:line="276" w:lineRule="auto"/>
        <w:rPr>
          <w:rFonts w:ascii="Arial" w:hAnsi="Arial" w:cs="Arial"/>
        </w:rPr>
      </w:pPr>
    </w:p>
    <w:p w14:paraId="645EAEF5" w14:textId="77777777" w:rsidR="00B12296" w:rsidRPr="001B0F73" w:rsidRDefault="00000000" w:rsidP="001B0F73">
      <w:pPr>
        <w:pStyle w:val="Heading1"/>
        <w:pBdr>
          <w:top w:val="dotted" w:sz="4" w:space="1" w:color="EE002E"/>
        </w:pBdr>
        <w:spacing w:line="276" w:lineRule="auto"/>
        <w:rPr>
          <w:rFonts w:ascii="Arial" w:hAnsi="Arial" w:cs="Arial"/>
          <w:b w:val="0"/>
          <w:bCs w:val="0"/>
          <w:sz w:val="32"/>
          <w:szCs w:val="32"/>
        </w:rPr>
      </w:pPr>
      <w:r w:rsidRPr="001B0F73">
        <w:rPr>
          <w:rFonts w:ascii="Arial" w:hAnsi="Arial" w:cs="Arial"/>
          <w:b w:val="0"/>
          <w:bCs w:val="0"/>
          <w:sz w:val="32"/>
          <w:szCs w:val="32"/>
        </w:rPr>
        <w:t>0.2</w:t>
      </w:r>
    </w:p>
    <w:p w14:paraId="1F6AD2FC" w14:textId="77777777" w:rsidR="00B12296" w:rsidRPr="001B0F73" w:rsidRDefault="00000000" w:rsidP="001B0F73">
      <w:pPr>
        <w:pStyle w:val="Heading2"/>
        <w:spacing w:before="0" w:line="276" w:lineRule="auto"/>
        <w:rPr>
          <w:rFonts w:ascii="Arial" w:hAnsi="Arial" w:cs="Arial"/>
          <w:b w:val="0"/>
          <w:bCs w:val="0"/>
        </w:rPr>
      </w:pPr>
      <w:r w:rsidRPr="001B0F73">
        <w:rPr>
          <w:rFonts w:ascii="Arial" w:hAnsi="Arial" w:cs="Arial"/>
          <w:b w:val="0"/>
          <w:bCs w:val="0"/>
        </w:rPr>
        <w:t xml:space="preserve">Journey </w:t>
      </w:r>
      <w:proofErr w:type="gramStart"/>
      <w:r w:rsidRPr="001B0F73">
        <w:rPr>
          <w:rFonts w:ascii="Arial" w:hAnsi="Arial" w:cs="Arial"/>
          <w:b w:val="0"/>
          <w:bCs w:val="0"/>
        </w:rPr>
        <w:t>at a glance</w:t>
      </w:r>
      <w:proofErr w:type="gramEnd"/>
    </w:p>
    <w:p w14:paraId="602CC930" w14:textId="77777777" w:rsidR="00B12296" w:rsidRPr="001B0F73" w:rsidRDefault="00000000" w:rsidP="001B0F73">
      <w:pPr>
        <w:spacing w:after="120" w:line="276" w:lineRule="auto"/>
        <w:rPr>
          <w:rFonts w:ascii="Arial" w:hAnsi="Arial" w:cs="Arial"/>
        </w:rPr>
      </w:pPr>
      <w:r w:rsidRPr="001B0F73">
        <w:rPr>
          <w:rFonts w:ascii="Arial" w:hAnsi="Arial" w:cs="Arial"/>
        </w:rPr>
        <w:t>The six-phase arc, summarized. Each phase is expanded in detail in the sections that follow.</w:t>
      </w:r>
    </w:p>
    <w:tbl>
      <w:tblPr>
        <w:tblW w:w="5000" w:type="pct"/>
        <w:tblBorders>
          <w:top w:val="single" w:sz="4" w:space="0" w:color="1A1A2E"/>
          <w:left w:val="none" w:sz="0" w:space="0" w:color="FFFFFF"/>
          <w:bottom w:val="single" w:sz="4" w:space="0" w:color="1A1A2E"/>
          <w:right w:val="none" w:sz="0" w:space="0" w:color="FFFFFF"/>
          <w:insideH w:val="single" w:sz="4" w:space="0" w:color="E0E0E5"/>
          <w:insideV w:val="none" w:sz="0" w:space="0" w:color="FFFFFF"/>
        </w:tblBorders>
        <w:tblCellMar>
          <w:left w:w="10" w:type="dxa"/>
          <w:right w:w="10" w:type="dxa"/>
        </w:tblCellMar>
        <w:tblLook w:val="0000" w:firstRow="0" w:lastRow="0" w:firstColumn="0" w:lastColumn="0" w:noHBand="0" w:noVBand="0"/>
      </w:tblPr>
      <w:tblGrid>
        <w:gridCol w:w="1642"/>
        <w:gridCol w:w="2265"/>
        <w:gridCol w:w="2646"/>
        <w:gridCol w:w="2087"/>
      </w:tblGrid>
      <w:tr w:rsidR="00B12296" w:rsidRPr="001B0F73" w14:paraId="502C6C4E" w14:textId="77777777">
        <w:tblPrEx>
          <w:tblCellMar>
            <w:top w:w="0" w:type="dxa"/>
            <w:bottom w:w="0" w:type="dxa"/>
          </w:tblCellMar>
        </w:tblPrEx>
        <w:trPr>
          <w:tblHeader/>
        </w:trPr>
        <w:tc>
          <w:tcPr>
            <w:tcW w:w="0" w:type="auto"/>
            <w:tcMar>
              <w:top w:w="140" w:type="dxa"/>
              <w:left w:w="160" w:type="dxa"/>
              <w:bottom w:w="140" w:type="dxa"/>
              <w:right w:w="160" w:type="dxa"/>
            </w:tcMar>
          </w:tcPr>
          <w:p w14:paraId="312F26C2" w14:textId="77777777" w:rsidR="00B12296" w:rsidRPr="001B0F73" w:rsidRDefault="00000000" w:rsidP="001B0F73">
            <w:pPr>
              <w:spacing w:line="276" w:lineRule="auto"/>
              <w:rPr>
                <w:rFonts w:ascii="Arial" w:hAnsi="Arial" w:cs="Arial"/>
              </w:rPr>
            </w:pPr>
            <w:r w:rsidRPr="001B0F73">
              <w:rPr>
                <w:rFonts w:ascii="Arial" w:hAnsi="Arial" w:cs="Arial"/>
                <w:caps/>
                <w:color w:val="1A1A2E"/>
                <w:sz w:val="18"/>
                <w:szCs w:val="18"/>
              </w:rPr>
              <w:t>PHASE</w:t>
            </w:r>
          </w:p>
        </w:tc>
        <w:tc>
          <w:tcPr>
            <w:tcW w:w="0" w:type="auto"/>
            <w:tcMar>
              <w:top w:w="140" w:type="dxa"/>
              <w:left w:w="160" w:type="dxa"/>
              <w:bottom w:w="140" w:type="dxa"/>
              <w:right w:w="160" w:type="dxa"/>
            </w:tcMar>
          </w:tcPr>
          <w:p w14:paraId="78EE9EAA" w14:textId="77777777" w:rsidR="00B12296" w:rsidRPr="001B0F73" w:rsidRDefault="00000000" w:rsidP="001B0F73">
            <w:pPr>
              <w:spacing w:line="276" w:lineRule="auto"/>
              <w:rPr>
                <w:rFonts w:ascii="Arial" w:hAnsi="Arial" w:cs="Arial"/>
              </w:rPr>
            </w:pPr>
            <w:r w:rsidRPr="001B0F73">
              <w:rPr>
                <w:rFonts w:ascii="Arial" w:hAnsi="Arial" w:cs="Arial"/>
                <w:caps/>
                <w:color w:val="1A1A2E"/>
                <w:sz w:val="18"/>
                <w:szCs w:val="18"/>
              </w:rPr>
              <w:t>ADVISOR KEY ACTIVITY</w:t>
            </w:r>
          </w:p>
        </w:tc>
        <w:tc>
          <w:tcPr>
            <w:tcW w:w="0" w:type="auto"/>
            <w:tcMar>
              <w:top w:w="140" w:type="dxa"/>
              <w:left w:w="160" w:type="dxa"/>
              <w:bottom w:w="140" w:type="dxa"/>
              <w:right w:w="160" w:type="dxa"/>
            </w:tcMar>
          </w:tcPr>
          <w:p w14:paraId="7549D6D1" w14:textId="77777777" w:rsidR="00B12296" w:rsidRPr="001B0F73" w:rsidRDefault="00000000" w:rsidP="001B0F73">
            <w:pPr>
              <w:spacing w:line="276" w:lineRule="auto"/>
              <w:rPr>
                <w:rFonts w:ascii="Arial" w:hAnsi="Arial" w:cs="Arial"/>
              </w:rPr>
            </w:pPr>
            <w:r w:rsidRPr="001B0F73">
              <w:rPr>
                <w:rFonts w:ascii="Arial" w:hAnsi="Arial" w:cs="Arial"/>
                <w:caps/>
                <w:color w:val="1A1A2E"/>
                <w:sz w:val="18"/>
                <w:szCs w:val="18"/>
              </w:rPr>
              <w:t>CLIENT EMOTIONAL STATE</w:t>
            </w:r>
          </w:p>
        </w:tc>
        <w:tc>
          <w:tcPr>
            <w:tcW w:w="0" w:type="auto"/>
            <w:tcMar>
              <w:top w:w="140" w:type="dxa"/>
              <w:left w:w="160" w:type="dxa"/>
              <w:bottom w:w="140" w:type="dxa"/>
              <w:right w:w="160" w:type="dxa"/>
            </w:tcMar>
          </w:tcPr>
          <w:p w14:paraId="2CC301E5" w14:textId="77777777" w:rsidR="00B12296" w:rsidRPr="001B0F73" w:rsidRDefault="00000000" w:rsidP="001B0F73">
            <w:pPr>
              <w:spacing w:line="276" w:lineRule="auto"/>
              <w:rPr>
                <w:rFonts w:ascii="Arial" w:hAnsi="Arial" w:cs="Arial"/>
              </w:rPr>
            </w:pPr>
            <w:r w:rsidRPr="001B0F73">
              <w:rPr>
                <w:rFonts w:ascii="Arial" w:hAnsi="Arial" w:cs="Arial"/>
                <w:caps/>
                <w:color w:val="1A1A2E"/>
                <w:sz w:val="18"/>
                <w:szCs w:val="18"/>
              </w:rPr>
              <w:t>AI + AUG. OPPORTUNITIES</w:t>
            </w:r>
          </w:p>
        </w:tc>
      </w:tr>
      <w:tr w:rsidR="00B12296" w:rsidRPr="001B0F73" w14:paraId="56DFF7BF" w14:textId="77777777">
        <w:tblPrEx>
          <w:tblCellMar>
            <w:top w:w="0" w:type="dxa"/>
            <w:bottom w:w="0" w:type="dxa"/>
          </w:tblCellMar>
        </w:tblPrEx>
        <w:tc>
          <w:tcPr>
            <w:tcW w:w="0" w:type="auto"/>
            <w:tcMar>
              <w:top w:w="160" w:type="dxa"/>
              <w:left w:w="160" w:type="dxa"/>
              <w:bottom w:w="160" w:type="dxa"/>
              <w:right w:w="160" w:type="dxa"/>
            </w:tcMar>
          </w:tcPr>
          <w:p w14:paraId="5343DC6E" w14:textId="77777777" w:rsidR="00B12296" w:rsidRPr="001B0F73" w:rsidRDefault="00000000" w:rsidP="001B0F73">
            <w:pPr>
              <w:spacing w:after="40" w:line="276" w:lineRule="auto"/>
              <w:rPr>
                <w:rFonts w:ascii="Arial" w:hAnsi="Arial" w:cs="Arial"/>
              </w:rPr>
            </w:pPr>
            <w:r w:rsidRPr="001B0F73">
              <w:rPr>
                <w:rFonts w:ascii="Arial" w:hAnsi="Arial" w:cs="Arial"/>
                <w:color w:val="E94560"/>
                <w:sz w:val="18"/>
                <w:szCs w:val="18"/>
              </w:rPr>
              <w:t>Phase 01</w:t>
            </w:r>
          </w:p>
          <w:p w14:paraId="6D6C379B" w14:textId="77777777" w:rsidR="00B12296" w:rsidRPr="001B0F73" w:rsidRDefault="00000000" w:rsidP="001B0F73">
            <w:pPr>
              <w:spacing w:line="276" w:lineRule="auto"/>
              <w:rPr>
                <w:rFonts w:ascii="Arial" w:hAnsi="Arial" w:cs="Arial"/>
              </w:rPr>
            </w:pPr>
            <w:r w:rsidRPr="001B0F73">
              <w:rPr>
                <w:rFonts w:ascii="Arial" w:hAnsi="Arial" w:cs="Arial"/>
                <w:color w:val="16213E"/>
                <w:sz w:val="20"/>
                <w:szCs w:val="20"/>
              </w:rPr>
              <w:t>Prospecting</w:t>
            </w:r>
          </w:p>
        </w:tc>
        <w:tc>
          <w:tcPr>
            <w:tcW w:w="0" w:type="auto"/>
            <w:tcMar>
              <w:top w:w="160" w:type="dxa"/>
              <w:left w:w="160" w:type="dxa"/>
              <w:bottom w:w="160" w:type="dxa"/>
              <w:right w:w="160" w:type="dxa"/>
            </w:tcMar>
          </w:tcPr>
          <w:p w14:paraId="6B9E38BB" w14:textId="77777777" w:rsidR="00B12296" w:rsidRPr="001B0F73" w:rsidRDefault="00000000" w:rsidP="001B0F73">
            <w:pPr>
              <w:spacing w:line="276" w:lineRule="auto"/>
              <w:rPr>
                <w:rFonts w:ascii="Arial" w:hAnsi="Arial" w:cs="Arial"/>
              </w:rPr>
            </w:pPr>
            <w:r w:rsidRPr="001B0F73">
              <w:rPr>
                <w:rFonts w:ascii="Arial" w:hAnsi="Arial" w:cs="Arial"/>
                <w:sz w:val="19"/>
                <w:szCs w:val="19"/>
              </w:rPr>
              <w:t>Research prospect, pitch, build credibility</w:t>
            </w:r>
          </w:p>
        </w:tc>
        <w:tc>
          <w:tcPr>
            <w:tcW w:w="0" w:type="auto"/>
            <w:tcMar>
              <w:top w:w="160" w:type="dxa"/>
              <w:left w:w="160" w:type="dxa"/>
              <w:bottom w:w="160" w:type="dxa"/>
              <w:right w:w="160" w:type="dxa"/>
            </w:tcMar>
          </w:tcPr>
          <w:p w14:paraId="2FF34EB4" w14:textId="77777777" w:rsidR="00B12296" w:rsidRPr="001B0F73" w:rsidRDefault="00000000" w:rsidP="001B0F73">
            <w:pPr>
              <w:spacing w:line="276" w:lineRule="auto"/>
              <w:rPr>
                <w:rFonts w:ascii="Arial" w:hAnsi="Arial" w:cs="Arial"/>
              </w:rPr>
            </w:pPr>
            <w:r w:rsidRPr="001B0F73">
              <w:rPr>
                <w:rFonts w:ascii="Arial" w:hAnsi="Arial" w:cs="Arial"/>
                <w:sz w:val="19"/>
                <w:szCs w:val="19"/>
              </w:rPr>
              <w:t>Anxiety and evaluation — deciding whether to trust</w:t>
            </w:r>
          </w:p>
        </w:tc>
        <w:tc>
          <w:tcPr>
            <w:tcW w:w="0" w:type="auto"/>
            <w:tcMar>
              <w:top w:w="160" w:type="dxa"/>
              <w:left w:w="160" w:type="dxa"/>
              <w:bottom w:w="160" w:type="dxa"/>
              <w:right w:w="160" w:type="dxa"/>
            </w:tcMar>
          </w:tcPr>
          <w:p w14:paraId="241F111B" w14:textId="77777777" w:rsidR="00B12296" w:rsidRPr="001B0F73" w:rsidRDefault="00000000" w:rsidP="001B0F73">
            <w:pPr>
              <w:spacing w:line="276" w:lineRule="auto"/>
              <w:rPr>
                <w:rFonts w:ascii="Arial" w:hAnsi="Arial" w:cs="Arial"/>
              </w:rPr>
            </w:pPr>
            <w:r w:rsidRPr="001B0F73">
              <w:rPr>
                <w:rFonts w:ascii="Arial" w:hAnsi="Arial" w:cs="Arial"/>
                <w:color w:val="1A1A2E"/>
                <w:sz w:val="19"/>
                <w:szCs w:val="19"/>
              </w:rPr>
              <w:t>01, 12</w:t>
            </w:r>
          </w:p>
        </w:tc>
      </w:tr>
      <w:tr w:rsidR="00B12296" w:rsidRPr="001B0F73" w14:paraId="0346ACE7" w14:textId="77777777">
        <w:tblPrEx>
          <w:tblCellMar>
            <w:top w:w="0" w:type="dxa"/>
            <w:bottom w:w="0" w:type="dxa"/>
          </w:tblCellMar>
        </w:tblPrEx>
        <w:tc>
          <w:tcPr>
            <w:tcW w:w="0" w:type="auto"/>
            <w:tcMar>
              <w:top w:w="160" w:type="dxa"/>
              <w:left w:w="160" w:type="dxa"/>
              <w:bottom w:w="160" w:type="dxa"/>
              <w:right w:w="160" w:type="dxa"/>
            </w:tcMar>
          </w:tcPr>
          <w:p w14:paraId="69304A67" w14:textId="77777777" w:rsidR="00B12296" w:rsidRPr="001B0F73" w:rsidRDefault="00000000" w:rsidP="001B0F73">
            <w:pPr>
              <w:spacing w:after="40" w:line="276" w:lineRule="auto"/>
              <w:rPr>
                <w:rFonts w:ascii="Arial" w:hAnsi="Arial" w:cs="Arial"/>
              </w:rPr>
            </w:pPr>
            <w:r w:rsidRPr="001B0F73">
              <w:rPr>
                <w:rFonts w:ascii="Arial" w:hAnsi="Arial" w:cs="Arial"/>
                <w:color w:val="E94560"/>
                <w:sz w:val="18"/>
                <w:szCs w:val="18"/>
              </w:rPr>
              <w:t>Phase 02</w:t>
            </w:r>
          </w:p>
          <w:p w14:paraId="7CA34075" w14:textId="77777777" w:rsidR="00B12296" w:rsidRPr="001B0F73" w:rsidRDefault="00000000" w:rsidP="001B0F73">
            <w:pPr>
              <w:spacing w:line="276" w:lineRule="auto"/>
              <w:rPr>
                <w:rFonts w:ascii="Arial" w:hAnsi="Arial" w:cs="Arial"/>
              </w:rPr>
            </w:pPr>
            <w:r w:rsidRPr="001B0F73">
              <w:rPr>
                <w:rFonts w:ascii="Arial" w:hAnsi="Arial" w:cs="Arial"/>
                <w:color w:val="16213E"/>
                <w:sz w:val="20"/>
                <w:szCs w:val="20"/>
              </w:rPr>
              <w:t>Onboarding</w:t>
            </w:r>
          </w:p>
        </w:tc>
        <w:tc>
          <w:tcPr>
            <w:tcW w:w="0" w:type="auto"/>
            <w:tcMar>
              <w:top w:w="160" w:type="dxa"/>
              <w:left w:w="160" w:type="dxa"/>
              <w:bottom w:w="160" w:type="dxa"/>
              <w:right w:w="160" w:type="dxa"/>
            </w:tcMar>
          </w:tcPr>
          <w:p w14:paraId="1DECD00D" w14:textId="77777777" w:rsidR="00B12296" w:rsidRPr="001B0F73" w:rsidRDefault="00000000" w:rsidP="001B0F73">
            <w:pPr>
              <w:spacing w:line="276" w:lineRule="auto"/>
              <w:rPr>
                <w:rFonts w:ascii="Arial" w:hAnsi="Arial" w:cs="Arial"/>
              </w:rPr>
            </w:pPr>
            <w:r w:rsidRPr="001B0F73">
              <w:rPr>
                <w:rFonts w:ascii="Arial" w:hAnsi="Arial" w:cs="Arial"/>
                <w:sz w:val="19"/>
                <w:szCs w:val="19"/>
              </w:rPr>
              <w:t>Collect docs, open accounts, manage transfers</w:t>
            </w:r>
          </w:p>
        </w:tc>
        <w:tc>
          <w:tcPr>
            <w:tcW w:w="0" w:type="auto"/>
            <w:tcMar>
              <w:top w:w="160" w:type="dxa"/>
              <w:left w:w="160" w:type="dxa"/>
              <w:bottom w:w="160" w:type="dxa"/>
              <w:right w:w="160" w:type="dxa"/>
            </w:tcMar>
          </w:tcPr>
          <w:p w14:paraId="20F64CD4" w14:textId="77777777" w:rsidR="00B12296" w:rsidRPr="001B0F73" w:rsidRDefault="00000000" w:rsidP="001B0F73">
            <w:pPr>
              <w:spacing w:line="276" w:lineRule="auto"/>
              <w:rPr>
                <w:rFonts w:ascii="Arial" w:hAnsi="Arial" w:cs="Arial"/>
              </w:rPr>
            </w:pPr>
            <w:r w:rsidRPr="001B0F73">
              <w:rPr>
                <w:rFonts w:ascii="Arial" w:hAnsi="Arial" w:cs="Arial"/>
                <w:sz w:val="19"/>
                <w:szCs w:val="19"/>
              </w:rPr>
              <w:t>Hope turning to peak anxiety during transfer window</w:t>
            </w:r>
          </w:p>
        </w:tc>
        <w:tc>
          <w:tcPr>
            <w:tcW w:w="0" w:type="auto"/>
            <w:tcMar>
              <w:top w:w="160" w:type="dxa"/>
              <w:left w:w="160" w:type="dxa"/>
              <w:bottom w:w="160" w:type="dxa"/>
              <w:right w:w="160" w:type="dxa"/>
            </w:tcMar>
          </w:tcPr>
          <w:p w14:paraId="23EE2D25" w14:textId="77777777" w:rsidR="00B12296" w:rsidRPr="001B0F73" w:rsidRDefault="00000000" w:rsidP="001B0F73">
            <w:pPr>
              <w:spacing w:line="276" w:lineRule="auto"/>
              <w:rPr>
                <w:rFonts w:ascii="Arial" w:hAnsi="Arial" w:cs="Arial"/>
              </w:rPr>
            </w:pPr>
            <w:r w:rsidRPr="001B0F73">
              <w:rPr>
                <w:rFonts w:ascii="Arial" w:hAnsi="Arial" w:cs="Arial"/>
                <w:color w:val="1A1A2E"/>
                <w:sz w:val="19"/>
                <w:szCs w:val="19"/>
              </w:rPr>
              <w:t>02</w:t>
            </w:r>
          </w:p>
        </w:tc>
      </w:tr>
      <w:tr w:rsidR="00B12296" w:rsidRPr="001B0F73" w14:paraId="1D7427C5" w14:textId="77777777">
        <w:tblPrEx>
          <w:tblCellMar>
            <w:top w:w="0" w:type="dxa"/>
            <w:bottom w:w="0" w:type="dxa"/>
          </w:tblCellMar>
        </w:tblPrEx>
        <w:tc>
          <w:tcPr>
            <w:tcW w:w="0" w:type="auto"/>
            <w:tcMar>
              <w:top w:w="160" w:type="dxa"/>
              <w:left w:w="160" w:type="dxa"/>
              <w:bottom w:w="160" w:type="dxa"/>
              <w:right w:w="160" w:type="dxa"/>
            </w:tcMar>
          </w:tcPr>
          <w:p w14:paraId="4963BFD5" w14:textId="77777777" w:rsidR="00B12296" w:rsidRPr="001B0F73" w:rsidRDefault="00000000" w:rsidP="001B0F73">
            <w:pPr>
              <w:spacing w:after="40" w:line="276" w:lineRule="auto"/>
              <w:rPr>
                <w:rFonts w:ascii="Arial" w:hAnsi="Arial" w:cs="Arial"/>
              </w:rPr>
            </w:pPr>
            <w:r w:rsidRPr="001B0F73">
              <w:rPr>
                <w:rFonts w:ascii="Arial" w:hAnsi="Arial" w:cs="Arial"/>
                <w:color w:val="E94560"/>
                <w:sz w:val="18"/>
                <w:szCs w:val="18"/>
              </w:rPr>
              <w:t>Phase 03</w:t>
            </w:r>
          </w:p>
          <w:p w14:paraId="12C324C7" w14:textId="77777777" w:rsidR="00B12296" w:rsidRPr="001B0F73" w:rsidRDefault="00000000" w:rsidP="001B0F73">
            <w:pPr>
              <w:spacing w:line="276" w:lineRule="auto"/>
              <w:rPr>
                <w:rFonts w:ascii="Arial" w:hAnsi="Arial" w:cs="Arial"/>
              </w:rPr>
            </w:pPr>
            <w:r w:rsidRPr="001B0F73">
              <w:rPr>
                <w:rFonts w:ascii="Arial" w:hAnsi="Arial" w:cs="Arial"/>
                <w:color w:val="16213E"/>
                <w:sz w:val="20"/>
                <w:szCs w:val="20"/>
              </w:rPr>
              <w:t>Discovery &amp; plan</w:t>
            </w:r>
          </w:p>
        </w:tc>
        <w:tc>
          <w:tcPr>
            <w:tcW w:w="0" w:type="auto"/>
            <w:tcMar>
              <w:top w:w="160" w:type="dxa"/>
              <w:left w:w="160" w:type="dxa"/>
              <w:bottom w:w="160" w:type="dxa"/>
              <w:right w:w="160" w:type="dxa"/>
            </w:tcMar>
          </w:tcPr>
          <w:p w14:paraId="63669AF7" w14:textId="77777777" w:rsidR="00B12296" w:rsidRPr="001B0F73" w:rsidRDefault="00000000" w:rsidP="001B0F73">
            <w:pPr>
              <w:spacing w:line="276" w:lineRule="auto"/>
              <w:rPr>
                <w:rFonts w:ascii="Arial" w:hAnsi="Arial" w:cs="Arial"/>
              </w:rPr>
            </w:pPr>
            <w:r w:rsidRPr="001B0F73">
              <w:rPr>
                <w:rFonts w:ascii="Arial" w:hAnsi="Arial" w:cs="Arial"/>
                <w:sz w:val="19"/>
                <w:szCs w:val="19"/>
              </w:rPr>
              <w:t>Discover goals, model plan, build full picture</w:t>
            </w:r>
          </w:p>
        </w:tc>
        <w:tc>
          <w:tcPr>
            <w:tcW w:w="0" w:type="auto"/>
            <w:tcMar>
              <w:top w:w="160" w:type="dxa"/>
              <w:left w:w="160" w:type="dxa"/>
              <w:bottom w:w="160" w:type="dxa"/>
              <w:right w:w="160" w:type="dxa"/>
            </w:tcMar>
          </w:tcPr>
          <w:p w14:paraId="7253EA2B" w14:textId="77777777" w:rsidR="00B12296" w:rsidRPr="001B0F73" w:rsidRDefault="00000000" w:rsidP="001B0F73">
            <w:pPr>
              <w:spacing w:line="276" w:lineRule="auto"/>
              <w:rPr>
                <w:rFonts w:ascii="Arial" w:hAnsi="Arial" w:cs="Arial"/>
              </w:rPr>
            </w:pPr>
            <w:r w:rsidRPr="001B0F73">
              <w:rPr>
                <w:rFonts w:ascii="Arial" w:hAnsi="Arial" w:cs="Arial"/>
                <w:sz w:val="19"/>
                <w:szCs w:val="19"/>
              </w:rPr>
              <w:t>Hope and vulnerability — sharing real fears</w:t>
            </w:r>
          </w:p>
        </w:tc>
        <w:tc>
          <w:tcPr>
            <w:tcW w:w="0" w:type="auto"/>
            <w:tcMar>
              <w:top w:w="160" w:type="dxa"/>
              <w:left w:w="160" w:type="dxa"/>
              <w:bottom w:w="160" w:type="dxa"/>
              <w:right w:w="160" w:type="dxa"/>
            </w:tcMar>
          </w:tcPr>
          <w:p w14:paraId="184B57CE" w14:textId="77777777" w:rsidR="00B12296" w:rsidRPr="001B0F73" w:rsidRDefault="00000000" w:rsidP="001B0F73">
            <w:pPr>
              <w:spacing w:line="276" w:lineRule="auto"/>
              <w:rPr>
                <w:rFonts w:ascii="Arial" w:hAnsi="Arial" w:cs="Arial"/>
              </w:rPr>
            </w:pPr>
            <w:r w:rsidRPr="001B0F73">
              <w:rPr>
                <w:rFonts w:ascii="Arial" w:hAnsi="Arial" w:cs="Arial"/>
                <w:color w:val="1A1A2E"/>
                <w:sz w:val="19"/>
                <w:szCs w:val="19"/>
              </w:rPr>
              <w:t>03, 04</w:t>
            </w:r>
          </w:p>
        </w:tc>
      </w:tr>
      <w:tr w:rsidR="00B12296" w:rsidRPr="001B0F73" w14:paraId="278CE9A1" w14:textId="77777777">
        <w:tblPrEx>
          <w:tblCellMar>
            <w:top w:w="0" w:type="dxa"/>
            <w:bottom w:w="0" w:type="dxa"/>
          </w:tblCellMar>
        </w:tblPrEx>
        <w:tc>
          <w:tcPr>
            <w:tcW w:w="0" w:type="auto"/>
            <w:tcMar>
              <w:top w:w="160" w:type="dxa"/>
              <w:left w:w="160" w:type="dxa"/>
              <w:bottom w:w="160" w:type="dxa"/>
              <w:right w:w="160" w:type="dxa"/>
            </w:tcMar>
          </w:tcPr>
          <w:p w14:paraId="0C26714F" w14:textId="77777777" w:rsidR="00B12296" w:rsidRPr="001B0F73" w:rsidRDefault="00000000" w:rsidP="001B0F73">
            <w:pPr>
              <w:spacing w:after="40" w:line="276" w:lineRule="auto"/>
              <w:rPr>
                <w:rFonts w:ascii="Arial" w:hAnsi="Arial" w:cs="Arial"/>
              </w:rPr>
            </w:pPr>
            <w:r w:rsidRPr="001B0F73">
              <w:rPr>
                <w:rFonts w:ascii="Arial" w:hAnsi="Arial" w:cs="Arial"/>
                <w:color w:val="E94560"/>
                <w:sz w:val="18"/>
                <w:szCs w:val="18"/>
              </w:rPr>
              <w:t>Phase 04</w:t>
            </w:r>
          </w:p>
          <w:p w14:paraId="39D594C7" w14:textId="77777777" w:rsidR="00B12296" w:rsidRPr="001B0F73" w:rsidRDefault="00000000" w:rsidP="001B0F73">
            <w:pPr>
              <w:spacing w:line="276" w:lineRule="auto"/>
              <w:rPr>
                <w:rFonts w:ascii="Arial" w:hAnsi="Arial" w:cs="Arial"/>
              </w:rPr>
            </w:pPr>
            <w:r w:rsidRPr="001B0F73">
              <w:rPr>
                <w:rFonts w:ascii="Arial" w:hAnsi="Arial" w:cs="Arial"/>
                <w:color w:val="16213E"/>
                <w:sz w:val="20"/>
                <w:szCs w:val="20"/>
              </w:rPr>
              <w:t>Ongoing relationship</w:t>
            </w:r>
          </w:p>
        </w:tc>
        <w:tc>
          <w:tcPr>
            <w:tcW w:w="0" w:type="auto"/>
            <w:tcMar>
              <w:top w:w="160" w:type="dxa"/>
              <w:left w:w="160" w:type="dxa"/>
              <w:bottom w:w="160" w:type="dxa"/>
              <w:right w:w="160" w:type="dxa"/>
            </w:tcMar>
          </w:tcPr>
          <w:p w14:paraId="51B96F28" w14:textId="77777777" w:rsidR="00B12296" w:rsidRPr="001B0F73" w:rsidRDefault="00000000" w:rsidP="001B0F73">
            <w:pPr>
              <w:spacing w:line="276" w:lineRule="auto"/>
              <w:rPr>
                <w:rFonts w:ascii="Arial" w:hAnsi="Arial" w:cs="Arial"/>
              </w:rPr>
            </w:pPr>
            <w:r w:rsidRPr="001B0F73">
              <w:rPr>
                <w:rFonts w:ascii="Arial" w:hAnsi="Arial" w:cs="Arial"/>
                <w:sz w:val="19"/>
                <w:szCs w:val="19"/>
              </w:rPr>
              <w:t>Quarterly prep, monitor drift, respond ad hoc</w:t>
            </w:r>
          </w:p>
        </w:tc>
        <w:tc>
          <w:tcPr>
            <w:tcW w:w="0" w:type="auto"/>
            <w:tcMar>
              <w:top w:w="160" w:type="dxa"/>
              <w:left w:w="160" w:type="dxa"/>
              <w:bottom w:w="160" w:type="dxa"/>
              <w:right w:w="160" w:type="dxa"/>
            </w:tcMar>
          </w:tcPr>
          <w:p w14:paraId="51EA3BB4" w14:textId="77777777" w:rsidR="00B12296" w:rsidRPr="001B0F73" w:rsidRDefault="00000000" w:rsidP="001B0F73">
            <w:pPr>
              <w:spacing w:line="276" w:lineRule="auto"/>
              <w:rPr>
                <w:rFonts w:ascii="Arial" w:hAnsi="Arial" w:cs="Arial"/>
              </w:rPr>
            </w:pPr>
            <w:r w:rsidRPr="001B0F73">
              <w:rPr>
                <w:rFonts w:ascii="Arial" w:hAnsi="Arial" w:cs="Arial"/>
                <w:sz w:val="19"/>
                <w:szCs w:val="19"/>
              </w:rPr>
              <w:t>Passive trust, low-grade market anxiety</w:t>
            </w:r>
          </w:p>
        </w:tc>
        <w:tc>
          <w:tcPr>
            <w:tcW w:w="0" w:type="auto"/>
            <w:tcMar>
              <w:top w:w="160" w:type="dxa"/>
              <w:left w:w="160" w:type="dxa"/>
              <w:bottom w:w="160" w:type="dxa"/>
              <w:right w:w="160" w:type="dxa"/>
            </w:tcMar>
          </w:tcPr>
          <w:p w14:paraId="220150FE" w14:textId="77777777" w:rsidR="00B12296" w:rsidRPr="001B0F73" w:rsidRDefault="00000000" w:rsidP="001B0F73">
            <w:pPr>
              <w:spacing w:line="276" w:lineRule="auto"/>
              <w:rPr>
                <w:rFonts w:ascii="Arial" w:hAnsi="Arial" w:cs="Arial"/>
              </w:rPr>
            </w:pPr>
            <w:r w:rsidRPr="001B0F73">
              <w:rPr>
                <w:rFonts w:ascii="Arial" w:hAnsi="Arial" w:cs="Arial"/>
                <w:color w:val="1A1A2E"/>
                <w:sz w:val="19"/>
                <w:szCs w:val="19"/>
              </w:rPr>
              <w:t>05, 06, 07, 13, 14</w:t>
            </w:r>
          </w:p>
        </w:tc>
      </w:tr>
      <w:tr w:rsidR="00B12296" w:rsidRPr="001B0F73" w14:paraId="5B0DC30B" w14:textId="77777777">
        <w:tblPrEx>
          <w:tblCellMar>
            <w:top w:w="0" w:type="dxa"/>
            <w:bottom w:w="0" w:type="dxa"/>
          </w:tblCellMar>
        </w:tblPrEx>
        <w:tc>
          <w:tcPr>
            <w:tcW w:w="0" w:type="auto"/>
            <w:tcMar>
              <w:top w:w="160" w:type="dxa"/>
              <w:left w:w="160" w:type="dxa"/>
              <w:bottom w:w="160" w:type="dxa"/>
              <w:right w:w="160" w:type="dxa"/>
            </w:tcMar>
          </w:tcPr>
          <w:p w14:paraId="63EB98A8" w14:textId="77777777" w:rsidR="00B12296" w:rsidRPr="001B0F73" w:rsidRDefault="00000000" w:rsidP="001B0F73">
            <w:pPr>
              <w:spacing w:after="40" w:line="276" w:lineRule="auto"/>
              <w:rPr>
                <w:rFonts w:ascii="Arial" w:hAnsi="Arial" w:cs="Arial"/>
              </w:rPr>
            </w:pPr>
            <w:r w:rsidRPr="001B0F73">
              <w:rPr>
                <w:rFonts w:ascii="Arial" w:hAnsi="Arial" w:cs="Arial"/>
                <w:color w:val="E94560"/>
                <w:sz w:val="18"/>
                <w:szCs w:val="18"/>
              </w:rPr>
              <w:t>Phase 05</w:t>
            </w:r>
          </w:p>
          <w:p w14:paraId="604C56B2" w14:textId="77777777" w:rsidR="00B12296" w:rsidRPr="001B0F73" w:rsidRDefault="00000000" w:rsidP="001B0F73">
            <w:pPr>
              <w:spacing w:line="276" w:lineRule="auto"/>
              <w:rPr>
                <w:rFonts w:ascii="Arial" w:hAnsi="Arial" w:cs="Arial"/>
              </w:rPr>
            </w:pPr>
            <w:r w:rsidRPr="001B0F73">
              <w:rPr>
                <w:rFonts w:ascii="Arial" w:hAnsi="Arial" w:cs="Arial"/>
                <w:color w:val="16213E"/>
                <w:sz w:val="20"/>
                <w:szCs w:val="20"/>
              </w:rPr>
              <w:t>Life event response</w:t>
            </w:r>
          </w:p>
        </w:tc>
        <w:tc>
          <w:tcPr>
            <w:tcW w:w="0" w:type="auto"/>
            <w:tcMar>
              <w:top w:w="160" w:type="dxa"/>
              <w:left w:w="160" w:type="dxa"/>
              <w:bottom w:w="160" w:type="dxa"/>
              <w:right w:w="160" w:type="dxa"/>
            </w:tcMar>
          </w:tcPr>
          <w:p w14:paraId="6BA6D98E" w14:textId="77777777" w:rsidR="00B12296" w:rsidRPr="001B0F73" w:rsidRDefault="00000000" w:rsidP="001B0F73">
            <w:pPr>
              <w:spacing w:line="276" w:lineRule="auto"/>
              <w:rPr>
                <w:rFonts w:ascii="Arial" w:hAnsi="Arial" w:cs="Arial"/>
              </w:rPr>
            </w:pPr>
            <w:r w:rsidRPr="001B0F73">
              <w:rPr>
                <w:rFonts w:ascii="Arial" w:hAnsi="Arial" w:cs="Arial"/>
                <w:sz w:val="19"/>
                <w:szCs w:val="19"/>
              </w:rPr>
              <w:t>Detect signal, re-model plan, execute fast</w:t>
            </w:r>
          </w:p>
        </w:tc>
        <w:tc>
          <w:tcPr>
            <w:tcW w:w="0" w:type="auto"/>
            <w:tcMar>
              <w:top w:w="160" w:type="dxa"/>
              <w:left w:w="160" w:type="dxa"/>
              <w:bottom w:w="160" w:type="dxa"/>
              <w:right w:w="160" w:type="dxa"/>
            </w:tcMar>
          </w:tcPr>
          <w:p w14:paraId="7AF51631" w14:textId="77777777" w:rsidR="00B12296" w:rsidRPr="001B0F73" w:rsidRDefault="00000000" w:rsidP="001B0F73">
            <w:pPr>
              <w:spacing w:line="276" w:lineRule="auto"/>
              <w:rPr>
                <w:rFonts w:ascii="Arial" w:hAnsi="Arial" w:cs="Arial"/>
              </w:rPr>
            </w:pPr>
            <w:r w:rsidRPr="001B0F73">
              <w:rPr>
                <w:rFonts w:ascii="Arial" w:hAnsi="Arial" w:cs="Arial"/>
                <w:sz w:val="19"/>
                <w:szCs w:val="19"/>
              </w:rPr>
              <w:t>Disrupted, overwhelmed, crisis mode</w:t>
            </w:r>
          </w:p>
        </w:tc>
        <w:tc>
          <w:tcPr>
            <w:tcW w:w="0" w:type="auto"/>
            <w:tcMar>
              <w:top w:w="160" w:type="dxa"/>
              <w:left w:w="160" w:type="dxa"/>
              <w:bottom w:w="160" w:type="dxa"/>
              <w:right w:w="160" w:type="dxa"/>
            </w:tcMar>
          </w:tcPr>
          <w:p w14:paraId="27614E83" w14:textId="77777777" w:rsidR="00B12296" w:rsidRPr="001B0F73" w:rsidRDefault="00000000" w:rsidP="001B0F73">
            <w:pPr>
              <w:spacing w:line="276" w:lineRule="auto"/>
              <w:rPr>
                <w:rFonts w:ascii="Arial" w:hAnsi="Arial" w:cs="Arial"/>
              </w:rPr>
            </w:pPr>
            <w:r w:rsidRPr="001B0F73">
              <w:rPr>
                <w:rFonts w:ascii="Arial" w:hAnsi="Arial" w:cs="Arial"/>
                <w:color w:val="1A1A2E"/>
                <w:sz w:val="19"/>
                <w:szCs w:val="19"/>
              </w:rPr>
              <w:t>08, 09</w:t>
            </w:r>
          </w:p>
        </w:tc>
      </w:tr>
      <w:tr w:rsidR="00B12296" w:rsidRPr="001B0F73" w14:paraId="70EBBE54" w14:textId="77777777">
        <w:tblPrEx>
          <w:tblCellMar>
            <w:top w:w="0" w:type="dxa"/>
            <w:bottom w:w="0" w:type="dxa"/>
          </w:tblCellMar>
        </w:tblPrEx>
        <w:tc>
          <w:tcPr>
            <w:tcW w:w="0" w:type="auto"/>
            <w:tcMar>
              <w:top w:w="160" w:type="dxa"/>
              <w:left w:w="160" w:type="dxa"/>
              <w:bottom w:w="160" w:type="dxa"/>
              <w:right w:w="160" w:type="dxa"/>
            </w:tcMar>
          </w:tcPr>
          <w:p w14:paraId="3A005377" w14:textId="77777777" w:rsidR="00B12296" w:rsidRPr="001B0F73" w:rsidRDefault="00000000" w:rsidP="001B0F73">
            <w:pPr>
              <w:spacing w:after="40" w:line="276" w:lineRule="auto"/>
              <w:rPr>
                <w:rFonts w:ascii="Arial" w:hAnsi="Arial" w:cs="Arial"/>
              </w:rPr>
            </w:pPr>
            <w:r w:rsidRPr="001B0F73">
              <w:rPr>
                <w:rFonts w:ascii="Arial" w:hAnsi="Arial" w:cs="Arial"/>
                <w:color w:val="E94560"/>
                <w:sz w:val="18"/>
                <w:szCs w:val="18"/>
              </w:rPr>
              <w:t>Phase 06</w:t>
            </w:r>
          </w:p>
          <w:p w14:paraId="398EC73C" w14:textId="77777777" w:rsidR="00B12296" w:rsidRPr="001B0F73" w:rsidRDefault="00000000" w:rsidP="001B0F73">
            <w:pPr>
              <w:spacing w:line="276" w:lineRule="auto"/>
              <w:rPr>
                <w:rFonts w:ascii="Arial" w:hAnsi="Arial" w:cs="Arial"/>
              </w:rPr>
            </w:pPr>
            <w:r w:rsidRPr="001B0F73">
              <w:rPr>
                <w:rFonts w:ascii="Arial" w:hAnsi="Arial" w:cs="Arial"/>
                <w:color w:val="16213E"/>
                <w:sz w:val="20"/>
                <w:szCs w:val="20"/>
              </w:rPr>
              <w:t>Review &amp; growth</w:t>
            </w:r>
          </w:p>
        </w:tc>
        <w:tc>
          <w:tcPr>
            <w:tcW w:w="0" w:type="auto"/>
            <w:tcMar>
              <w:top w:w="160" w:type="dxa"/>
              <w:left w:w="160" w:type="dxa"/>
              <w:bottom w:w="160" w:type="dxa"/>
              <w:right w:w="160" w:type="dxa"/>
            </w:tcMar>
          </w:tcPr>
          <w:p w14:paraId="357E1BD2" w14:textId="77777777" w:rsidR="00B12296" w:rsidRPr="001B0F73" w:rsidRDefault="00000000" w:rsidP="001B0F73">
            <w:pPr>
              <w:spacing w:line="276" w:lineRule="auto"/>
              <w:rPr>
                <w:rFonts w:ascii="Arial" w:hAnsi="Arial" w:cs="Arial"/>
              </w:rPr>
            </w:pPr>
            <w:r w:rsidRPr="001B0F73">
              <w:rPr>
                <w:rFonts w:ascii="Arial" w:hAnsi="Arial" w:cs="Arial"/>
                <w:sz w:val="19"/>
                <w:szCs w:val="19"/>
              </w:rPr>
              <w:t>Annual review, referral cultivation, growth</w:t>
            </w:r>
          </w:p>
        </w:tc>
        <w:tc>
          <w:tcPr>
            <w:tcW w:w="0" w:type="auto"/>
            <w:tcMar>
              <w:top w:w="160" w:type="dxa"/>
              <w:left w:w="160" w:type="dxa"/>
              <w:bottom w:w="160" w:type="dxa"/>
              <w:right w:w="160" w:type="dxa"/>
            </w:tcMar>
          </w:tcPr>
          <w:p w14:paraId="41FE04A8" w14:textId="77777777" w:rsidR="00B12296" w:rsidRPr="001B0F73" w:rsidRDefault="00000000" w:rsidP="001B0F73">
            <w:pPr>
              <w:spacing w:line="276" w:lineRule="auto"/>
              <w:rPr>
                <w:rFonts w:ascii="Arial" w:hAnsi="Arial" w:cs="Arial"/>
              </w:rPr>
            </w:pPr>
            <w:r w:rsidRPr="001B0F73">
              <w:rPr>
                <w:rFonts w:ascii="Arial" w:hAnsi="Arial" w:cs="Arial"/>
                <w:sz w:val="19"/>
                <w:szCs w:val="19"/>
              </w:rPr>
              <w:t>Reassessment and loyalty test</w:t>
            </w:r>
          </w:p>
        </w:tc>
        <w:tc>
          <w:tcPr>
            <w:tcW w:w="0" w:type="auto"/>
            <w:tcMar>
              <w:top w:w="160" w:type="dxa"/>
              <w:left w:w="160" w:type="dxa"/>
              <w:bottom w:w="160" w:type="dxa"/>
              <w:right w:w="160" w:type="dxa"/>
            </w:tcMar>
          </w:tcPr>
          <w:p w14:paraId="490571CE" w14:textId="77777777" w:rsidR="00B12296" w:rsidRPr="001B0F73" w:rsidRDefault="00000000" w:rsidP="001B0F73">
            <w:pPr>
              <w:spacing w:line="276" w:lineRule="auto"/>
              <w:rPr>
                <w:rFonts w:ascii="Arial" w:hAnsi="Arial" w:cs="Arial"/>
              </w:rPr>
            </w:pPr>
            <w:r w:rsidRPr="001B0F73">
              <w:rPr>
                <w:rFonts w:ascii="Arial" w:hAnsi="Arial" w:cs="Arial"/>
                <w:color w:val="1A1A2E"/>
                <w:sz w:val="19"/>
                <w:szCs w:val="19"/>
              </w:rPr>
              <w:t>10, 11, 15</w:t>
            </w:r>
          </w:p>
        </w:tc>
      </w:tr>
    </w:tbl>
    <w:p w14:paraId="1EF19C32" w14:textId="77777777" w:rsidR="00B12296" w:rsidRPr="001B0F73" w:rsidRDefault="00B12296" w:rsidP="001B0F73">
      <w:pPr>
        <w:pageBreakBefore/>
        <w:spacing w:line="276" w:lineRule="auto"/>
        <w:rPr>
          <w:rFonts w:ascii="Arial" w:hAnsi="Arial" w:cs="Arial"/>
        </w:rPr>
      </w:pPr>
    </w:p>
    <w:p w14:paraId="3601F16C" w14:textId="77777777" w:rsidR="00B12296" w:rsidRPr="000E3C07" w:rsidRDefault="00000000" w:rsidP="000E3C07">
      <w:pPr>
        <w:pStyle w:val="Heading1"/>
        <w:pBdr>
          <w:top w:val="dotted" w:sz="4" w:space="1" w:color="EE002E"/>
        </w:pBdr>
        <w:spacing w:line="276" w:lineRule="auto"/>
        <w:rPr>
          <w:rFonts w:ascii="Arial" w:hAnsi="Arial" w:cs="Arial"/>
          <w:b w:val="0"/>
          <w:bCs w:val="0"/>
          <w:sz w:val="32"/>
          <w:szCs w:val="32"/>
        </w:rPr>
      </w:pPr>
      <w:r w:rsidRPr="000E3C07">
        <w:rPr>
          <w:rFonts w:ascii="Arial" w:hAnsi="Arial" w:cs="Arial"/>
          <w:b w:val="0"/>
          <w:bCs w:val="0"/>
          <w:sz w:val="32"/>
          <w:szCs w:val="32"/>
        </w:rPr>
        <w:t>1.1</w:t>
      </w:r>
    </w:p>
    <w:p w14:paraId="03978C1D" w14:textId="3C20730C" w:rsidR="00B12296" w:rsidRPr="001B0F73" w:rsidRDefault="00000000" w:rsidP="000E3C07">
      <w:pPr>
        <w:pStyle w:val="Heading2"/>
        <w:pBdr>
          <w:top w:val="dotted" w:sz="4" w:space="1" w:color="EE002E"/>
        </w:pBdr>
        <w:spacing w:before="0" w:after="180" w:line="276" w:lineRule="auto"/>
        <w:rPr>
          <w:rFonts w:ascii="Arial" w:hAnsi="Arial" w:cs="Arial"/>
          <w:b w:val="0"/>
          <w:bCs w:val="0"/>
        </w:rPr>
      </w:pPr>
      <w:r w:rsidRPr="000E3C07">
        <w:rPr>
          <w:rFonts w:ascii="Arial" w:hAnsi="Arial" w:cs="Arial"/>
          <w:b w:val="0"/>
          <w:bCs w:val="0"/>
        </w:rPr>
        <w:t>Prospecting</w:t>
      </w:r>
      <w:r w:rsidRPr="001B0F73">
        <w:rPr>
          <w:rFonts w:ascii="Arial" w:hAnsi="Arial" w:cs="Arial"/>
          <w:b w:val="0"/>
          <w:bCs w:val="0"/>
        </w:rPr>
        <w:t xml:space="preserve">   </w:t>
      </w:r>
      <w:r w:rsidRPr="001B0F73">
        <w:rPr>
          <w:rFonts w:ascii="Arial" w:hAnsi="Arial" w:cs="Arial"/>
          <w:b w:val="0"/>
          <w:bCs w:val="0"/>
          <w:color w:val="666666"/>
          <w:sz w:val="22"/>
          <w:szCs w:val="22"/>
        </w:rPr>
        <w:t xml:space="preserve">First touchpoints </w:t>
      </w:r>
      <w:r w:rsidR="000E3C07">
        <w:rPr>
          <w:rFonts w:ascii="Arial" w:hAnsi="Arial" w:cs="Arial"/>
          <w:b w:val="0"/>
          <w:bCs w:val="0"/>
          <w:color w:val="666666"/>
          <w:sz w:val="22"/>
          <w:szCs w:val="22"/>
        </w:rPr>
        <w:t>before</w:t>
      </w:r>
      <w:r w:rsidRPr="001B0F73">
        <w:rPr>
          <w:rFonts w:ascii="Arial" w:hAnsi="Arial" w:cs="Arial"/>
          <w:b w:val="0"/>
          <w:bCs w:val="0"/>
          <w:color w:val="666666"/>
          <w:sz w:val="22"/>
          <w:szCs w:val="22"/>
        </w:rPr>
        <w:t xml:space="preserve"> the signed agreement</w:t>
      </w:r>
    </w:p>
    <w:p w14:paraId="34655701" w14:textId="4F08DAD1" w:rsidR="00B12296" w:rsidRPr="001B0F73" w:rsidRDefault="00000000" w:rsidP="00D14D63">
      <w:pPr>
        <w:spacing w:after="120" w:line="276" w:lineRule="auto"/>
        <w:rPr>
          <w:rFonts w:ascii="Arial" w:hAnsi="Arial" w:cs="Arial"/>
        </w:rPr>
      </w:pPr>
      <w:r w:rsidRPr="001B0F73">
        <w:rPr>
          <w:rFonts w:ascii="Arial" w:hAnsi="Arial" w:cs="Arial"/>
        </w:rPr>
        <w:t>The advisor is selling — building credibility and proving fit. The client is evaluating — trying to decide whether to trust. Nothing is said aloud about either. The work happens on reputation, referrals, and the pitch meeting.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20"/>
        <w:gridCol w:w="4320"/>
      </w:tblGrid>
      <w:tr w:rsidR="00B12296" w:rsidRPr="001B0F73" w14:paraId="354B4428" w14:textId="77777777" w:rsidTr="00D14D63">
        <w:tblPrEx>
          <w:tblCellMar>
            <w:top w:w="0" w:type="dxa"/>
            <w:bottom w:w="0" w:type="dxa"/>
          </w:tblCellMar>
        </w:tblPrEx>
        <w:tc>
          <w:tcPr>
            <w:tcW w:w="2500" w:type="pct"/>
            <w:tcBorders>
              <w:bottom w:val="dotted" w:sz="4" w:space="0" w:color="EE002E"/>
            </w:tcBorders>
            <w:shd w:val="clear" w:color="auto" w:fill="EEF0F7"/>
            <w:tcMar>
              <w:top w:w="160" w:type="dxa"/>
              <w:left w:w="200" w:type="dxa"/>
              <w:bottom w:w="160" w:type="dxa"/>
              <w:right w:w="200" w:type="dxa"/>
            </w:tcMar>
          </w:tcPr>
          <w:p w14:paraId="2EC79522" w14:textId="77777777" w:rsidR="00B12296" w:rsidRPr="001B0F73" w:rsidRDefault="00000000" w:rsidP="001B0F73">
            <w:pPr>
              <w:spacing w:after="80" w:line="276" w:lineRule="auto"/>
              <w:rPr>
                <w:rFonts w:ascii="Arial" w:hAnsi="Arial" w:cs="Arial"/>
              </w:rPr>
            </w:pPr>
            <w:r w:rsidRPr="001B0F73">
              <w:rPr>
                <w:rFonts w:ascii="Arial" w:hAnsi="Arial" w:cs="Arial"/>
                <w:caps/>
                <w:color w:val="16213E"/>
                <w:sz w:val="18"/>
                <w:szCs w:val="18"/>
              </w:rPr>
              <w:t>ADVISOR</w:t>
            </w:r>
          </w:p>
          <w:p w14:paraId="39B1160A"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Qualify &amp; pitch</w:t>
            </w:r>
          </w:p>
          <w:p w14:paraId="59A74B8F"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Research the prospect, prepare the deck, schedule the intro call. 2–4 hours per prospect. Mostly unbillable.</w:t>
            </w:r>
          </w:p>
          <w:p w14:paraId="020A8332"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Build credibility</w:t>
            </w:r>
          </w:p>
          <w:p w14:paraId="6857CB43"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Follow up with supporting materials, tailored notes, and answer questions. Relationship-building without a signed agreement.</w:t>
            </w:r>
          </w:p>
          <w:p w14:paraId="0B1DA8BB"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Close</w:t>
            </w:r>
          </w:p>
          <w:p w14:paraId="0BDEBAD2"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Walk through fees, advisory agreement, custodian choice. Nudge the yes. Start planning the handoff to onboarding.</w:t>
            </w:r>
          </w:p>
        </w:tc>
        <w:tc>
          <w:tcPr>
            <w:tcW w:w="2500" w:type="pct"/>
            <w:tcBorders>
              <w:bottom w:val="dotted" w:sz="4" w:space="0" w:color="EE002E"/>
            </w:tcBorders>
            <w:shd w:val="clear" w:color="auto" w:fill="FBE9EC"/>
            <w:tcMar>
              <w:top w:w="160" w:type="dxa"/>
              <w:left w:w="200" w:type="dxa"/>
              <w:bottom w:w="160" w:type="dxa"/>
              <w:right w:w="200" w:type="dxa"/>
            </w:tcMar>
          </w:tcPr>
          <w:p w14:paraId="7AB1B632" w14:textId="77777777" w:rsidR="00B12296" w:rsidRPr="001B0F73" w:rsidRDefault="00000000" w:rsidP="001B0F73">
            <w:pPr>
              <w:spacing w:after="80" w:line="276" w:lineRule="auto"/>
              <w:rPr>
                <w:rFonts w:ascii="Arial" w:hAnsi="Arial" w:cs="Arial"/>
              </w:rPr>
            </w:pPr>
            <w:r w:rsidRPr="001B0F73">
              <w:rPr>
                <w:rFonts w:ascii="Arial" w:hAnsi="Arial" w:cs="Arial"/>
                <w:caps/>
                <w:color w:val="E94560"/>
                <w:sz w:val="18"/>
                <w:szCs w:val="18"/>
              </w:rPr>
              <w:t>CLIENT</w:t>
            </w:r>
          </w:p>
          <w:p w14:paraId="0EA786F1"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Anxiety &amp; evaluation</w:t>
            </w:r>
          </w:p>
          <w:p w14:paraId="4BF078E2"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Who do I trust with my money? Googles the advisor, checks credentials, asks friends. Forms a first impression long before the meeting.</w:t>
            </w:r>
          </w:p>
          <w:p w14:paraId="635A4BD1"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The fit test</w:t>
            </w:r>
          </w:p>
          <w:p w14:paraId="1A1B8957"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Does this person understand me? Am I being sold to? Watches for warmth, competence, and whether the pitch is about them or about the product.</w:t>
            </w:r>
          </w:p>
          <w:p w14:paraId="2D707E1D"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Quiet decision</w:t>
            </w:r>
          </w:p>
          <w:p w14:paraId="4FA2D828"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Rarely says yes in the room. Goes home, talks to a spouse, re-reads the email. Decides on feel plus fact.</w:t>
            </w:r>
          </w:p>
        </w:tc>
      </w:tr>
      <w:tr w:rsidR="000E3C07" w:rsidRPr="001B0F73" w14:paraId="13456949" w14:textId="77777777" w:rsidTr="00D14D63">
        <w:tblPrEx>
          <w:tblCellMar>
            <w:top w:w="0" w:type="dxa"/>
            <w:bottom w:w="0" w:type="dxa"/>
          </w:tblCellMar>
        </w:tblPrEx>
        <w:tc>
          <w:tcPr>
            <w:tcW w:w="5000" w:type="pct"/>
            <w:gridSpan w:val="2"/>
            <w:tcBorders>
              <w:top w:val="dotted" w:sz="4" w:space="0" w:color="EE002E"/>
              <w:left w:val="dotted" w:sz="4" w:space="0" w:color="EE002E"/>
              <w:bottom w:val="dotted" w:sz="4" w:space="0" w:color="EE002E"/>
              <w:right w:val="dotted" w:sz="4" w:space="0" w:color="EE002E"/>
            </w:tcBorders>
            <w:tcMar>
              <w:top w:w="160" w:type="dxa"/>
              <w:left w:w="200" w:type="dxa"/>
              <w:bottom w:w="160" w:type="dxa"/>
              <w:right w:w="200" w:type="dxa"/>
            </w:tcMar>
          </w:tcPr>
          <w:p w14:paraId="4C39088E" w14:textId="77777777" w:rsidR="000E3C07" w:rsidRPr="001B0F73" w:rsidRDefault="000E3C07" w:rsidP="000E3C07">
            <w:pPr>
              <w:spacing w:after="80" w:line="276" w:lineRule="auto"/>
              <w:rPr>
                <w:rFonts w:ascii="Arial" w:hAnsi="Arial" w:cs="Arial"/>
              </w:rPr>
            </w:pPr>
            <w:r w:rsidRPr="001B0F73">
              <w:rPr>
                <w:rFonts w:ascii="Arial" w:hAnsi="Arial" w:cs="Arial"/>
                <w:caps/>
                <w:color w:val="1A1A2E"/>
                <w:sz w:val="20"/>
                <w:szCs w:val="20"/>
              </w:rPr>
              <w:t xml:space="preserve">INTERSECTION </w:t>
            </w:r>
            <w:proofErr w:type="gramStart"/>
            <w:r w:rsidRPr="001B0F73">
              <w:rPr>
                <w:rFonts w:ascii="Arial" w:hAnsi="Arial" w:cs="Arial"/>
                <w:caps/>
                <w:color w:val="1A1A2E"/>
                <w:sz w:val="20"/>
                <w:szCs w:val="20"/>
              </w:rPr>
              <w:t>ZONE  ·</w:t>
            </w:r>
            <w:proofErr w:type="gramEnd"/>
            <w:r w:rsidRPr="001B0F73">
              <w:rPr>
                <w:rFonts w:ascii="Arial" w:hAnsi="Arial" w:cs="Arial"/>
                <w:caps/>
                <w:color w:val="1A1A2E"/>
                <w:sz w:val="20"/>
                <w:szCs w:val="20"/>
              </w:rPr>
              <w:t xml:space="preserve">  Trust is forming</w:t>
            </w:r>
          </w:p>
          <w:p w14:paraId="04A6EFAD" w14:textId="430A012F" w:rsidR="000E3C07" w:rsidRPr="001B0F73" w:rsidRDefault="000E3C07" w:rsidP="000E3C07">
            <w:pPr>
              <w:spacing w:after="80" w:line="276" w:lineRule="auto"/>
              <w:rPr>
                <w:rFonts w:ascii="Arial" w:hAnsi="Arial" w:cs="Arial"/>
                <w:caps/>
                <w:color w:val="E94560"/>
                <w:sz w:val="18"/>
                <w:szCs w:val="18"/>
              </w:rPr>
            </w:pPr>
            <w:r w:rsidRPr="001B0F73">
              <w:rPr>
                <w:rFonts w:ascii="Arial" w:hAnsi="Arial" w:cs="Arial"/>
                <w:sz w:val="20"/>
                <w:szCs w:val="20"/>
              </w:rPr>
              <w:t xml:space="preserve">Advisor is selling. Client is evaluating. Neither says what they </w:t>
            </w:r>
            <w:proofErr w:type="gramStart"/>
            <w:r w:rsidRPr="001B0F73">
              <w:rPr>
                <w:rFonts w:ascii="Arial" w:hAnsi="Arial" w:cs="Arial"/>
                <w:sz w:val="20"/>
                <w:szCs w:val="20"/>
              </w:rPr>
              <w:t>actually want</w:t>
            </w:r>
            <w:proofErr w:type="gramEnd"/>
            <w:r w:rsidRPr="001B0F73">
              <w:rPr>
                <w:rFonts w:ascii="Arial" w:hAnsi="Arial" w:cs="Arial"/>
                <w:sz w:val="20"/>
                <w:szCs w:val="20"/>
              </w:rPr>
              <w:t>. The advisor wants the close; the client wants to feel safe. The gap between the two is where pitches fail — and where a small, well-placed signal of preparation can make all the difference.</w:t>
            </w:r>
          </w:p>
        </w:tc>
      </w:tr>
    </w:tbl>
    <w:p w14:paraId="34B0F4B3" w14:textId="77777777" w:rsidR="00D14D63" w:rsidRDefault="00D14D63" w:rsidP="00D14D63">
      <w:pPr>
        <w:spacing w:after="200" w:line="276" w:lineRule="auto"/>
        <w:rPr>
          <w:rFonts w:ascii="Arial" w:hAnsi="Arial" w:cs="Arial"/>
          <w:color w:val="auto"/>
          <w:sz w:val="24"/>
          <w:szCs w:val="24"/>
        </w:rPr>
      </w:pPr>
    </w:p>
    <w:p w14:paraId="289FB859" w14:textId="5E8BCFD5" w:rsidR="00B12296" w:rsidRPr="00D14D63" w:rsidRDefault="00000000" w:rsidP="00D14D63">
      <w:pPr>
        <w:spacing w:after="200" w:line="276" w:lineRule="auto"/>
        <w:rPr>
          <w:rFonts w:ascii="Arial" w:hAnsi="Arial" w:cs="Arial"/>
        </w:rPr>
      </w:pPr>
      <w:r w:rsidRPr="00D14D63">
        <w:rPr>
          <w:rFonts w:ascii="Arial" w:hAnsi="Arial" w:cs="Arial"/>
          <w:color w:val="auto"/>
          <w:sz w:val="24"/>
          <w:szCs w:val="24"/>
        </w:rPr>
        <w:t>AI and augmented opportunities in this phase</w:t>
      </w:r>
    </w:p>
    <w:tbl>
      <w:tblPr>
        <w:tblW w:w="5000" w:type="pct"/>
        <w:tblBorders>
          <w:top w:val="single" w:sz="4" w:space="0" w:color="E0E0E5"/>
          <w:left w:val="none" w:sz="0" w:space="0" w:color="FFFFFF"/>
          <w:bottom w:val="single" w:sz="4" w:space="0" w:color="E0E0E5"/>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
        <w:gridCol w:w="7776"/>
      </w:tblGrid>
      <w:tr w:rsidR="00B12296" w:rsidRPr="001B0F73" w14:paraId="6187C2E0"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126FFBBC"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01</w:t>
            </w:r>
          </w:p>
        </w:tc>
        <w:tc>
          <w:tcPr>
            <w:tcW w:w="4500" w:type="pct"/>
            <w:tcMar>
              <w:top w:w="140" w:type="dxa"/>
              <w:left w:w="200" w:type="dxa"/>
              <w:bottom w:w="140" w:type="dxa"/>
              <w:right w:w="160" w:type="dxa"/>
            </w:tcMar>
          </w:tcPr>
          <w:p w14:paraId="6D19271F"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Prospect intelligence brief</w:t>
            </w:r>
            <w:r w:rsidRPr="001B0F73">
              <w:rPr>
                <w:rFonts w:ascii="Arial" w:hAnsi="Arial" w:cs="Arial"/>
              </w:rPr>
              <w:t xml:space="preserve">   </w:t>
            </w:r>
            <w:r w:rsidRPr="001B0F73">
              <w:rPr>
                <w:rFonts w:ascii="Arial" w:hAnsi="Arial" w:cs="Arial"/>
                <w:color w:val="E94560"/>
                <w:sz w:val="18"/>
                <w:szCs w:val="18"/>
              </w:rPr>
              <w:t>Sense + synthesize</w:t>
            </w:r>
          </w:p>
          <w:p w14:paraId="78FEC991" w14:textId="77777777" w:rsidR="00B12296" w:rsidRPr="001B0F73" w:rsidRDefault="00000000" w:rsidP="001B0F73">
            <w:pPr>
              <w:spacing w:line="276" w:lineRule="auto"/>
              <w:rPr>
                <w:rFonts w:ascii="Arial" w:hAnsi="Arial" w:cs="Arial"/>
              </w:rPr>
            </w:pPr>
            <w:r w:rsidRPr="001B0F73">
              <w:rPr>
                <w:rFonts w:ascii="Arial" w:hAnsi="Arial" w:cs="Arial"/>
                <w:sz w:val="20"/>
                <w:szCs w:val="20"/>
              </w:rPr>
              <w:t xml:space="preserve">Agent auto-pulls LinkedIn, public financial news, firm filings, and shared-network signals the day before an intro meeting. Delivers a </w:t>
            </w:r>
            <w:proofErr w:type="gramStart"/>
            <w:r w:rsidRPr="001B0F73">
              <w:rPr>
                <w:rFonts w:ascii="Arial" w:hAnsi="Arial" w:cs="Arial"/>
                <w:sz w:val="20"/>
                <w:szCs w:val="20"/>
              </w:rPr>
              <w:t>single-page</w:t>
            </w:r>
            <w:proofErr w:type="gramEnd"/>
            <w:r w:rsidRPr="001B0F73">
              <w:rPr>
                <w:rFonts w:ascii="Arial" w:hAnsi="Arial" w:cs="Arial"/>
                <w:sz w:val="20"/>
                <w:szCs w:val="20"/>
              </w:rPr>
              <w:t xml:space="preserve"> brief the advisor can scan on the way to the call.</w:t>
            </w:r>
          </w:p>
        </w:tc>
      </w:tr>
      <w:tr w:rsidR="00B12296" w:rsidRPr="001B0F73" w14:paraId="6F69736D" w14:textId="77777777">
        <w:tblPrEx>
          <w:tblCellMar>
            <w:top w:w="0" w:type="dxa"/>
            <w:bottom w:w="0" w:type="dxa"/>
          </w:tblCellMar>
        </w:tblPrEx>
        <w:tc>
          <w:tcPr>
            <w:tcW w:w="500" w:type="pct"/>
            <w:shd w:val="clear" w:color="auto" w:fill="F4F1F7"/>
            <w:tcMar>
              <w:top w:w="140" w:type="dxa"/>
              <w:left w:w="160" w:type="dxa"/>
              <w:bottom w:w="140" w:type="dxa"/>
              <w:right w:w="100" w:type="dxa"/>
            </w:tcMar>
            <w:vAlign w:val="center"/>
          </w:tcPr>
          <w:p w14:paraId="304BE750"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12</w:t>
            </w:r>
          </w:p>
        </w:tc>
        <w:tc>
          <w:tcPr>
            <w:tcW w:w="4500" w:type="pct"/>
            <w:tcMar>
              <w:top w:w="140" w:type="dxa"/>
              <w:left w:w="200" w:type="dxa"/>
              <w:bottom w:w="140" w:type="dxa"/>
              <w:right w:w="160" w:type="dxa"/>
            </w:tcMar>
          </w:tcPr>
          <w:p w14:paraId="6AF5BD07"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Pipeline re-engagement radar</w:t>
            </w:r>
            <w:r w:rsidRPr="001B0F73">
              <w:rPr>
                <w:rFonts w:ascii="Arial" w:hAnsi="Arial" w:cs="Arial"/>
              </w:rPr>
              <w:t xml:space="preserve">   </w:t>
            </w:r>
            <w:r w:rsidRPr="001B0F73">
              <w:rPr>
                <w:rFonts w:ascii="Arial" w:hAnsi="Arial" w:cs="Arial"/>
                <w:color w:val="E94560"/>
                <w:sz w:val="18"/>
                <w:szCs w:val="18"/>
              </w:rPr>
              <w:t>Sense + recommend</w:t>
            </w:r>
          </w:p>
          <w:p w14:paraId="7061B4FE" w14:textId="77777777" w:rsidR="00B12296" w:rsidRPr="001B0F73" w:rsidRDefault="00000000" w:rsidP="001B0F73">
            <w:pPr>
              <w:spacing w:line="276" w:lineRule="auto"/>
              <w:rPr>
                <w:rFonts w:ascii="Arial" w:hAnsi="Arial" w:cs="Arial"/>
              </w:rPr>
            </w:pPr>
            <w:r w:rsidRPr="001B0F73">
              <w:rPr>
                <w:rFonts w:ascii="Arial" w:hAnsi="Arial" w:cs="Arial"/>
                <w:sz w:val="20"/>
                <w:szCs w:val="20"/>
              </w:rPr>
              <w:t>Watches dormant prospects (45+ days of silence) and recommends the right nudge, the right moment, and the right hook. Business-ops moment — lives behind the advisor, not in the client meeting.</w:t>
            </w:r>
          </w:p>
        </w:tc>
      </w:tr>
    </w:tbl>
    <w:p w14:paraId="6BCE2823" w14:textId="77777777" w:rsidR="00B12296" w:rsidRPr="000E3C07" w:rsidRDefault="00000000" w:rsidP="000E3C07">
      <w:pPr>
        <w:pStyle w:val="Heading1"/>
        <w:pBdr>
          <w:top w:val="dotted" w:sz="4" w:space="1" w:color="EE002E"/>
        </w:pBdr>
        <w:spacing w:line="276" w:lineRule="auto"/>
        <w:rPr>
          <w:rFonts w:ascii="Arial" w:hAnsi="Arial" w:cs="Arial"/>
          <w:b w:val="0"/>
          <w:bCs w:val="0"/>
          <w:sz w:val="32"/>
          <w:szCs w:val="32"/>
        </w:rPr>
      </w:pPr>
      <w:r w:rsidRPr="000E3C07">
        <w:rPr>
          <w:rFonts w:ascii="Arial" w:hAnsi="Arial" w:cs="Arial"/>
          <w:b w:val="0"/>
          <w:bCs w:val="0"/>
          <w:sz w:val="32"/>
          <w:szCs w:val="32"/>
        </w:rPr>
        <w:lastRenderedPageBreak/>
        <w:t>1.2</w:t>
      </w:r>
    </w:p>
    <w:p w14:paraId="5EE6B8E7" w14:textId="77777777" w:rsidR="00B12296" w:rsidRPr="001B0F73" w:rsidRDefault="00000000" w:rsidP="001B0F73">
      <w:pPr>
        <w:pStyle w:val="Heading2"/>
        <w:spacing w:before="0" w:after="180" w:line="276" w:lineRule="auto"/>
        <w:rPr>
          <w:rFonts w:ascii="Arial" w:hAnsi="Arial" w:cs="Arial"/>
          <w:b w:val="0"/>
          <w:bCs w:val="0"/>
        </w:rPr>
      </w:pPr>
      <w:r w:rsidRPr="000E3C07">
        <w:rPr>
          <w:rFonts w:ascii="Arial" w:hAnsi="Arial" w:cs="Arial"/>
          <w:b w:val="0"/>
          <w:bCs w:val="0"/>
        </w:rPr>
        <w:t>Onboarding</w:t>
      </w:r>
      <w:r w:rsidRPr="001B0F73">
        <w:rPr>
          <w:rFonts w:ascii="Arial" w:hAnsi="Arial" w:cs="Arial"/>
          <w:b w:val="0"/>
          <w:bCs w:val="0"/>
        </w:rPr>
        <w:t xml:space="preserve">   </w:t>
      </w:r>
      <w:r w:rsidRPr="001B0F73">
        <w:rPr>
          <w:rFonts w:ascii="Arial" w:hAnsi="Arial" w:cs="Arial"/>
          <w:b w:val="0"/>
          <w:bCs w:val="0"/>
          <w:color w:val="666666"/>
          <w:sz w:val="22"/>
          <w:szCs w:val="22"/>
        </w:rPr>
        <w:t>Signed agreement through first full month under management</w:t>
      </w:r>
    </w:p>
    <w:p w14:paraId="0B092047" w14:textId="289CFA3B" w:rsidR="00B12296" w:rsidRPr="001B0F73" w:rsidRDefault="00000000" w:rsidP="00D14D63">
      <w:pPr>
        <w:spacing w:after="120" w:line="276" w:lineRule="auto"/>
        <w:rPr>
          <w:rFonts w:ascii="Arial" w:hAnsi="Arial" w:cs="Arial"/>
        </w:rPr>
      </w:pPr>
      <w:r w:rsidRPr="001B0F73">
        <w:rPr>
          <w:rFonts w:ascii="Arial" w:hAnsi="Arial" w:cs="Arial"/>
        </w:rPr>
        <w:t>Between the handshake and the first statement. Document collection, account opening, and the transfer window. Advisor activity is mostly paperwork and status checks; client emotion swings from relief to peak anxiety and back. This is the phase where the first impression of the relationship is permanently set.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20"/>
        <w:gridCol w:w="4320"/>
      </w:tblGrid>
      <w:tr w:rsidR="00B12296" w:rsidRPr="001B0F73" w14:paraId="2AF1F56D" w14:textId="77777777" w:rsidTr="00D14D63">
        <w:tblPrEx>
          <w:tblCellMar>
            <w:top w:w="0" w:type="dxa"/>
            <w:bottom w:w="0" w:type="dxa"/>
          </w:tblCellMar>
        </w:tblPrEx>
        <w:tc>
          <w:tcPr>
            <w:tcW w:w="2500" w:type="pct"/>
            <w:tcBorders>
              <w:bottom w:val="dotted" w:sz="4" w:space="0" w:color="EE002E"/>
            </w:tcBorders>
            <w:shd w:val="clear" w:color="auto" w:fill="EEF0F7"/>
            <w:tcMar>
              <w:top w:w="160" w:type="dxa"/>
              <w:left w:w="200" w:type="dxa"/>
              <w:bottom w:w="160" w:type="dxa"/>
              <w:right w:w="200" w:type="dxa"/>
            </w:tcMar>
          </w:tcPr>
          <w:p w14:paraId="7827EF8C" w14:textId="77777777" w:rsidR="00B12296" w:rsidRPr="001B0F73" w:rsidRDefault="00000000" w:rsidP="001B0F73">
            <w:pPr>
              <w:spacing w:after="80" w:line="276" w:lineRule="auto"/>
              <w:rPr>
                <w:rFonts w:ascii="Arial" w:hAnsi="Arial" w:cs="Arial"/>
              </w:rPr>
            </w:pPr>
            <w:r w:rsidRPr="001B0F73">
              <w:rPr>
                <w:rFonts w:ascii="Arial" w:hAnsi="Arial" w:cs="Arial"/>
                <w:caps/>
                <w:color w:val="16213E"/>
                <w:sz w:val="18"/>
                <w:szCs w:val="18"/>
              </w:rPr>
              <w:t>ADVISOR</w:t>
            </w:r>
          </w:p>
          <w:p w14:paraId="2F1DD10F"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Collect documents</w:t>
            </w:r>
          </w:p>
          <w:p w14:paraId="25EA0863"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Statements, tax returns, IDs, beneficiary forms, existing account details. Chase missing items. Explain why each is needed.</w:t>
            </w:r>
          </w:p>
          <w:p w14:paraId="1E5092F0"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Open and fund</w:t>
            </w:r>
          </w:p>
          <w:p w14:paraId="1421B3EB"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 xml:space="preserve">Set up custodian accounts. Initiate transfers (ACATS and non-ACATS). Send </w:t>
            </w:r>
            <w:proofErr w:type="spellStart"/>
            <w:r w:rsidRPr="001B0F73">
              <w:rPr>
                <w:rFonts w:ascii="Arial" w:hAnsi="Arial" w:cs="Arial"/>
                <w:sz w:val="19"/>
                <w:szCs w:val="19"/>
              </w:rPr>
              <w:t>DocuSign</w:t>
            </w:r>
            <w:proofErr w:type="spellEnd"/>
            <w:r w:rsidRPr="001B0F73">
              <w:rPr>
                <w:rFonts w:ascii="Arial" w:hAnsi="Arial" w:cs="Arial"/>
                <w:sz w:val="19"/>
                <w:szCs w:val="19"/>
              </w:rPr>
              <w:t xml:space="preserve"> requests. Reconcile what </w:t>
            </w:r>
            <w:proofErr w:type="gramStart"/>
            <w:r w:rsidRPr="001B0F73">
              <w:rPr>
                <w:rFonts w:ascii="Arial" w:hAnsi="Arial" w:cs="Arial"/>
                <w:sz w:val="19"/>
                <w:szCs w:val="19"/>
              </w:rPr>
              <w:t>actually arrives</w:t>
            </w:r>
            <w:proofErr w:type="gramEnd"/>
            <w:r w:rsidRPr="001B0F73">
              <w:rPr>
                <w:rFonts w:ascii="Arial" w:hAnsi="Arial" w:cs="Arial"/>
                <w:sz w:val="19"/>
                <w:szCs w:val="19"/>
              </w:rPr>
              <w:t>.</w:t>
            </w:r>
          </w:p>
          <w:p w14:paraId="6BFFF0B8"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Stay visible</w:t>
            </w:r>
          </w:p>
          <w:p w14:paraId="54C2C571"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Send periodic status updates — even when nothing has changed. Acknowledge the silence of the transfer window so the client doesn't interpret it as inactivity.</w:t>
            </w:r>
          </w:p>
        </w:tc>
        <w:tc>
          <w:tcPr>
            <w:tcW w:w="2500" w:type="pct"/>
            <w:tcBorders>
              <w:bottom w:val="dotted" w:sz="4" w:space="0" w:color="EE002E"/>
            </w:tcBorders>
            <w:shd w:val="clear" w:color="auto" w:fill="FBE9EC"/>
            <w:tcMar>
              <w:top w:w="160" w:type="dxa"/>
              <w:left w:w="200" w:type="dxa"/>
              <w:bottom w:w="160" w:type="dxa"/>
              <w:right w:w="200" w:type="dxa"/>
            </w:tcMar>
          </w:tcPr>
          <w:p w14:paraId="4F1D70F8" w14:textId="77777777" w:rsidR="00B12296" w:rsidRPr="001B0F73" w:rsidRDefault="00000000" w:rsidP="001B0F73">
            <w:pPr>
              <w:spacing w:after="80" w:line="276" w:lineRule="auto"/>
              <w:rPr>
                <w:rFonts w:ascii="Arial" w:hAnsi="Arial" w:cs="Arial"/>
              </w:rPr>
            </w:pPr>
            <w:r w:rsidRPr="001B0F73">
              <w:rPr>
                <w:rFonts w:ascii="Arial" w:hAnsi="Arial" w:cs="Arial"/>
                <w:caps/>
                <w:color w:val="E94560"/>
                <w:sz w:val="18"/>
                <w:szCs w:val="18"/>
              </w:rPr>
              <w:t>CLIENT</w:t>
            </w:r>
          </w:p>
          <w:p w14:paraId="3783A9AB"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Relief &amp; hope</w:t>
            </w:r>
          </w:p>
          <w:p w14:paraId="5110DB37"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Decision made. Starts gathering documents. Expects things to move quickly now that the yes is in.</w:t>
            </w:r>
          </w:p>
          <w:p w14:paraId="0EB69B82"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Peak anxiety during transfer</w:t>
            </w:r>
          </w:p>
          <w:p w14:paraId="0E788B7E"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Balances look wrong. Old account appears empty. New account isn't funded yet. No phone call has come. Wonders if this was a mistake.</w:t>
            </w:r>
          </w:p>
          <w:p w14:paraId="418C1C44"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Settling in</w:t>
            </w:r>
          </w:p>
          <w:p w14:paraId="37253F16"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Accounts arrive. Logs in to the portal. First impression of the platform, the statement format, the communication cadence. Whatever happens here becomes the baseline.</w:t>
            </w:r>
          </w:p>
        </w:tc>
      </w:tr>
      <w:tr w:rsidR="00D14D63" w:rsidRPr="001B0F73" w14:paraId="4130589D" w14:textId="77777777" w:rsidTr="00D14D63">
        <w:tblPrEx>
          <w:tblCellMar>
            <w:top w:w="0" w:type="dxa"/>
            <w:bottom w:w="0" w:type="dxa"/>
          </w:tblCellMar>
        </w:tblPrEx>
        <w:tc>
          <w:tcPr>
            <w:tcW w:w="5000" w:type="pct"/>
            <w:gridSpan w:val="2"/>
            <w:tcBorders>
              <w:top w:val="dotted" w:sz="4" w:space="0" w:color="EE002E"/>
              <w:left w:val="dotted" w:sz="4" w:space="0" w:color="EE002E"/>
              <w:bottom w:val="dotted" w:sz="4" w:space="0" w:color="EE002E"/>
              <w:right w:val="dotted" w:sz="4" w:space="0" w:color="EE002E"/>
            </w:tcBorders>
            <w:tcMar>
              <w:top w:w="160" w:type="dxa"/>
              <w:left w:w="200" w:type="dxa"/>
              <w:bottom w:w="160" w:type="dxa"/>
              <w:right w:w="200" w:type="dxa"/>
            </w:tcMar>
          </w:tcPr>
          <w:p w14:paraId="521AE6CD" w14:textId="77777777" w:rsidR="00D14D63" w:rsidRPr="001B0F73" w:rsidRDefault="00D14D63" w:rsidP="00D14D63">
            <w:pPr>
              <w:spacing w:after="80" w:line="276" w:lineRule="auto"/>
              <w:rPr>
                <w:rFonts w:ascii="Arial" w:hAnsi="Arial" w:cs="Arial"/>
              </w:rPr>
            </w:pPr>
            <w:r w:rsidRPr="001B0F73">
              <w:rPr>
                <w:rFonts w:ascii="Arial" w:hAnsi="Arial" w:cs="Arial"/>
                <w:caps/>
                <w:color w:val="1A1A2E"/>
                <w:sz w:val="20"/>
                <w:szCs w:val="20"/>
              </w:rPr>
              <w:t xml:space="preserve">INTERSECTION </w:t>
            </w:r>
            <w:proofErr w:type="gramStart"/>
            <w:r w:rsidRPr="001B0F73">
              <w:rPr>
                <w:rFonts w:ascii="Arial" w:hAnsi="Arial" w:cs="Arial"/>
                <w:caps/>
                <w:color w:val="1A1A2E"/>
                <w:sz w:val="20"/>
                <w:szCs w:val="20"/>
              </w:rPr>
              <w:t>ZONE  ·</w:t>
            </w:r>
            <w:proofErr w:type="gramEnd"/>
            <w:r w:rsidRPr="001B0F73">
              <w:rPr>
                <w:rFonts w:ascii="Arial" w:hAnsi="Arial" w:cs="Arial"/>
                <w:caps/>
                <w:color w:val="1A1A2E"/>
                <w:sz w:val="20"/>
                <w:szCs w:val="20"/>
              </w:rPr>
              <w:t xml:space="preserve">  The silent transfer window</w:t>
            </w:r>
          </w:p>
          <w:p w14:paraId="47DB3FEE" w14:textId="6D15288D" w:rsidR="00D14D63" w:rsidRPr="001B0F73" w:rsidRDefault="00D14D63" w:rsidP="00D14D63">
            <w:pPr>
              <w:spacing w:after="80" w:line="276" w:lineRule="auto"/>
              <w:rPr>
                <w:rFonts w:ascii="Arial" w:hAnsi="Arial" w:cs="Arial"/>
                <w:caps/>
                <w:color w:val="E94560"/>
                <w:sz w:val="18"/>
                <w:szCs w:val="18"/>
              </w:rPr>
            </w:pPr>
            <w:r w:rsidRPr="001B0F73">
              <w:rPr>
                <w:rFonts w:ascii="Arial" w:hAnsi="Arial" w:cs="Arial"/>
                <w:sz w:val="20"/>
                <w:szCs w:val="20"/>
              </w:rPr>
              <w:t>Days 10 to 20 are simultaneously peak client anxiety and peak advisor inactivity. There is nothing the advisor can legally do to move a transfer faster. The client interprets silence as neglect. Every subsequent review and referral opportunity gets discounted by how this window felt.</w:t>
            </w:r>
          </w:p>
        </w:tc>
      </w:tr>
    </w:tbl>
    <w:p w14:paraId="1F61268C" w14:textId="77777777" w:rsidR="00B12296" w:rsidRPr="001B0F73" w:rsidRDefault="00B12296" w:rsidP="001B0F73">
      <w:pPr>
        <w:spacing w:after="120" w:line="276" w:lineRule="auto"/>
        <w:rPr>
          <w:rFonts w:ascii="Arial" w:hAnsi="Arial" w:cs="Arial"/>
        </w:rPr>
      </w:pPr>
    </w:p>
    <w:p w14:paraId="343DBD4D" w14:textId="32F63DAD" w:rsidR="00D14D63" w:rsidRDefault="00D14D63">
      <w:pPr>
        <w:rPr>
          <w:rFonts w:ascii="Arial" w:hAnsi="Arial" w:cs="Arial"/>
        </w:rPr>
      </w:pPr>
      <w:r>
        <w:rPr>
          <w:rFonts w:ascii="Arial" w:hAnsi="Arial" w:cs="Arial"/>
        </w:rPr>
        <w:br w:type="page"/>
      </w:r>
    </w:p>
    <w:p w14:paraId="2BA8EA98" w14:textId="77777777" w:rsidR="00B12296" w:rsidRPr="001B0F73" w:rsidRDefault="00B12296" w:rsidP="001B0F73">
      <w:pPr>
        <w:spacing w:after="200" w:line="276" w:lineRule="auto"/>
        <w:rPr>
          <w:rFonts w:ascii="Arial" w:hAnsi="Arial" w:cs="Arial"/>
        </w:rPr>
      </w:pPr>
    </w:p>
    <w:p w14:paraId="3F93F6EF" w14:textId="77777777" w:rsidR="00B12296" w:rsidRPr="00D14D63" w:rsidRDefault="00000000" w:rsidP="001B0F73">
      <w:pPr>
        <w:pStyle w:val="Heading3"/>
        <w:spacing w:line="276" w:lineRule="auto"/>
        <w:rPr>
          <w:rFonts w:ascii="Arial" w:hAnsi="Arial" w:cs="Arial"/>
          <w:b w:val="0"/>
          <w:bCs w:val="0"/>
          <w:color w:val="auto"/>
          <w:sz w:val="24"/>
          <w:szCs w:val="24"/>
        </w:rPr>
      </w:pPr>
      <w:r w:rsidRPr="00D14D63">
        <w:rPr>
          <w:rFonts w:ascii="Arial" w:hAnsi="Arial" w:cs="Arial"/>
          <w:b w:val="0"/>
          <w:bCs w:val="0"/>
          <w:color w:val="auto"/>
          <w:sz w:val="24"/>
          <w:szCs w:val="24"/>
        </w:rPr>
        <w:t>Account transfer timeline — the peak-anxiety window</w:t>
      </w:r>
    </w:p>
    <w:p w14:paraId="2A74FF00" w14:textId="77777777" w:rsidR="00B12296" w:rsidRPr="001B0F73" w:rsidRDefault="00000000" w:rsidP="001B0F73">
      <w:pPr>
        <w:spacing w:after="120" w:line="276" w:lineRule="auto"/>
        <w:rPr>
          <w:rFonts w:ascii="Arial" w:hAnsi="Arial" w:cs="Arial"/>
        </w:rPr>
      </w:pPr>
      <w:r w:rsidRPr="001B0F73">
        <w:rPr>
          <w:rFonts w:ascii="Arial" w:hAnsi="Arial" w:cs="Arial"/>
        </w:rPr>
        <w:t xml:space="preserve">A calendar view of what the client feels during the 30 days after signing. Most client anxiety in the whole relationship concentrates here, in days when the advisor typically has </w:t>
      </w:r>
      <w:proofErr w:type="spellStart"/>
      <w:r w:rsidRPr="001B0F73">
        <w:rPr>
          <w:rFonts w:ascii="Arial" w:hAnsi="Arial" w:cs="Arial"/>
        </w:rPr>
        <w:t>least</w:t>
      </w:r>
      <w:proofErr w:type="spellEnd"/>
      <w:r w:rsidRPr="001B0F73">
        <w:rPr>
          <w:rFonts w:ascii="Arial" w:hAnsi="Arial" w:cs="Arial"/>
        </w:rPr>
        <w:t xml:space="preserve"> to say.</w:t>
      </w:r>
    </w:p>
    <w:tbl>
      <w:tblPr>
        <w:tblW w:w="5000" w:type="pct"/>
        <w:tblBorders>
          <w:top w:val="single" w:sz="4" w:space="0" w:color="1A1A2E"/>
          <w:left w:val="none" w:sz="0" w:space="0" w:color="FFFFFF"/>
          <w:bottom w:val="single" w:sz="4" w:space="0" w:color="1A1A2E"/>
          <w:right w:val="none" w:sz="0" w:space="0" w:color="FFFFFF"/>
          <w:insideH w:val="single" w:sz="4" w:space="0" w:color="E0E0E5"/>
          <w:insideV w:val="none" w:sz="0" w:space="0" w:color="FFFFFF"/>
        </w:tblBorders>
        <w:tblCellMar>
          <w:left w:w="10" w:type="dxa"/>
          <w:right w:w="10" w:type="dxa"/>
        </w:tblCellMar>
        <w:tblLook w:val="0000" w:firstRow="0" w:lastRow="0" w:firstColumn="0" w:lastColumn="0" w:noHBand="0" w:noVBand="0"/>
      </w:tblPr>
      <w:tblGrid>
        <w:gridCol w:w="1381"/>
        <w:gridCol w:w="2641"/>
        <w:gridCol w:w="4618"/>
      </w:tblGrid>
      <w:tr w:rsidR="00B12296" w:rsidRPr="001B0F73" w14:paraId="639040E2" w14:textId="77777777">
        <w:tblPrEx>
          <w:tblCellMar>
            <w:top w:w="0" w:type="dxa"/>
            <w:bottom w:w="0" w:type="dxa"/>
          </w:tblCellMar>
        </w:tblPrEx>
        <w:trPr>
          <w:tblHeader/>
        </w:trPr>
        <w:tc>
          <w:tcPr>
            <w:tcW w:w="0" w:type="auto"/>
            <w:tcMar>
              <w:top w:w="140" w:type="dxa"/>
              <w:left w:w="160" w:type="dxa"/>
              <w:bottom w:w="140" w:type="dxa"/>
              <w:right w:w="160" w:type="dxa"/>
            </w:tcMar>
          </w:tcPr>
          <w:p w14:paraId="6567641C" w14:textId="77777777" w:rsidR="00B12296" w:rsidRPr="001B0F73" w:rsidRDefault="00000000" w:rsidP="001B0F73">
            <w:pPr>
              <w:spacing w:line="276" w:lineRule="auto"/>
              <w:rPr>
                <w:rFonts w:ascii="Arial" w:hAnsi="Arial" w:cs="Arial"/>
              </w:rPr>
            </w:pPr>
            <w:r w:rsidRPr="001B0F73">
              <w:rPr>
                <w:rFonts w:ascii="Arial" w:hAnsi="Arial" w:cs="Arial"/>
                <w:caps/>
                <w:color w:val="1A1A2E"/>
                <w:sz w:val="18"/>
                <w:szCs w:val="18"/>
              </w:rPr>
              <w:t>DAY</w:t>
            </w:r>
          </w:p>
        </w:tc>
        <w:tc>
          <w:tcPr>
            <w:tcW w:w="0" w:type="auto"/>
            <w:tcMar>
              <w:top w:w="140" w:type="dxa"/>
              <w:left w:w="160" w:type="dxa"/>
              <w:bottom w:w="140" w:type="dxa"/>
              <w:right w:w="160" w:type="dxa"/>
            </w:tcMar>
          </w:tcPr>
          <w:p w14:paraId="4A788074" w14:textId="77777777" w:rsidR="00B12296" w:rsidRPr="001B0F73" w:rsidRDefault="00000000" w:rsidP="001B0F73">
            <w:pPr>
              <w:spacing w:line="276" w:lineRule="auto"/>
              <w:rPr>
                <w:rFonts w:ascii="Arial" w:hAnsi="Arial" w:cs="Arial"/>
              </w:rPr>
            </w:pPr>
            <w:r w:rsidRPr="001B0F73">
              <w:rPr>
                <w:rFonts w:ascii="Arial" w:hAnsi="Arial" w:cs="Arial"/>
                <w:caps/>
                <w:color w:val="1A1A2E"/>
                <w:sz w:val="18"/>
                <w:szCs w:val="18"/>
              </w:rPr>
              <w:t>EVENT</w:t>
            </w:r>
          </w:p>
        </w:tc>
        <w:tc>
          <w:tcPr>
            <w:tcW w:w="0" w:type="auto"/>
            <w:tcMar>
              <w:top w:w="140" w:type="dxa"/>
              <w:left w:w="160" w:type="dxa"/>
              <w:bottom w:w="140" w:type="dxa"/>
              <w:right w:w="160" w:type="dxa"/>
            </w:tcMar>
          </w:tcPr>
          <w:p w14:paraId="0BE4CCC4" w14:textId="77777777" w:rsidR="00B12296" w:rsidRPr="001B0F73" w:rsidRDefault="00000000" w:rsidP="001B0F73">
            <w:pPr>
              <w:spacing w:line="276" w:lineRule="auto"/>
              <w:rPr>
                <w:rFonts w:ascii="Arial" w:hAnsi="Arial" w:cs="Arial"/>
              </w:rPr>
            </w:pPr>
            <w:r w:rsidRPr="001B0F73">
              <w:rPr>
                <w:rFonts w:ascii="Arial" w:hAnsi="Arial" w:cs="Arial"/>
                <w:caps/>
                <w:color w:val="1A1A2E"/>
                <w:sz w:val="18"/>
                <w:szCs w:val="18"/>
              </w:rPr>
              <w:t>CLIENT EMOTIONAL STATE</w:t>
            </w:r>
          </w:p>
        </w:tc>
      </w:tr>
      <w:tr w:rsidR="00B12296" w:rsidRPr="001B0F73" w14:paraId="333EDB6B" w14:textId="77777777">
        <w:tblPrEx>
          <w:tblCellMar>
            <w:top w:w="0" w:type="dxa"/>
            <w:bottom w:w="0" w:type="dxa"/>
          </w:tblCellMar>
        </w:tblPrEx>
        <w:tc>
          <w:tcPr>
            <w:tcW w:w="0" w:type="auto"/>
            <w:tcMar>
              <w:top w:w="140" w:type="dxa"/>
              <w:left w:w="160" w:type="dxa"/>
              <w:bottom w:w="140" w:type="dxa"/>
              <w:right w:w="160" w:type="dxa"/>
            </w:tcMar>
          </w:tcPr>
          <w:p w14:paraId="30161B75" w14:textId="77777777" w:rsidR="00B12296" w:rsidRPr="001B0F73" w:rsidRDefault="00000000" w:rsidP="001B0F73">
            <w:pPr>
              <w:spacing w:line="276" w:lineRule="auto"/>
              <w:rPr>
                <w:rFonts w:ascii="Arial" w:hAnsi="Arial" w:cs="Arial"/>
              </w:rPr>
            </w:pPr>
            <w:r w:rsidRPr="001B0F73">
              <w:rPr>
                <w:rFonts w:ascii="Arial" w:hAnsi="Arial" w:cs="Arial"/>
                <w:color w:val="16213E"/>
                <w:sz w:val="19"/>
                <w:szCs w:val="19"/>
              </w:rPr>
              <w:t>Day 0</w:t>
            </w:r>
          </w:p>
        </w:tc>
        <w:tc>
          <w:tcPr>
            <w:tcW w:w="0" w:type="auto"/>
            <w:tcMar>
              <w:top w:w="140" w:type="dxa"/>
              <w:left w:w="160" w:type="dxa"/>
              <w:bottom w:w="140" w:type="dxa"/>
              <w:right w:w="160" w:type="dxa"/>
            </w:tcMar>
          </w:tcPr>
          <w:p w14:paraId="5B282CEC" w14:textId="77777777" w:rsidR="00B12296" w:rsidRPr="001B0F73" w:rsidRDefault="00000000" w:rsidP="001B0F73">
            <w:pPr>
              <w:spacing w:line="276" w:lineRule="auto"/>
              <w:rPr>
                <w:rFonts w:ascii="Arial" w:hAnsi="Arial" w:cs="Arial"/>
              </w:rPr>
            </w:pPr>
            <w:r w:rsidRPr="001B0F73">
              <w:rPr>
                <w:rFonts w:ascii="Arial" w:hAnsi="Arial" w:cs="Arial"/>
                <w:sz w:val="19"/>
                <w:szCs w:val="19"/>
              </w:rPr>
              <w:t>Signed agreement</w:t>
            </w:r>
          </w:p>
        </w:tc>
        <w:tc>
          <w:tcPr>
            <w:tcW w:w="0" w:type="auto"/>
            <w:tcMar>
              <w:top w:w="140" w:type="dxa"/>
              <w:left w:w="160" w:type="dxa"/>
              <w:bottom w:w="140" w:type="dxa"/>
              <w:right w:w="160" w:type="dxa"/>
            </w:tcMar>
          </w:tcPr>
          <w:p w14:paraId="2F503646" w14:textId="77777777" w:rsidR="00B12296" w:rsidRPr="001B0F73" w:rsidRDefault="00000000" w:rsidP="001B0F73">
            <w:pPr>
              <w:spacing w:line="276" w:lineRule="auto"/>
              <w:rPr>
                <w:rFonts w:ascii="Arial" w:hAnsi="Arial" w:cs="Arial"/>
              </w:rPr>
            </w:pPr>
            <w:r w:rsidRPr="001B0F73">
              <w:rPr>
                <w:rFonts w:ascii="Arial" w:hAnsi="Arial" w:cs="Arial"/>
                <w:sz w:val="19"/>
                <w:szCs w:val="19"/>
              </w:rPr>
              <w:t>Hopeful, relieved</w:t>
            </w:r>
          </w:p>
        </w:tc>
      </w:tr>
      <w:tr w:rsidR="00B12296" w:rsidRPr="001B0F73" w14:paraId="1FC710BB" w14:textId="77777777">
        <w:tblPrEx>
          <w:tblCellMar>
            <w:top w:w="0" w:type="dxa"/>
            <w:bottom w:w="0" w:type="dxa"/>
          </w:tblCellMar>
        </w:tblPrEx>
        <w:tc>
          <w:tcPr>
            <w:tcW w:w="0" w:type="auto"/>
            <w:tcMar>
              <w:top w:w="140" w:type="dxa"/>
              <w:left w:w="160" w:type="dxa"/>
              <w:bottom w:w="140" w:type="dxa"/>
              <w:right w:w="160" w:type="dxa"/>
            </w:tcMar>
          </w:tcPr>
          <w:p w14:paraId="0D74765C" w14:textId="77777777" w:rsidR="00B12296" w:rsidRPr="001B0F73" w:rsidRDefault="00000000" w:rsidP="001B0F73">
            <w:pPr>
              <w:spacing w:line="276" w:lineRule="auto"/>
              <w:rPr>
                <w:rFonts w:ascii="Arial" w:hAnsi="Arial" w:cs="Arial"/>
              </w:rPr>
            </w:pPr>
            <w:r w:rsidRPr="001B0F73">
              <w:rPr>
                <w:rFonts w:ascii="Arial" w:hAnsi="Arial" w:cs="Arial"/>
                <w:color w:val="16213E"/>
                <w:sz w:val="19"/>
                <w:szCs w:val="19"/>
              </w:rPr>
              <w:t>Day 1–7</w:t>
            </w:r>
          </w:p>
        </w:tc>
        <w:tc>
          <w:tcPr>
            <w:tcW w:w="0" w:type="auto"/>
            <w:tcMar>
              <w:top w:w="140" w:type="dxa"/>
              <w:left w:w="160" w:type="dxa"/>
              <w:bottom w:w="140" w:type="dxa"/>
              <w:right w:w="160" w:type="dxa"/>
            </w:tcMar>
          </w:tcPr>
          <w:p w14:paraId="47ED5CC5" w14:textId="77777777" w:rsidR="00B12296" w:rsidRPr="001B0F73" w:rsidRDefault="00000000" w:rsidP="001B0F73">
            <w:pPr>
              <w:spacing w:line="276" w:lineRule="auto"/>
              <w:rPr>
                <w:rFonts w:ascii="Arial" w:hAnsi="Arial" w:cs="Arial"/>
              </w:rPr>
            </w:pPr>
            <w:r w:rsidRPr="001B0F73">
              <w:rPr>
                <w:rFonts w:ascii="Arial" w:hAnsi="Arial" w:cs="Arial"/>
                <w:sz w:val="19"/>
                <w:szCs w:val="19"/>
              </w:rPr>
              <w:t>Document collection</w:t>
            </w:r>
          </w:p>
        </w:tc>
        <w:tc>
          <w:tcPr>
            <w:tcW w:w="0" w:type="auto"/>
            <w:tcMar>
              <w:top w:w="140" w:type="dxa"/>
              <w:left w:w="160" w:type="dxa"/>
              <w:bottom w:w="140" w:type="dxa"/>
              <w:right w:w="160" w:type="dxa"/>
            </w:tcMar>
          </w:tcPr>
          <w:p w14:paraId="780CD7FE" w14:textId="77777777" w:rsidR="00B12296" w:rsidRPr="001B0F73" w:rsidRDefault="00000000" w:rsidP="001B0F73">
            <w:pPr>
              <w:spacing w:line="276" w:lineRule="auto"/>
              <w:rPr>
                <w:rFonts w:ascii="Arial" w:hAnsi="Arial" w:cs="Arial"/>
              </w:rPr>
            </w:pPr>
            <w:r w:rsidRPr="001B0F73">
              <w:rPr>
                <w:rFonts w:ascii="Arial" w:hAnsi="Arial" w:cs="Arial"/>
                <w:sz w:val="19"/>
                <w:szCs w:val="19"/>
              </w:rPr>
              <w:t>Stressed, embarrassed about disorganization</w:t>
            </w:r>
          </w:p>
        </w:tc>
      </w:tr>
      <w:tr w:rsidR="00B12296" w:rsidRPr="001B0F73" w14:paraId="12608C92" w14:textId="77777777">
        <w:tblPrEx>
          <w:tblCellMar>
            <w:top w:w="0" w:type="dxa"/>
            <w:bottom w:w="0" w:type="dxa"/>
          </w:tblCellMar>
        </w:tblPrEx>
        <w:tc>
          <w:tcPr>
            <w:tcW w:w="0" w:type="auto"/>
            <w:tcMar>
              <w:top w:w="140" w:type="dxa"/>
              <w:left w:w="160" w:type="dxa"/>
              <w:bottom w:w="140" w:type="dxa"/>
              <w:right w:w="160" w:type="dxa"/>
            </w:tcMar>
          </w:tcPr>
          <w:p w14:paraId="32D9872A" w14:textId="77777777" w:rsidR="00B12296" w:rsidRPr="001B0F73" w:rsidRDefault="00000000" w:rsidP="001B0F73">
            <w:pPr>
              <w:spacing w:line="276" w:lineRule="auto"/>
              <w:rPr>
                <w:rFonts w:ascii="Arial" w:hAnsi="Arial" w:cs="Arial"/>
              </w:rPr>
            </w:pPr>
            <w:r w:rsidRPr="001B0F73">
              <w:rPr>
                <w:rFonts w:ascii="Arial" w:hAnsi="Arial" w:cs="Arial"/>
                <w:color w:val="16213E"/>
                <w:sz w:val="19"/>
                <w:szCs w:val="19"/>
              </w:rPr>
              <w:t>Day 7–10</w:t>
            </w:r>
          </w:p>
        </w:tc>
        <w:tc>
          <w:tcPr>
            <w:tcW w:w="0" w:type="auto"/>
            <w:tcMar>
              <w:top w:w="140" w:type="dxa"/>
              <w:left w:w="160" w:type="dxa"/>
              <w:bottom w:w="140" w:type="dxa"/>
              <w:right w:w="160" w:type="dxa"/>
            </w:tcMar>
          </w:tcPr>
          <w:p w14:paraId="5E2316B2" w14:textId="77777777" w:rsidR="00B12296" w:rsidRPr="001B0F73" w:rsidRDefault="00000000" w:rsidP="001B0F73">
            <w:pPr>
              <w:spacing w:line="276" w:lineRule="auto"/>
              <w:rPr>
                <w:rFonts w:ascii="Arial" w:hAnsi="Arial" w:cs="Arial"/>
              </w:rPr>
            </w:pPr>
            <w:r w:rsidRPr="001B0F73">
              <w:rPr>
                <w:rFonts w:ascii="Arial" w:hAnsi="Arial" w:cs="Arial"/>
                <w:sz w:val="19"/>
                <w:szCs w:val="19"/>
              </w:rPr>
              <w:t>Forms and signing</w:t>
            </w:r>
          </w:p>
        </w:tc>
        <w:tc>
          <w:tcPr>
            <w:tcW w:w="0" w:type="auto"/>
            <w:tcMar>
              <w:top w:w="140" w:type="dxa"/>
              <w:left w:w="160" w:type="dxa"/>
              <w:bottom w:w="140" w:type="dxa"/>
              <w:right w:w="160" w:type="dxa"/>
            </w:tcMar>
          </w:tcPr>
          <w:p w14:paraId="032A8C99" w14:textId="77777777" w:rsidR="00B12296" w:rsidRPr="001B0F73" w:rsidRDefault="00000000" w:rsidP="001B0F73">
            <w:pPr>
              <w:spacing w:line="276" w:lineRule="auto"/>
              <w:rPr>
                <w:rFonts w:ascii="Arial" w:hAnsi="Arial" w:cs="Arial"/>
              </w:rPr>
            </w:pPr>
            <w:r w:rsidRPr="001B0F73">
              <w:rPr>
                <w:rFonts w:ascii="Arial" w:hAnsi="Arial" w:cs="Arial"/>
                <w:sz w:val="19"/>
                <w:szCs w:val="19"/>
              </w:rPr>
              <w:t>Overwhelmed, compliant</w:t>
            </w:r>
          </w:p>
        </w:tc>
      </w:tr>
      <w:tr w:rsidR="00B12296" w:rsidRPr="001B0F73" w14:paraId="1F4A92C3" w14:textId="77777777">
        <w:tblPrEx>
          <w:tblCellMar>
            <w:top w:w="0" w:type="dxa"/>
            <w:bottom w:w="0" w:type="dxa"/>
          </w:tblCellMar>
        </w:tblPrEx>
        <w:tc>
          <w:tcPr>
            <w:tcW w:w="0" w:type="auto"/>
            <w:tcMar>
              <w:top w:w="140" w:type="dxa"/>
              <w:left w:w="160" w:type="dxa"/>
              <w:bottom w:w="140" w:type="dxa"/>
              <w:right w:w="160" w:type="dxa"/>
            </w:tcMar>
          </w:tcPr>
          <w:p w14:paraId="1CFD7F5B" w14:textId="77777777" w:rsidR="00B12296" w:rsidRPr="001B0F73" w:rsidRDefault="00000000" w:rsidP="001B0F73">
            <w:pPr>
              <w:spacing w:line="276" w:lineRule="auto"/>
              <w:rPr>
                <w:rFonts w:ascii="Arial" w:hAnsi="Arial" w:cs="Arial"/>
              </w:rPr>
            </w:pPr>
            <w:r w:rsidRPr="001B0F73">
              <w:rPr>
                <w:rFonts w:ascii="Arial" w:hAnsi="Arial" w:cs="Arial"/>
                <w:color w:val="16213E"/>
                <w:sz w:val="19"/>
                <w:szCs w:val="19"/>
              </w:rPr>
              <w:t>Day 10–20</w:t>
            </w:r>
          </w:p>
        </w:tc>
        <w:tc>
          <w:tcPr>
            <w:tcW w:w="0" w:type="auto"/>
            <w:tcMar>
              <w:top w:w="140" w:type="dxa"/>
              <w:left w:w="160" w:type="dxa"/>
              <w:bottom w:w="140" w:type="dxa"/>
              <w:right w:w="160" w:type="dxa"/>
            </w:tcMar>
          </w:tcPr>
          <w:p w14:paraId="440B8706" w14:textId="77777777" w:rsidR="00B12296" w:rsidRPr="001B0F73" w:rsidRDefault="00000000" w:rsidP="001B0F73">
            <w:pPr>
              <w:spacing w:line="276" w:lineRule="auto"/>
              <w:rPr>
                <w:rFonts w:ascii="Arial" w:hAnsi="Arial" w:cs="Arial"/>
              </w:rPr>
            </w:pPr>
            <w:r w:rsidRPr="001B0F73">
              <w:rPr>
                <w:rFonts w:ascii="Arial" w:hAnsi="Arial" w:cs="Arial"/>
                <w:sz w:val="19"/>
                <w:szCs w:val="19"/>
              </w:rPr>
              <w:t>Transfer in transit</w:t>
            </w:r>
          </w:p>
        </w:tc>
        <w:tc>
          <w:tcPr>
            <w:tcW w:w="0" w:type="auto"/>
            <w:shd w:val="clear" w:color="auto" w:fill="FBE9EC"/>
            <w:tcMar>
              <w:top w:w="140" w:type="dxa"/>
              <w:left w:w="160" w:type="dxa"/>
              <w:bottom w:w="140" w:type="dxa"/>
              <w:right w:w="160" w:type="dxa"/>
            </w:tcMar>
          </w:tcPr>
          <w:p w14:paraId="0947B72B" w14:textId="77777777" w:rsidR="00B12296" w:rsidRPr="001B0F73" w:rsidRDefault="00000000" w:rsidP="001B0F73">
            <w:pPr>
              <w:spacing w:line="276" w:lineRule="auto"/>
              <w:rPr>
                <w:rFonts w:ascii="Arial" w:hAnsi="Arial" w:cs="Arial"/>
              </w:rPr>
            </w:pPr>
            <w:r w:rsidRPr="001B0F73">
              <w:rPr>
                <w:rFonts w:ascii="Arial" w:hAnsi="Arial" w:cs="Arial"/>
                <w:color w:val="E94560"/>
                <w:sz w:val="19"/>
                <w:szCs w:val="19"/>
              </w:rPr>
              <w:t>PEAK ANXIETY — balances look wrong</w:t>
            </w:r>
          </w:p>
        </w:tc>
      </w:tr>
      <w:tr w:rsidR="00B12296" w:rsidRPr="001B0F73" w14:paraId="7E75526C" w14:textId="77777777">
        <w:tblPrEx>
          <w:tblCellMar>
            <w:top w:w="0" w:type="dxa"/>
            <w:bottom w:w="0" w:type="dxa"/>
          </w:tblCellMar>
        </w:tblPrEx>
        <w:tc>
          <w:tcPr>
            <w:tcW w:w="0" w:type="auto"/>
            <w:tcMar>
              <w:top w:w="140" w:type="dxa"/>
              <w:left w:w="160" w:type="dxa"/>
              <w:bottom w:w="140" w:type="dxa"/>
              <w:right w:w="160" w:type="dxa"/>
            </w:tcMar>
          </w:tcPr>
          <w:p w14:paraId="0AED07C7" w14:textId="77777777" w:rsidR="00B12296" w:rsidRPr="001B0F73" w:rsidRDefault="00000000" w:rsidP="001B0F73">
            <w:pPr>
              <w:spacing w:line="276" w:lineRule="auto"/>
              <w:rPr>
                <w:rFonts w:ascii="Arial" w:hAnsi="Arial" w:cs="Arial"/>
              </w:rPr>
            </w:pPr>
            <w:r w:rsidRPr="001B0F73">
              <w:rPr>
                <w:rFonts w:ascii="Arial" w:hAnsi="Arial" w:cs="Arial"/>
                <w:color w:val="16213E"/>
                <w:sz w:val="19"/>
                <w:szCs w:val="19"/>
              </w:rPr>
              <w:t>Day 15–25</w:t>
            </w:r>
          </w:p>
        </w:tc>
        <w:tc>
          <w:tcPr>
            <w:tcW w:w="0" w:type="auto"/>
            <w:tcMar>
              <w:top w:w="140" w:type="dxa"/>
              <w:left w:w="160" w:type="dxa"/>
              <w:bottom w:w="140" w:type="dxa"/>
              <w:right w:w="160" w:type="dxa"/>
            </w:tcMar>
          </w:tcPr>
          <w:p w14:paraId="425014F7" w14:textId="77777777" w:rsidR="00B12296" w:rsidRPr="001B0F73" w:rsidRDefault="00000000" w:rsidP="001B0F73">
            <w:pPr>
              <w:spacing w:line="276" w:lineRule="auto"/>
              <w:rPr>
                <w:rFonts w:ascii="Arial" w:hAnsi="Arial" w:cs="Arial"/>
              </w:rPr>
            </w:pPr>
            <w:r w:rsidRPr="001B0F73">
              <w:rPr>
                <w:rFonts w:ascii="Arial" w:hAnsi="Arial" w:cs="Arial"/>
                <w:sz w:val="19"/>
                <w:szCs w:val="19"/>
              </w:rPr>
              <w:t>Partial arrival</w:t>
            </w:r>
          </w:p>
        </w:tc>
        <w:tc>
          <w:tcPr>
            <w:tcW w:w="0" w:type="auto"/>
            <w:tcMar>
              <w:top w:w="140" w:type="dxa"/>
              <w:left w:w="160" w:type="dxa"/>
              <w:bottom w:w="140" w:type="dxa"/>
              <w:right w:w="160" w:type="dxa"/>
            </w:tcMar>
          </w:tcPr>
          <w:p w14:paraId="15412000" w14:textId="77777777" w:rsidR="00B12296" w:rsidRPr="001B0F73" w:rsidRDefault="00000000" w:rsidP="001B0F73">
            <w:pPr>
              <w:spacing w:line="276" w:lineRule="auto"/>
              <w:rPr>
                <w:rFonts w:ascii="Arial" w:hAnsi="Arial" w:cs="Arial"/>
              </w:rPr>
            </w:pPr>
            <w:r w:rsidRPr="001B0F73">
              <w:rPr>
                <w:rFonts w:ascii="Arial" w:hAnsi="Arial" w:cs="Arial"/>
                <w:sz w:val="19"/>
                <w:szCs w:val="19"/>
              </w:rPr>
              <w:t>Confused about what's missing</w:t>
            </w:r>
          </w:p>
        </w:tc>
      </w:tr>
      <w:tr w:rsidR="00B12296" w:rsidRPr="001B0F73" w14:paraId="522AA401" w14:textId="77777777">
        <w:tblPrEx>
          <w:tblCellMar>
            <w:top w:w="0" w:type="dxa"/>
            <w:bottom w:w="0" w:type="dxa"/>
          </w:tblCellMar>
        </w:tblPrEx>
        <w:tc>
          <w:tcPr>
            <w:tcW w:w="0" w:type="auto"/>
            <w:tcMar>
              <w:top w:w="140" w:type="dxa"/>
              <w:left w:w="160" w:type="dxa"/>
              <w:bottom w:w="140" w:type="dxa"/>
              <w:right w:w="160" w:type="dxa"/>
            </w:tcMar>
          </w:tcPr>
          <w:p w14:paraId="75E802CD" w14:textId="77777777" w:rsidR="00B12296" w:rsidRPr="001B0F73" w:rsidRDefault="00000000" w:rsidP="001B0F73">
            <w:pPr>
              <w:spacing w:line="276" w:lineRule="auto"/>
              <w:rPr>
                <w:rFonts w:ascii="Arial" w:hAnsi="Arial" w:cs="Arial"/>
              </w:rPr>
            </w:pPr>
            <w:r w:rsidRPr="001B0F73">
              <w:rPr>
                <w:rFonts w:ascii="Arial" w:hAnsi="Arial" w:cs="Arial"/>
                <w:color w:val="16213E"/>
                <w:sz w:val="19"/>
                <w:szCs w:val="19"/>
              </w:rPr>
              <w:t>Day 20–30</w:t>
            </w:r>
          </w:p>
        </w:tc>
        <w:tc>
          <w:tcPr>
            <w:tcW w:w="0" w:type="auto"/>
            <w:tcMar>
              <w:top w:w="140" w:type="dxa"/>
              <w:left w:w="160" w:type="dxa"/>
              <w:bottom w:w="140" w:type="dxa"/>
              <w:right w:w="160" w:type="dxa"/>
            </w:tcMar>
          </w:tcPr>
          <w:p w14:paraId="60C05F31" w14:textId="77777777" w:rsidR="00B12296" w:rsidRPr="001B0F73" w:rsidRDefault="00000000" w:rsidP="001B0F73">
            <w:pPr>
              <w:spacing w:line="276" w:lineRule="auto"/>
              <w:rPr>
                <w:rFonts w:ascii="Arial" w:hAnsi="Arial" w:cs="Arial"/>
              </w:rPr>
            </w:pPr>
            <w:r w:rsidRPr="001B0F73">
              <w:rPr>
                <w:rFonts w:ascii="Arial" w:hAnsi="Arial" w:cs="Arial"/>
                <w:sz w:val="19"/>
                <w:szCs w:val="19"/>
              </w:rPr>
              <w:t>Transfer complete</w:t>
            </w:r>
          </w:p>
        </w:tc>
        <w:tc>
          <w:tcPr>
            <w:tcW w:w="0" w:type="auto"/>
            <w:tcMar>
              <w:top w:w="140" w:type="dxa"/>
              <w:left w:w="160" w:type="dxa"/>
              <w:bottom w:w="140" w:type="dxa"/>
              <w:right w:w="160" w:type="dxa"/>
            </w:tcMar>
          </w:tcPr>
          <w:p w14:paraId="4F10CA38" w14:textId="77777777" w:rsidR="00B12296" w:rsidRPr="001B0F73" w:rsidRDefault="00000000" w:rsidP="001B0F73">
            <w:pPr>
              <w:spacing w:line="276" w:lineRule="auto"/>
              <w:rPr>
                <w:rFonts w:ascii="Arial" w:hAnsi="Arial" w:cs="Arial"/>
              </w:rPr>
            </w:pPr>
            <w:r w:rsidRPr="001B0F73">
              <w:rPr>
                <w:rFonts w:ascii="Arial" w:hAnsi="Arial" w:cs="Arial"/>
                <w:sz w:val="19"/>
                <w:szCs w:val="19"/>
              </w:rPr>
              <w:t>Relieved but anticlimactic</w:t>
            </w:r>
          </w:p>
        </w:tc>
      </w:tr>
      <w:tr w:rsidR="00B12296" w:rsidRPr="001B0F73" w14:paraId="32FEE5E4" w14:textId="77777777">
        <w:tblPrEx>
          <w:tblCellMar>
            <w:top w:w="0" w:type="dxa"/>
            <w:bottom w:w="0" w:type="dxa"/>
          </w:tblCellMar>
        </w:tblPrEx>
        <w:tc>
          <w:tcPr>
            <w:tcW w:w="0" w:type="auto"/>
            <w:tcMar>
              <w:top w:w="140" w:type="dxa"/>
              <w:left w:w="160" w:type="dxa"/>
              <w:bottom w:w="140" w:type="dxa"/>
              <w:right w:w="160" w:type="dxa"/>
            </w:tcMar>
          </w:tcPr>
          <w:p w14:paraId="48E29626" w14:textId="77777777" w:rsidR="00B12296" w:rsidRPr="001B0F73" w:rsidRDefault="00000000" w:rsidP="001B0F73">
            <w:pPr>
              <w:spacing w:line="276" w:lineRule="auto"/>
              <w:rPr>
                <w:rFonts w:ascii="Arial" w:hAnsi="Arial" w:cs="Arial"/>
              </w:rPr>
            </w:pPr>
            <w:r w:rsidRPr="001B0F73">
              <w:rPr>
                <w:rFonts w:ascii="Arial" w:hAnsi="Arial" w:cs="Arial"/>
                <w:color w:val="16213E"/>
                <w:sz w:val="19"/>
                <w:szCs w:val="19"/>
              </w:rPr>
              <w:t>Day 30+</w:t>
            </w:r>
          </w:p>
        </w:tc>
        <w:tc>
          <w:tcPr>
            <w:tcW w:w="0" w:type="auto"/>
            <w:tcMar>
              <w:top w:w="140" w:type="dxa"/>
              <w:left w:w="160" w:type="dxa"/>
              <w:bottom w:w="140" w:type="dxa"/>
              <w:right w:w="160" w:type="dxa"/>
            </w:tcMar>
          </w:tcPr>
          <w:p w14:paraId="37A71D33" w14:textId="77777777" w:rsidR="00B12296" w:rsidRPr="001B0F73" w:rsidRDefault="00000000" w:rsidP="001B0F73">
            <w:pPr>
              <w:spacing w:line="276" w:lineRule="auto"/>
              <w:rPr>
                <w:rFonts w:ascii="Arial" w:hAnsi="Arial" w:cs="Arial"/>
              </w:rPr>
            </w:pPr>
            <w:r w:rsidRPr="001B0F73">
              <w:rPr>
                <w:rFonts w:ascii="Arial" w:hAnsi="Arial" w:cs="Arial"/>
                <w:sz w:val="19"/>
                <w:szCs w:val="19"/>
              </w:rPr>
              <w:t>Live under management</w:t>
            </w:r>
          </w:p>
        </w:tc>
        <w:tc>
          <w:tcPr>
            <w:tcW w:w="0" w:type="auto"/>
            <w:tcMar>
              <w:top w:w="140" w:type="dxa"/>
              <w:left w:w="160" w:type="dxa"/>
              <w:bottom w:w="140" w:type="dxa"/>
              <w:right w:w="160" w:type="dxa"/>
            </w:tcMar>
          </w:tcPr>
          <w:p w14:paraId="21180EDD" w14:textId="77777777" w:rsidR="00B12296" w:rsidRPr="001B0F73" w:rsidRDefault="00000000" w:rsidP="001B0F73">
            <w:pPr>
              <w:spacing w:line="276" w:lineRule="auto"/>
              <w:rPr>
                <w:rFonts w:ascii="Arial" w:hAnsi="Arial" w:cs="Arial"/>
              </w:rPr>
            </w:pPr>
            <w:r w:rsidRPr="001B0F73">
              <w:rPr>
                <w:rFonts w:ascii="Arial" w:hAnsi="Arial" w:cs="Arial"/>
                <w:sz w:val="19"/>
                <w:szCs w:val="19"/>
              </w:rPr>
              <w:t>Settling — first impression already set</w:t>
            </w:r>
          </w:p>
        </w:tc>
      </w:tr>
    </w:tbl>
    <w:p w14:paraId="77C618BE" w14:textId="77777777" w:rsidR="00B12296" w:rsidRPr="001B0F73" w:rsidRDefault="00B12296" w:rsidP="001B0F73">
      <w:pPr>
        <w:spacing w:after="120" w:line="276" w:lineRule="auto"/>
        <w:rPr>
          <w:rFonts w:ascii="Arial" w:hAnsi="Arial" w:cs="Arial"/>
        </w:rPr>
      </w:pPr>
    </w:p>
    <w:p w14:paraId="05B024B7" w14:textId="77777777" w:rsidR="00B12296" w:rsidRPr="001B0F73" w:rsidRDefault="00000000" w:rsidP="001B0F73">
      <w:pPr>
        <w:spacing w:before="40" w:after="240" w:line="276" w:lineRule="auto"/>
        <w:rPr>
          <w:rFonts w:ascii="Arial" w:hAnsi="Arial" w:cs="Arial"/>
        </w:rPr>
      </w:pPr>
      <w:r w:rsidRPr="001B0F73">
        <w:rPr>
          <w:rFonts w:ascii="Arial" w:hAnsi="Arial" w:cs="Arial"/>
          <w:color w:val="E94560"/>
          <w:sz w:val="20"/>
          <w:szCs w:val="20"/>
        </w:rPr>
        <w:t xml:space="preserve">Design implication. </w:t>
      </w:r>
      <w:r w:rsidRPr="001B0F73">
        <w:rPr>
          <w:rFonts w:ascii="Arial" w:hAnsi="Arial" w:cs="Arial"/>
          <w:sz w:val="20"/>
          <w:szCs w:val="20"/>
        </w:rPr>
        <w:t>Days 10–20 are peak client anxiety and peak advisor inactivity. Proactive, precise, low-effort communication during this window is one of the highest-leverage design opportunities in the whole journey.</w:t>
      </w:r>
    </w:p>
    <w:p w14:paraId="517D4557" w14:textId="77777777" w:rsidR="00B12296" w:rsidRPr="00D14D63" w:rsidRDefault="00000000" w:rsidP="001B0F73">
      <w:pPr>
        <w:pStyle w:val="Heading3"/>
        <w:spacing w:line="276" w:lineRule="auto"/>
        <w:rPr>
          <w:rFonts w:ascii="Arial" w:hAnsi="Arial" w:cs="Arial"/>
          <w:b w:val="0"/>
          <w:bCs w:val="0"/>
          <w:color w:val="auto"/>
          <w:sz w:val="24"/>
          <w:szCs w:val="24"/>
        </w:rPr>
      </w:pPr>
      <w:r w:rsidRPr="00D14D63">
        <w:rPr>
          <w:rFonts w:ascii="Arial" w:hAnsi="Arial" w:cs="Arial"/>
          <w:b w:val="0"/>
          <w:bCs w:val="0"/>
          <w:color w:val="auto"/>
          <w:sz w:val="24"/>
          <w:szCs w:val="24"/>
        </w:rPr>
        <w:t>AI and augmented opportunities in this phase</w:t>
      </w:r>
    </w:p>
    <w:tbl>
      <w:tblPr>
        <w:tblW w:w="5000" w:type="pct"/>
        <w:tblBorders>
          <w:top w:val="single" w:sz="4" w:space="0" w:color="E0E0E5"/>
          <w:left w:val="none" w:sz="0" w:space="0" w:color="FFFFFF"/>
          <w:bottom w:val="single" w:sz="4" w:space="0" w:color="E0E0E5"/>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
        <w:gridCol w:w="7776"/>
      </w:tblGrid>
      <w:tr w:rsidR="00B12296" w:rsidRPr="001B0F73" w14:paraId="7A567A52"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4DD9F1AC"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02</w:t>
            </w:r>
          </w:p>
        </w:tc>
        <w:tc>
          <w:tcPr>
            <w:tcW w:w="4500" w:type="pct"/>
            <w:tcMar>
              <w:top w:w="140" w:type="dxa"/>
              <w:left w:w="200" w:type="dxa"/>
              <w:bottom w:w="140" w:type="dxa"/>
              <w:right w:w="160" w:type="dxa"/>
            </w:tcMar>
          </w:tcPr>
          <w:p w14:paraId="3D192FDF"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Onboarding status monitor</w:t>
            </w:r>
            <w:r w:rsidRPr="001B0F73">
              <w:rPr>
                <w:rFonts w:ascii="Arial" w:hAnsi="Arial" w:cs="Arial"/>
              </w:rPr>
              <w:t xml:space="preserve">   </w:t>
            </w:r>
            <w:r w:rsidRPr="001B0F73">
              <w:rPr>
                <w:rFonts w:ascii="Arial" w:hAnsi="Arial" w:cs="Arial"/>
                <w:color w:val="E94560"/>
                <w:sz w:val="18"/>
                <w:szCs w:val="18"/>
              </w:rPr>
              <w:t>Sense + synthesize</w:t>
            </w:r>
          </w:p>
          <w:p w14:paraId="0A4E566E" w14:textId="77777777" w:rsidR="00B12296" w:rsidRPr="001B0F73" w:rsidRDefault="00000000" w:rsidP="001B0F73">
            <w:pPr>
              <w:spacing w:line="276" w:lineRule="auto"/>
              <w:rPr>
                <w:rFonts w:ascii="Arial" w:hAnsi="Arial" w:cs="Arial"/>
              </w:rPr>
            </w:pPr>
            <w:r w:rsidRPr="001B0F73">
              <w:rPr>
                <w:rFonts w:ascii="Arial" w:hAnsi="Arial" w:cs="Arial"/>
                <w:sz w:val="20"/>
                <w:szCs w:val="20"/>
              </w:rPr>
              <w:t>Detects stalled onboarding (48+ hours without progress), recommends the right nudge, and drafts a plain-language status update for the client. Turns silent days into acknowledged ones.</w:t>
            </w:r>
          </w:p>
        </w:tc>
      </w:tr>
    </w:tbl>
    <w:p w14:paraId="629F9D1D" w14:textId="77777777" w:rsidR="00B12296" w:rsidRPr="001B0F73" w:rsidRDefault="00B12296" w:rsidP="001B0F73">
      <w:pPr>
        <w:pageBreakBefore/>
        <w:spacing w:line="276" w:lineRule="auto"/>
        <w:rPr>
          <w:rFonts w:ascii="Arial" w:hAnsi="Arial" w:cs="Arial"/>
        </w:rPr>
      </w:pPr>
    </w:p>
    <w:p w14:paraId="205B4F02" w14:textId="77777777" w:rsidR="00B12296" w:rsidRPr="00D14D63" w:rsidRDefault="00000000" w:rsidP="00D14D63">
      <w:pPr>
        <w:pStyle w:val="Heading1"/>
        <w:pBdr>
          <w:top w:val="dotted" w:sz="4" w:space="1" w:color="EE002E"/>
        </w:pBdr>
        <w:spacing w:line="276" w:lineRule="auto"/>
        <w:rPr>
          <w:rFonts w:ascii="Arial" w:hAnsi="Arial" w:cs="Arial"/>
          <w:b w:val="0"/>
          <w:bCs w:val="0"/>
          <w:sz w:val="32"/>
          <w:szCs w:val="32"/>
        </w:rPr>
      </w:pPr>
      <w:r w:rsidRPr="00D14D63">
        <w:rPr>
          <w:rFonts w:ascii="Arial" w:hAnsi="Arial" w:cs="Arial"/>
          <w:b w:val="0"/>
          <w:bCs w:val="0"/>
          <w:sz w:val="32"/>
          <w:szCs w:val="32"/>
        </w:rPr>
        <w:t>1.3</w:t>
      </w:r>
    </w:p>
    <w:p w14:paraId="69F2C1A9" w14:textId="77777777" w:rsidR="00B12296" w:rsidRPr="001B0F73" w:rsidRDefault="00000000" w:rsidP="001B0F73">
      <w:pPr>
        <w:pStyle w:val="Heading2"/>
        <w:spacing w:before="0" w:after="180" w:line="276" w:lineRule="auto"/>
        <w:rPr>
          <w:rFonts w:ascii="Arial" w:hAnsi="Arial" w:cs="Arial"/>
          <w:b w:val="0"/>
          <w:bCs w:val="0"/>
        </w:rPr>
      </w:pPr>
      <w:r w:rsidRPr="00D14D63">
        <w:rPr>
          <w:rFonts w:ascii="Arial" w:hAnsi="Arial" w:cs="Arial"/>
          <w:b w:val="0"/>
          <w:bCs w:val="0"/>
        </w:rPr>
        <w:t>Discovery &amp; plan</w:t>
      </w:r>
      <w:r w:rsidRPr="001B0F73">
        <w:rPr>
          <w:rFonts w:ascii="Arial" w:hAnsi="Arial" w:cs="Arial"/>
          <w:b w:val="0"/>
          <w:bCs w:val="0"/>
        </w:rPr>
        <w:t xml:space="preserve">   </w:t>
      </w:r>
      <w:r w:rsidRPr="001B0F73">
        <w:rPr>
          <w:rFonts w:ascii="Arial" w:hAnsi="Arial" w:cs="Arial"/>
          <w:b w:val="0"/>
          <w:bCs w:val="0"/>
          <w:color w:val="666666"/>
          <w:sz w:val="22"/>
          <w:szCs w:val="22"/>
        </w:rPr>
        <w:t>Building the complete financial picture</w:t>
      </w:r>
    </w:p>
    <w:p w14:paraId="244FD2C0" w14:textId="7530BA66" w:rsidR="00B12296" w:rsidRPr="001B0F73" w:rsidRDefault="00000000" w:rsidP="00D14D63">
      <w:pPr>
        <w:spacing w:after="120" w:line="276" w:lineRule="auto"/>
        <w:rPr>
          <w:rFonts w:ascii="Arial" w:hAnsi="Arial" w:cs="Arial"/>
        </w:rPr>
      </w:pPr>
      <w:r w:rsidRPr="001B0F73">
        <w:rPr>
          <w:rFonts w:ascii="Arial" w:hAnsi="Arial" w:cs="Arial"/>
        </w:rPr>
        <w:t>The most under-designed phase in the entire relationship. Three simultaneous layers of work — data collection, narrative-building, and trust formation — compressed into a handful of conversations. Discovery for most RIAs stretches across 5–6 meetings in the first few months. Everything that happens after depends on what gets captured here.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20"/>
        <w:gridCol w:w="4320"/>
      </w:tblGrid>
      <w:tr w:rsidR="00B12296" w:rsidRPr="001B0F73" w14:paraId="7E911FDA" w14:textId="77777777" w:rsidTr="00D14D63">
        <w:tblPrEx>
          <w:tblCellMar>
            <w:top w:w="0" w:type="dxa"/>
            <w:bottom w:w="0" w:type="dxa"/>
          </w:tblCellMar>
        </w:tblPrEx>
        <w:tc>
          <w:tcPr>
            <w:tcW w:w="2500" w:type="pct"/>
            <w:tcBorders>
              <w:bottom w:val="dotted" w:sz="4" w:space="0" w:color="EE002E"/>
            </w:tcBorders>
            <w:shd w:val="clear" w:color="auto" w:fill="EEF0F7"/>
            <w:tcMar>
              <w:top w:w="160" w:type="dxa"/>
              <w:left w:w="200" w:type="dxa"/>
              <w:bottom w:w="160" w:type="dxa"/>
              <w:right w:w="200" w:type="dxa"/>
            </w:tcMar>
          </w:tcPr>
          <w:p w14:paraId="2554E65E" w14:textId="77777777" w:rsidR="00B12296" w:rsidRPr="001B0F73" w:rsidRDefault="00000000" w:rsidP="001B0F73">
            <w:pPr>
              <w:spacing w:after="80" w:line="276" w:lineRule="auto"/>
              <w:rPr>
                <w:rFonts w:ascii="Arial" w:hAnsi="Arial" w:cs="Arial"/>
              </w:rPr>
            </w:pPr>
            <w:r w:rsidRPr="001B0F73">
              <w:rPr>
                <w:rFonts w:ascii="Arial" w:hAnsi="Arial" w:cs="Arial"/>
                <w:caps/>
                <w:color w:val="16213E"/>
                <w:sz w:val="18"/>
                <w:szCs w:val="18"/>
              </w:rPr>
              <w:t>ADVISOR</w:t>
            </w:r>
          </w:p>
          <w:p w14:paraId="45167D17"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Discovery meetings</w:t>
            </w:r>
          </w:p>
          <w:p w14:paraId="0AC9A623"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5–6 meetings, 90–120 minutes each, of open-ended conversation. Goals, fears, family dynamics, prior advisor history. The dual-brain problem — conversation, data, notes, and body language at once.</w:t>
            </w:r>
          </w:p>
          <w:p w14:paraId="74F74AD4"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Build the full picture</w:t>
            </w:r>
          </w:p>
          <w:p w14:paraId="4DFE971C"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Collect structured data (assets, liabilities, income, tax, estate, insurance) alongside semi-structured narrative (goals, timeline, values). Two incompatible capture modes, one client in the room.</w:t>
            </w:r>
          </w:p>
          <w:p w14:paraId="3AF7DCD2"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Model and present the plan</w:t>
            </w:r>
          </w:p>
          <w:p w14:paraId="51DF4159"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Run cash flow, retirement projection, tax scenarios. Turn the picture into a proposal the client can understand and sign off on.</w:t>
            </w:r>
          </w:p>
        </w:tc>
        <w:tc>
          <w:tcPr>
            <w:tcW w:w="2500" w:type="pct"/>
            <w:tcBorders>
              <w:bottom w:val="dotted" w:sz="4" w:space="0" w:color="EE002E"/>
            </w:tcBorders>
            <w:shd w:val="clear" w:color="auto" w:fill="FBE9EC"/>
            <w:tcMar>
              <w:top w:w="160" w:type="dxa"/>
              <w:left w:w="200" w:type="dxa"/>
              <w:bottom w:w="160" w:type="dxa"/>
              <w:right w:w="200" w:type="dxa"/>
            </w:tcMar>
          </w:tcPr>
          <w:p w14:paraId="7CDAE419" w14:textId="77777777" w:rsidR="00B12296" w:rsidRPr="001B0F73" w:rsidRDefault="00000000" w:rsidP="001B0F73">
            <w:pPr>
              <w:spacing w:after="80" w:line="276" w:lineRule="auto"/>
              <w:rPr>
                <w:rFonts w:ascii="Arial" w:hAnsi="Arial" w:cs="Arial"/>
              </w:rPr>
            </w:pPr>
            <w:r w:rsidRPr="001B0F73">
              <w:rPr>
                <w:rFonts w:ascii="Arial" w:hAnsi="Arial" w:cs="Arial"/>
                <w:caps/>
                <w:color w:val="E94560"/>
                <w:sz w:val="18"/>
                <w:szCs w:val="18"/>
              </w:rPr>
              <w:t>CLIENT</w:t>
            </w:r>
          </w:p>
          <w:p w14:paraId="746D7B14"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Hope &amp; vulnerability</w:t>
            </w:r>
          </w:p>
          <w:p w14:paraId="2717B2F7"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Shares retirement fears, family obligations, past regrets. Wants to feel heard before feeling analyzed.</w:t>
            </w:r>
          </w:p>
          <w:p w14:paraId="53397B95"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Document fatigue</w:t>
            </w:r>
          </w:p>
          <w:p w14:paraId="5F46D267"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Has been asked for the same statement three times by three systems. Feels judged by the state of their paperwork.</w:t>
            </w:r>
          </w:p>
          <w:p w14:paraId="3B029A00"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 xml:space="preserve">3. Plan </w:t>
            </w:r>
            <w:proofErr w:type="gramStart"/>
            <w:r w:rsidRPr="001B0F73">
              <w:rPr>
                <w:rFonts w:ascii="Arial" w:hAnsi="Arial" w:cs="Arial"/>
                <w:color w:val="1A1A2E"/>
                <w:sz w:val="20"/>
                <w:szCs w:val="20"/>
              </w:rPr>
              <w:t>reveal</w:t>
            </w:r>
            <w:proofErr w:type="gramEnd"/>
          </w:p>
          <w:p w14:paraId="6DDAD102"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Sees the plan for the first time. Either feels relieved (someone has a map) or overwhelmed (too many numbers, not enough story).</w:t>
            </w:r>
          </w:p>
        </w:tc>
      </w:tr>
      <w:tr w:rsidR="00D14D63" w:rsidRPr="001B0F73" w14:paraId="1509886B" w14:textId="77777777" w:rsidTr="00D14D63">
        <w:tblPrEx>
          <w:tblCellMar>
            <w:top w:w="0" w:type="dxa"/>
            <w:bottom w:w="0" w:type="dxa"/>
          </w:tblCellMar>
        </w:tblPrEx>
        <w:tc>
          <w:tcPr>
            <w:tcW w:w="5000" w:type="pct"/>
            <w:gridSpan w:val="2"/>
            <w:tcBorders>
              <w:top w:val="dotted" w:sz="4" w:space="0" w:color="EE002E"/>
              <w:left w:val="dotted" w:sz="4" w:space="0" w:color="EE002E"/>
              <w:bottom w:val="dotted" w:sz="4" w:space="0" w:color="EE002E"/>
              <w:right w:val="dotted" w:sz="4" w:space="0" w:color="EE002E"/>
            </w:tcBorders>
            <w:tcMar>
              <w:top w:w="160" w:type="dxa"/>
              <w:left w:w="200" w:type="dxa"/>
              <w:bottom w:w="160" w:type="dxa"/>
              <w:right w:w="200" w:type="dxa"/>
            </w:tcMar>
          </w:tcPr>
          <w:p w14:paraId="77328604" w14:textId="77777777" w:rsidR="00D14D63" w:rsidRPr="001B0F73" w:rsidRDefault="00D14D63" w:rsidP="00D14D63">
            <w:pPr>
              <w:spacing w:after="80" w:line="276" w:lineRule="auto"/>
              <w:rPr>
                <w:rFonts w:ascii="Arial" w:hAnsi="Arial" w:cs="Arial"/>
              </w:rPr>
            </w:pPr>
            <w:r w:rsidRPr="001B0F73">
              <w:rPr>
                <w:rFonts w:ascii="Arial" w:hAnsi="Arial" w:cs="Arial"/>
                <w:caps/>
                <w:color w:val="1A1A2E"/>
                <w:sz w:val="20"/>
                <w:szCs w:val="20"/>
              </w:rPr>
              <w:t xml:space="preserve">INTERSECTION </w:t>
            </w:r>
            <w:proofErr w:type="gramStart"/>
            <w:r w:rsidRPr="001B0F73">
              <w:rPr>
                <w:rFonts w:ascii="Arial" w:hAnsi="Arial" w:cs="Arial"/>
                <w:caps/>
                <w:color w:val="1A1A2E"/>
                <w:sz w:val="20"/>
                <w:szCs w:val="20"/>
              </w:rPr>
              <w:t>ZONE  ·</w:t>
            </w:r>
            <w:proofErr w:type="gramEnd"/>
            <w:r w:rsidRPr="001B0F73">
              <w:rPr>
                <w:rFonts w:ascii="Arial" w:hAnsi="Arial" w:cs="Arial"/>
                <w:caps/>
                <w:color w:val="1A1A2E"/>
                <w:sz w:val="20"/>
                <w:szCs w:val="20"/>
              </w:rPr>
              <w:t xml:space="preserve">  Vulnerability peak</w:t>
            </w:r>
          </w:p>
          <w:p w14:paraId="4F6C9E81" w14:textId="684C331F" w:rsidR="00D14D63" w:rsidRPr="001B0F73" w:rsidRDefault="00D14D63" w:rsidP="00D14D63">
            <w:pPr>
              <w:spacing w:after="80" w:line="276" w:lineRule="auto"/>
              <w:rPr>
                <w:rFonts w:ascii="Arial" w:hAnsi="Arial" w:cs="Arial"/>
                <w:caps/>
                <w:color w:val="E94560"/>
                <w:sz w:val="18"/>
                <w:szCs w:val="18"/>
              </w:rPr>
            </w:pPr>
            <w:r w:rsidRPr="001B0F73">
              <w:rPr>
                <w:rFonts w:ascii="Arial" w:hAnsi="Arial" w:cs="Arial"/>
                <w:sz w:val="20"/>
                <w:szCs w:val="20"/>
              </w:rPr>
              <w:t>Client shares real fears about money, family, and aging. Advisor must hold the emotional space and simultaneously capture structured data. This is where the trust layer is built — and where over-engineered capture tools actively get in the way.</w:t>
            </w:r>
          </w:p>
        </w:tc>
      </w:tr>
    </w:tbl>
    <w:p w14:paraId="207FDE37" w14:textId="77777777" w:rsidR="00B12296" w:rsidRPr="001B0F73" w:rsidRDefault="00B12296" w:rsidP="001B0F73">
      <w:pPr>
        <w:spacing w:after="120" w:line="276" w:lineRule="auto"/>
        <w:rPr>
          <w:rFonts w:ascii="Arial" w:hAnsi="Arial" w:cs="Arial"/>
        </w:rPr>
      </w:pPr>
    </w:p>
    <w:p w14:paraId="1D079279" w14:textId="2FF83677" w:rsidR="00D14D63" w:rsidRDefault="00D14D63">
      <w:pPr>
        <w:rPr>
          <w:rFonts w:ascii="Arial" w:hAnsi="Arial" w:cs="Arial"/>
        </w:rPr>
      </w:pPr>
      <w:r>
        <w:rPr>
          <w:rFonts w:ascii="Arial" w:hAnsi="Arial" w:cs="Arial"/>
        </w:rPr>
        <w:br w:type="page"/>
      </w:r>
    </w:p>
    <w:p w14:paraId="604E4CEB" w14:textId="77777777" w:rsidR="00B12296" w:rsidRPr="001B0F73" w:rsidRDefault="00B12296" w:rsidP="001B0F73">
      <w:pPr>
        <w:spacing w:after="200" w:line="276" w:lineRule="auto"/>
        <w:rPr>
          <w:rFonts w:ascii="Arial" w:hAnsi="Arial" w:cs="Arial"/>
        </w:rPr>
      </w:pPr>
    </w:p>
    <w:p w14:paraId="468AF503" w14:textId="77777777" w:rsidR="00B12296" w:rsidRPr="00D14D63" w:rsidRDefault="00000000" w:rsidP="001B0F73">
      <w:pPr>
        <w:spacing w:before="160" w:after="60" w:line="276" w:lineRule="auto"/>
        <w:rPr>
          <w:rFonts w:ascii="Arial" w:hAnsi="Arial" w:cs="Arial"/>
          <w:b/>
          <w:bCs/>
        </w:rPr>
      </w:pPr>
      <w:r w:rsidRPr="00D14D63">
        <w:rPr>
          <w:rFonts w:ascii="Arial" w:hAnsi="Arial" w:cs="Arial"/>
          <w:b/>
          <w:bCs/>
          <w:color w:val="16213E"/>
        </w:rPr>
        <w:t>The three-layer problem in discovery</w:t>
      </w:r>
    </w:p>
    <w:p w14:paraId="5BE651C0" w14:textId="77777777" w:rsidR="00B12296" w:rsidRPr="001B0F73" w:rsidRDefault="00000000" w:rsidP="001B0F73">
      <w:pPr>
        <w:spacing w:after="120" w:line="276" w:lineRule="auto"/>
        <w:rPr>
          <w:rFonts w:ascii="Arial" w:hAnsi="Arial" w:cs="Arial"/>
        </w:rPr>
      </w:pPr>
      <w:r w:rsidRPr="001B0F73">
        <w:rPr>
          <w:rFonts w:ascii="Arial" w:hAnsi="Arial" w:cs="Arial"/>
        </w:rPr>
        <w:t>Every discovery moment runs on three layers at once. The advisor is doing analytical, empathetic, and relational work simultaneously. Design that treats this as a single flow breaks down fast.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0"/>
      </w:tblGrid>
      <w:tr w:rsidR="00B12296" w:rsidRPr="001B0F73" w14:paraId="47C98B2A" w14:textId="77777777">
        <w:tblPrEx>
          <w:tblCellMar>
            <w:top w:w="0" w:type="dxa"/>
            <w:bottom w:w="0" w:type="dxa"/>
          </w:tblCellMar>
        </w:tblPrEx>
        <w:tc>
          <w:tcPr>
            <w:tcW w:w="0" w:type="auto"/>
            <w:shd w:val="clear" w:color="auto" w:fill="EEF0F7"/>
            <w:tcMar>
              <w:top w:w="200" w:type="dxa"/>
              <w:left w:w="240" w:type="dxa"/>
              <w:bottom w:w="200" w:type="dxa"/>
              <w:right w:w="240" w:type="dxa"/>
            </w:tcMar>
          </w:tcPr>
          <w:p w14:paraId="2DDB0E8A" w14:textId="77777777" w:rsidR="00B12296" w:rsidRPr="001B0F73" w:rsidRDefault="00000000" w:rsidP="001B0F73">
            <w:pPr>
              <w:spacing w:after="100" w:line="276" w:lineRule="auto"/>
              <w:rPr>
                <w:rFonts w:ascii="Arial" w:hAnsi="Arial" w:cs="Arial"/>
              </w:rPr>
            </w:pPr>
            <w:r w:rsidRPr="001B0F73">
              <w:rPr>
                <w:rFonts w:ascii="Arial" w:hAnsi="Arial" w:cs="Arial"/>
                <w:color w:val="16213E"/>
                <w:sz w:val="20"/>
                <w:szCs w:val="20"/>
              </w:rPr>
              <w:t xml:space="preserve">Data layer.  </w:t>
            </w:r>
            <w:r w:rsidRPr="001B0F73">
              <w:rPr>
                <w:rFonts w:ascii="Arial" w:hAnsi="Arial" w:cs="Arial"/>
                <w:sz w:val="20"/>
                <w:szCs w:val="20"/>
              </w:rPr>
              <w:t>Structured, exhaustive, legally required. Assets, liabilities, income, tax, estate, insurance, beneficiaries.</w:t>
            </w:r>
          </w:p>
        </w:tc>
      </w:tr>
    </w:tbl>
    <w:p w14:paraId="19ECAB98" w14:textId="77777777" w:rsidR="00B12296" w:rsidRPr="001B0F73" w:rsidRDefault="00B12296" w:rsidP="001B0F73">
      <w:pPr>
        <w:spacing w:after="60" w:line="276" w:lineRule="auto"/>
        <w:rPr>
          <w:rFonts w:ascii="Arial" w:hAnsi="Arial" w:cs="Arial"/>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0"/>
      </w:tblGrid>
      <w:tr w:rsidR="00B12296" w:rsidRPr="001B0F73" w14:paraId="64F03691" w14:textId="77777777">
        <w:tblPrEx>
          <w:tblCellMar>
            <w:top w:w="0" w:type="dxa"/>
            <w:bottom w:w="0" w:type="dxa"/>
          </w:tblCellMar>
        </w:tblPrEx>
        <w:tc>
          <w:tcPr>
            <w:tcW w:w="0" w:type="auto"/>
            <w:shd w:val="clear" w:color="auto" w:fill="F4F1EC"/>
            <w:tcMar>
              <w:top w:w="200" w:type="dxa"/>
              <w:left w:w="240" w:type="dxa"/>
              <w:bottom w:w="200" w:type="dxa"/>
              <w:right w:w="240" w:type="dxa"/>
            </w:tcMar>
          </w:tcPr>
          <w:p w14:paraId="277F97D3" w14:textId="77777777" w:rsidR="00B12296" w:rsidRPr="001B0F73" w:rsidRDefault="00000000" w:rsidP="001B0F73">
            <w:pPr>
              <w:spacing w:after="100" w:line="276" w:lineRule="auto"/>
              <w:rPr>
                <w:rFonts w:ascii="Arial" w:hAnsi="Arial" w:cs="Arial"/>
              </w:rPr>
            </w:pPr>
            <w:r w:rsidRPr="001B0F73">
              <w:rPr>
                <w:rFonts w:ascii="Arial" w:hAnsi="Arial" w:cs="Arial"/>
                <w:color w:val="16213E"/>
                <w:sz w:val="20"/>
                <w:szCs w:val="20"/>
              </w:rPr>
              <w:t xml:space="preserve">Narrative layer.  </w:t>
            </w:r>
            <w:r w:rsidRPr="001B0F73">
              <w:rPr>
                <w:rFonts w:ascii="Arial" w:hAnsi="Arial" w:cs="Arial"/>
                <w:sz w:val="20"/>
                <w:szCs w:val="20"/>
              </w:rPr>
              <w:t>Semi-structured, exploratory. Goals, fears, life timeline, what 'enough' means to this person.</w:t>
            </w:r>
          </w:p>
        </w:tc>
      </w:tr>
    </w:tbl>
    <w:p w14:paraId="6E6A4C5D" w14:textId="77777777" w:rsidR="00B12296" w:rsidRPr="001B0F73" w:rsidRDefault="00B12296" w:rsidP="001B0F73">
      <w:pPr>
        <w:spacing w:after="60" w:line="276" w:lineRule="auto"/>
        <w:rPr>
          <w:rFonts w:ascii="Arial" w:hAnsi="Arial" w:cs="Arial"/>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0"/>
      </w:tblGrid>
      <w:tr w:rsidR="00B12296" w:rsidRPr="001B0F73" w14:paraId="4FE25EDE" w14:textId="77777777">
        <w:tblPrEx>
          <w:tblCellMar>
            <w:top w:w="0" w:type="dxa"/>
            <w:bottom w:w="0" w:type="dxa"/>
          </w:tblCellMar>
        </w:tblPrEx>
        <w:tc>
          <w:tcPr>
            <w:tcW w:w="0" w:type="auto"/>
            <w:shd w:val="clear" w:color="auto" w:fill="FBE9EC"/>
            <w:tcMar>
              <w:top w:w="200" w:type="dxa"/>
              <w:left w:w="240" w:type="dxa"/>
              <w:bottom w:w="200" w:type="dxa"/>
              <w:right w:w="240" w:type="dxa"/>
            </w:tcMar>
          </w:tcPr>
          <w:p w14:paraId="7F007701" w14:textId="77777777" w:rsidR="00B12296" w:rsidRPr="001B0F73" w:rsidRDefault="00000000" w:rsidP="001B0F73">
            <w:pPr>
              <w:spacing w:line="276" w:lineRule="auto"/>
              <w:rPr>
                <w:rFonts w:ascii="Arial" w:hAnsi="Arial" w:cs="Arial"/>
              </w:rPr>
            </w:pPr>
            <w:r w:rsidRPr="001B0F73">
              <w:rPr>
                <w:rFonts w:ascii="Arial" w:hAnsi="Arial" w:cs="Arial"/>
                <w:color w:val="16213E"/>
                <w:sz w:val="20"/>
                <w:szCs w:val="20"/>
              </w:rPr>
              <w:t xml:space="preserve">Trust layer.  </w:t>
            </w:r>
            <w:r w:rsidRPr="001B0F73">
              <w:rPr>
                <w:rFonts w:ascii="Arial" w:hAnsi="Arial" w:cs="Arial"/>
                <w:sz w:val="20"/>
                <w:szCs w:val="20"/>
              </w:rPr>
              <w:t>Unstructured, entirely human. The client is deciding whether to be vulnerable about money — and whether this advisor can be trusted with that vulnerability.</w:t>
            </w:r>
          </w:p>
        </w:tc>
      </w:tr>
    </w:tbl>
    <w:p w14:paraId="3A5E4E14" w14:textId="77777777" w:rsidR="00B12296" w:rsidRPr="001B0F73" w:rsidRDefault="00B12296" w:rsidP="001B0F73">
      <w:pPr>
        <w:spacing w:after="200" w:line="276" w:lineRule="auto"/>
        <w:rPr>
          <w:rFonts w:ascii="Arial" w:hAnsi="Arial" w:cs="Arial"/>
        </w:rPr>
      </w:pPr>
    </w:p>
    <w:p w14:paraId="4EE63087" w14:textId="77777777" w:rsidR="00B12296" w:rsidRPr="00D14D63" w:rsidRDefault="00000000" w:rsidP="001B0F73">
      <w:pPr>
        <w:pStyle w:val="Heading3"/>
        <w:spacing w:line="276" w:lineRule="auto"/>
        <w:rPr>
          <w:rFonts w:ascii="Arial" w:hAnsi="Arial" w:cs="Arial"/>
          <w:b w:val="0"/>
          <w:bCs w:val="0"/>
          <w:color w:val="auto"/>
          <w:sz w:val="24"/>
          <w:szCs w:val="24"/>
        </w:rPr>
      </w:pPr>
      <w:r w:rsidRPr="00D14D63">
        <w:rPr>
          <w:rFonts w:ascii="Arial" w:hAnsi="Arial" w:cs="Arial"/>
          <w:b w:val="0"/>
          <w:bCs w:val="0"/>
          <w:color w:val="auto"/>
          <w:sz w:val="24"/>
          <w:szCs w:val="24"/>
        </w:rPr>
        <w:t>AI and augmented opportunities in this phase</w:t>
      </w:r>
    </w:p>
    <w:tbl>
      <w:tblPr>
        <w:tblW w:w="5000" w:type="pct"/>
        <w:tblBorders>
          <w:top w:val="single" w:sz="4" w:space="0" w:color="E0E0E5"/>
          <w:left w:val="none" w:sz="0" w:space="0" w:color="FFFFFF"/>
          <w:bottom w:val="single" w:sz="4" w:space="0" w:color="E0E0E5"/>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
        <w:gridCol w:w="7776"/>
      </w:tblGrid>
      <w:tr w:rsidR="00B12296" w:rsidRPr="001B0F73" w14:paraId="1E049CC1"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6FE08E05"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03</w:t>
            </w:r>
          </w:p>
        </w:tc>
        <w:tc>
          <w:tcPr>
            <w:tcW w:w="4500" w:type="pct"/>
            <w:tcMar>
              <w:top w:w="140" w:type="dxa"/>
              <w:left w:w="200" w:type="dxa"/>
              <w:bottom w:w="140" w:type="dxa"/>
              <w:right w:w="160" w:type="dxa"/>
            </w:tcMar>
          </w:tcPr>
          <w:p w14:paraId="14B55400"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Discovery call synthesis</w:t>
            </w:r>
            <w:r w:rsidRPr="001B0F73">
              <w:rPr>
                <w:rFonts w:ascii="Arial" w:hAnsi="Arial" w:cs="Arial"/>
              </w:rPr>
              <w:t xml:space="preserve">   </w:t>
            </w:r>
            <w:r w:rsidRPr="001B0F73">
              <w:rPr>
                <w:rFonts w:ascii="Arial" w:hAnsi="Arial" w:cs="Arial"/>
                <w:color w:val="E94560"/>
                <w:sz w:val="18"/>
                <w:szCs w:val="18"/>
              </w:rPr>
              <w:t>Sense + synthesize</w:t>
            </w:r>
          </w:p>
          <w:p w14:paraId="0B6432FC" w14:textId="77777777" w:rsidR="00B12296" w:rsidRPr="001B0F73" w:rsidRDefault="00000000" w:rsidP="001B0F73">
            <w:pPr>
              <w:spacing w:line="276" w:lineRule="auto"/>
              <w:rPr>
                <w:rFonts w:ascii="Arial" w:hAnsi="Arial" w:cs="Arial"/>
              </w:rPr>
            </w:pPr>
            <w:r w:rsidRPr="001B0F73">
              <w:rPr>
                <w:rFonts w:ascii="Arial" w:hAnsi="Arial" w:cs="Arial"/>
                <w:sz w:val="20"/>
                <w:szCs w:val="20"/>
              </w:rPr>
              <w:t>From meeting transcript, extracts goals, risk signals, open items, and commitments. Advisor reviews and confirms; agent files the output into the plan and the CRM. Removes the note-taking cost of being fully present.</w:t>
            </w:r>
          </w:p>
        </w:tc>
      </w:tr>
      <w:tr w:rsidR="00B12296" w:rsidRPr="001B0F73" w14:paraId="38D53A90"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31FE5C39"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04</w:t>
            </w:r>
          </w:p>
        </w:tc>
        <w:tc>
          <w:tcPr>
            <w:tcW w:w="4500" w:type="pct"/>
            <w:tcMar>
              <w:top w:w="140" w:type="dxa"/>
              <w:left w:w="200" w:type="dxa"/>
              <w:bottom w:w="140" w:type="dxa"/>
              <w:right w:w="160" w:type="dxa"/>
            </w:tcMar>
          </w:tcPr>
          <w:p w14:paraId="0624D4D2"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Risk profile anomaly flag</w:t>
            </w:r>
            <w:r w:rsidRPr="001B0F73">
              <w:rPr>
                <w:rFonts w:ascii="Arial" w:hAnsi="Arial" w:cs="Arial"/>
              </w:rPr>
              <w:t xml:space="preserve">   </w:t>
            </w:r>
            <w:r w:rsidRPr="001B0F73">
              <w:rPr>
                <w:rFonts w:ascii="Arial" w:hAnsi="Arial" w:cs="Arial"/>
                <w:color w:val="E94560"/>
                <w:sz w:val="18"/>
                <w:szCs w:val="18"/>
              </w:rPr>
              <w:t>Sense + recommend</w:t>
            </w:r>
          </w:p>
          <w:p w14:paraId="4E053529" w14:textId="77777777" w:rsidR="00B12296" w:rsidRPr="001B0F73" w:rsidRDefault="00000000" w:rsidP="001B0F73">
            <w:pPr>
              <w:spacing w:line="276" w:lineRule="auto"/>
              <w:rPr>
                <w:rFonts w:ascii="Arial" w:hAnsi="Arial" w:cs="Arial"/>
              </w:rPr>
            </w:pPr>
            <w:r w:rsidRPr="001B0F73">
              <w:rPr>
                <w:rFonts w:ascii="Arial" w:hAnsi="Arial" w:cs="Arial"/>
                <w:sz w:val="20"/>
                <w:szCs w:val="20"/>
              </w:rPr>
              <w:t>Cross-references stated risk tolerance against actual portfolio choices, spending patterns, and reactions to past market events. Flags gaps before they become surprises.</w:t>
            </w:r>
          </w:p>
        </w:tc>
      </w:tr>
    </w:tbl>
    <w:p w14:paraId="673489E4" w14:textId="77777777" w:rsidR="00B12296" w:rsidRPr="001B0F73" w:rsidRDefault="00B12296" w:rsidP="001B0F73">
      <w:pPr>
        <w:pageBreakBefore/>
        <w:spacing w:line="276" w:lineRule="auto"/>
        <w:rPr>
          <w:rFonts w:ascii="Arial" w:hAnsi="Arial" w:cs="Arial"/>
        </w:rPr>
      </w:pPr>
    </w:p>
    <w:p w14:paraId="659AD907" w14:textId="77777777" w:rsidR="00B12296" w:rsidRPr="00D14D63" w:rsidRDefault="00000000" w:rsidP="00D14D63">
      <w:pPr>
        <w:pStyle w:val="Heading1"/>
        <w:pBdr>
          <w:top w:val="dotted" w:sz="4" w:space="1" w:color="EE002E"/>
        </w:pBdr>
        <w:spacing w:line="276" w:lineRule="auto"/>
        <w:rPr>
          <w:rFonts w:ascii="Arial" w:hAnsi="Arial" w:cs="Arial"/>
          <w:b w:val="0"/>
          <w:bCs w:val="0"/>
          <w:sz w:val="32"/>
          <w:szCs w:val="32"/>
        </w:rPr>
      </w:pPr>
      <w:r w:rsidRPr="00D14D63">
        <w:rPr>
          <w:rFonts w:ascii="Arial" w:hAnsi="Arial" w:cs="Arial"/>
          <w:b w:val="0"/>
          <w:bCs w:val="0"/>
          <w:sz w:val="32"/>
          <w:szCs w:val="32"/>
        </w:rPr>
        <w:t>1.4</w:t>
      </w:r>
    </w:p>
    <w:p w14:paraId="0084BC49" w14:textId="77777777" w:rsidR="00B12296" w:rsidRPr="001B0F73" w:rsidRDefault="00000000" w:rsidP="00D14D63">
      <w:pPr>
        <w:pStyle w:val="Heading2"/>
        <w:pBdr>
          <w:top w:val="dotted" w:sz="4" w:space="1" w:color="EE002E"/>
        </w:pBdr>
        <w:spacing w:before="0" w:after="180" w:line="276" w:lineRule="auto"/>
        <w:rPr>
          <w:rFonts w:ascii="Arial" w:hAnsi="Arial" w:cs="Arial"/>
          <w:b w:val="0"/>
          <w:bCs w:val="0"/>
        </w:rPr>
      </w:pPr>
      <w:r w:rsidRPr="00D14D63">
        <w:rPr>
          <w:rFonts w:ascii="Arial" w:hAnsi="Arial" w:cs="Arial"/>
          <w:b w:val="0"/>
          <w:bCs w:val="0"/>
        </w:rPr>
        <w:t xml:space="preserve">Ongoing relationship   </w:t>
      </w:r>
      <w:r w:rsidRPr="001B0F73">
        <w:rPr>
          <w:rFonts w:ascii="Arial" w:hAnsi="Arial" w:cs="Arial"/>
          <w:b w:val="0"/>
          <w:bCs w:val="0"/>
          <w:color w:val="666666"/>
          <w:sz w:val="22"/>
          <w:szCs w:val="22"/>
        </w:rPr>
        <w:t>Quarterlies, drift, and the drift of memory</w:t>
      </w:r>
    </w:p>
    <w:p w14:paraId="3C834269" w14:textId="7AA7EA09" w:rsidR="00B12296" w:rsidRPr="001B0F73" w:rsidRDefault="00000000" w:rsidP="00D14D63">
      <w:pPr>
        <w:spacing w:after="120" w:line="276" w:lineRule="auto"/>
        <w:rPr>
          <w:rFonts w:ascii="Arial" w:hAnsi="Arial" w:cs="Arial"/>
        </w:rPr>
      </w:pPr>
      <w:r w:rsidRPr="001B0F73">
        <w:rPr>
          <w:rFonts w:ascii="Arial" w:hAnsi="Arial" w:cs="Arial"/>
        </w:rPr>
        <w:t xml:space="preserve">The steady state — where the practice lives 90% of the time and where most advisor time quietly disappears. Quarterly prep, drift monitoring, and ad-hoc responses eat hours that were promised to </w:t>
      </w:r>
      <w:proofErr w:type="gramStart"/>
      <w:r w:rsidRPr="001B0F73">
        <w:rPr>
          <w:rFonts w:ascii="Arial" w:hAnsi="Arial" w:cs="Arial"/>
        </w:rPr>
        <w:t>planning</w:t>
      </w:r>
      <w:proofErr w:type="gramEnd"/>
      <w:r w:rsidRPr="001B0F73">
        <w:rPr>
          <w:rFonts w:ascii="Arial" w:hAnsi="Arial" w:cs="Arial"/>
        </w:rPr>
        <w:t xml:space="preserve"> and growth. Clients increasingly expect on-demand service, real-time answers to questions, and a running sense of their portfolio's health at any point in the year — not only at the quarterly or annual review.</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20"/>
        <w:gridCol w:w="4320"/>
      </w:tblGrid>
      <w:tr w:rsidR="00B12296" w:rsidRPr="001B0F73" w14:paraId="48F9E9AF" w14:textId="77777777" w:rsidTr="00D14D63">
        <w:tblPrEx>
          <w:tblCellMar>
            <w:top w:w="0" w:type="dxa"/>
            <w:bottom w:w="0" w:type="dxa"/>
          </w:tblCellMar>
        </w:tblPrEx>
        <w:tc>
          <w:tcPr>
            <w:tcW w:w="2500" w:type="pct"/>
            <w:tcBorders>
              <w:bottom w:val="dotted" w:sz="4" w:space="0" w:color="EE002E"/>
            </w:tcBorders>
            <w:shd w:val="clear" w:color="auto" w:fill="EEF0F7"/>
            <w:tcMar>
              <w:top w:w="160" w:type="dxa"/>
              <w:left w:w="200" w:type="dxa"/>
              <w:bottom w:w="160" w:type="dxa"/>
              <w:right w:w="200" w:type="dxa"/>
            </w:tcMar>
          </w:tcPr>
          <w:p w14:paraId="12979C5A" w14:textId="77777777" w:rsidR="00B12296" w:rsidRPr="001B0F73" w:rsidRDefault="00000000" w:rsidP="001B0F73">
            <w:pPr>
              <w:spacing w:after="80" w:line="276" w:lineRule="auto"/>
              <w:rPr>
                <w:rFonts w:ascii="Arial" w:hAnsi="Arial" w:cs="Arial"/>
              </w:rPr>
            </w:pPr>
            <w:r w:rsidRPr="001B0F73">
              <w:rPr>
                <w:rFonts w:ascii="Arial" w:hAnsi="Arial" w:cs="Arial"/>
                <w:caps/>
                <w:color w:val="16213E"/>
                <w:sz w:val="18"/>
                <w:szCs w:val="18"/>
              </w:rPr>
              <w:t>ADVISOR</w:t>
            </w:r>
          </w:p>
          <w:p w14:paraId="5D55D2E1"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Quarterly prep &amp; review</w:t>
            </w:r>
          </w:p>
          <w:p w14:paraId="4087E5B1"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Pull reports, draft agenda, review drift, prep talking points. Meeting prep is often a significant chunk of each week, depending on book size and meeting cadence.</w:t>
            </w:r>
          </w:p>
          <w:p w14:paraId="38839CFB"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Ad hoc responses</w:t>
            </w:r>
          </w:p>
          <w:p w14:paraId="2C2A0F51"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Inbound calls and emails — market news, one-off life questions, tax letters. Arrive unscheduled, block deep work.</w:t>
            </w:r>
          </w:p>
          <w:p w14:paraId="649A70DD"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Monitor and adjust</w:t>
            </w:r>
          </w:p>
          <w:p w14:paraId="13E8B158"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Watch for drift, flag outliers, rebalance when needed. Largely invisible work the client assumes is always happening.</w:t>
            </w:r>
          </w:p>
        </w:tc>
        <w:tc>
          <w:tcPr>
            <w:tcW w:w="2500" w:type="pct"/>
            <w:tcBorders>
              <w:bottom w:val="dotted" w:sz="4" w:space="0" w:color="EE002E"/>
            </w:tcBorders>
            <w:shd w:val="clear" w:color="auto" w:fill="FBE9EC"/>
            <w:tcMar>
              <w:top w:w="160" w:type="dxa"/>
              <w:left w:w="200" w:type="dxa"/>
              <w:bottom w:w="160" w:type="dxa"/>
              <w:right w:w="200" w:type="dxa"/>
            </w:tcMar>
          </w:tcPr>
          <w:p w14:paraId="60E83563" w14:textId="77777777" w:rsidR="00B12296" w:rsidRPr="001B0F73" w:rsidRDefault="00000000" w:rsidP="001B0F73">
            <w:pPr>
              <w:spacing w:after="80" w:line="276" w:lineRule="auto"/>
              <w:rPr>
                <w:rFonts w:ascii="Arial" w:hAnsi="Arial" w:cs="Arial"/>
              </w:rPr>
            </w:pPr>
            <w:r w:rsidRPr="001B0F73">
              <w:rPr>
                <w:rFonts w:ascii="Arial" w:hAnsi="Arial" w:cs="Arial"/>
                <w:caps/>
                <w:color w:val="E94560"/>
                <w:sz w:val="18"/>
                <w:szCs w:val="18"/>
              </w:rPr>
              <w:t>CLIENT</w:t>
            </w:r>
          </w:p>
          <w:p w14:paraId="47550E8D"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Passive trust</w:t>
            </w:r>
          </w:p>
          <w:p w14:paraId="251C0D2B"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Trusts the advisor but doesn't fully understand the plan. Reads emails when convenient. Assumes silence means everything is fine.</w:t>
            </w:r>
          </w:p>
          <w:p w14:paraId="4031EB36"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On-demand expectation</w:t>
            </w:r>
          </w:p>
          <w:p w14:paraId="5619401F"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Wants answers when questions arise — not only at the next scheduled review. Expects a light, current view of portfolio health and status between meetings.</w:t>
            </w:r>
          </w:p>
          <w:p w14:paraId="21BDC65F"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Low-grade market anxiety</w:t>
            </w:r>
          </w:p>
          <w:p w14:paraId="086FED94"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Reacts to headlines. Wonders whether anyone is watching. Wants a quick signal of 'yes, we see this, here's the context' without needing a phone call.</w:t>
            </w:r>
          </w:p>
        </w:tc>
      </w:tr>
      <w:tr w:rsidR="00D14D63" w:rsidRPr="001B0F73" w14:paraId="3A64D2A2" w14:textId="77777777" w:rsidTr="00D14D63">
        <w:tblPrEx>
          <w:tblCellMar>
            <w:top w:w="0" w:type="dxa"/>
            <w:bottom w:w="0" w:type="dxa"/>
          </w:tblCellMar>
        </w:tblPrEx>
        <w:tc>
          <w:tcPr>
            <w:tcW w:w="5000" w:type="pct"/>
            <w:gridSpan w:val="2"/>
            <w:tcBorders>
              <w:top w:val="dotted" w:sz="4" w:space="0" w:color="EE002E"/>
              <w:left w:val="dotted" w:sz="4" w:space="0" w:color="EE002E"/>
              <w:bottom w:val="dotted" w:sz="4" w:space="0" w:color="EE002E"/>
              <w:right w:val="dotted" w:sz="4" w:space="0" w:color="EE002E"/>
            </w:tcBorders>
            <w:tcMar>
              <w:top w:w="160" w:type="dxa"/>
              <w:left w:w="200" w:type="dxa"/>
              <w:bottom w:w="160" w:type="dxa"/>
              <w:right w:w="200" w:type="dxa"/>
            </w:tcMar>
          </w:tcPr>
          <w:p w14:paraId="380C99C9" w14:textId="77777777" w:rsidR="00D14D63" w:rsidRPr="001B0F73" w:rsidRDefault="00D14D63" w:rsidP="00D14D63">
            <w:pPr>
              <w:spacing w:after="80" w:line="276" w:lineRule="auto"/>
              <w:rPr>
                <w:rFonts w:ascii="Arial" w:hAnsi="Arial" w:cs="Arial"/>
              </w:rPr>
            </w:pPr>
            <w:r w:rsidRPr="001B0F73">
              <w:rPr>
                <w:rFonts w:ascii="Arial" w:hAnsi="Arial" w:cs="Arial"/>
                <w:caps/>
                <w:color w:val="1A1A2E"/>
                <w:sz w:val="20"/>
                <w:szCs w:val="20"/>
              </w:rPr>
              <w:t xml:space="preserve">INTERSECTION </w:t>
            </w:r>
            <w:proofErr w:type="gramStart"/>
            <w:r w:rsidRPr="001B0F73">
              <w:rPr>
                <w:rFonts w:ascii="Arial" w:hAnsi="Arial" w:cs="Arial"/>
                <w:caps/>
                <w:color w:val="1A1A2E"/>
                <w:sz w:val="20"/>
                <w:szCs w:val="20"/>
              </w:rPr>
              <w:t>ZONE  ·</w:t>
            </w:r>
            <w:proofErr w:type="gramEnd"/>
            <w:r w:rsidRPr="001B0F73">
              <w:rPr>
                <w:rFonts w:ascii="Arial" w:hAnsi="Arial" w:cs="Arial"/>
                <w:caps/>
                <w:color w:val="1A1A2E"/>
                <w:sz w:val="20"/>
                <w:szCs w:val="20"/>
              </w:rPr>
              <w:t xml:space="preserve">  Silent drift</w:t>
            </w:r>
          </w:p>
          <w:p w14:paraId="397E3931" w14:textId="567498B9" w:rsidR="00D14D63" w:rsidRPr="001B0F73" w:rsidRDefault="00D14D63" w:rsidP="00D14D63">
            <w:pPr>
              <w:spacing w:after="80" w:line="276" w:lineRule="auto"/>
              <w:rPr>
                <w:rFonts w:ascii="Arial" w:hAnsi="Arial" w:cs="Arial"/>
                <w:caps/>
                <w:color w:val="E94560"/>
                <w:sz w:val="18"/>
                <w:szCs w:val="18"/>
              </w:rPr>
            </w:pPr>
            <w:r w:rsidRPr="001B0F73">
              <w:rPr>
                <w:rFonts w:ascii="Arial" w:hAnsi="Arial" w:cs="Arial"/>
                <w:sz w:val="20"/>
                <w:szCs w:val="20"/>
              </w:rPr>
              <w:t>Client forgets details. Advisor forgets context. Without active memory, the relationship coasts on goodwill until a quarterly review forces re-anchoring. The best designs here reduce the cost of remembering, not the frequency of review.</w:t>
            </w:r>
          </w:p>
        </w:tc>
      </w:tr>
    </w:tbl>
    <w:p w14:paraId="60F61FBA" w14:textId="77777777" w:rsidR="00D14D63" w:rsidRDefault="00D14D63" w:rsidP="001B0F73">
      <w:pPr>
        <w:pStyle w:val="Heading3"/>
        <w:spacing w:line="276" w:lineRule="auto"/>
        <w:rPr>
          <w:rFonts w:ascii="Arial" w:hAnsi="Arial" w:cs="Arial"/>
          <w:b w:val="0"/>
          <w:bCs w:val="0"/>
          <w:color w:val="auto"/>
          <w:sz w:val="24"/>
          <w:szCs w:val="24"/>
        </w:rPr>
      </w:pPr>
    </w:p>
    <w:p w14:paraId="7B767A33" w14:textId="77777777" w:rsidR="00D14D63" w:rsidRDefault="00D14D63">
      <w:pPr>
        <w:rPr>
          <w:rFonts w:ascii="Arial" w:hAnsi="Arial" w:cs="Arial"/>
          <w:color w:val="auto"/>
          <w:sz w:val="24"/>
          <w:szCs w:val="24"/>
        </w:rPr>
      </w:pPr>
      <w:r>
        <w:rPr>
          <w:rFonts w:ascii="Arial" w:hAnsi="Arial" w:cs="Arial"/>
          <w:b/>
          <w:bCs/>
          <w:color w:val="auto"/>
          <w:sz w:val="24"/>
          <w:szCs w:val="24"/>
        </w:rPr>
        <w:br w:type="page"/>
      </w:r>
    </w:p>
    <w:p w14:paraId="10DAF62B" w14:textId="5D2BFC2F" w:rsidR="00B12296" w:rsidRDefault="00000000" w:rsidP="001B0F73">
      <w:pPr>
        <w:pStyle w:val="Heading3"/>
        <w:spacing w:line="276" w:lineRule="auto"/>
        <w:rPr>
          <w:rFonts w:ascii="Arial" w:hAnsi="Arial" w:cs="Arial"/>
          <w:b w:val="0"/>
          <w:bCs w:val="0"/>
          <w:color w:val="auto"/>
          <w:sz w:val="24"/>
          <w:szCs w:val="24"/>
        </w:rPr>
      </w:pPr>
      <w:r w:rsidRPr="00D14D63">
        <w:rPr>
          <w:rFonts w:ascii="Arial" w:hAnsi="Arial" w:cs="Arial"/>
          <w:b w:val="0"/>
          <w:bCs w:val="0"/>
          <w:color w:val="auto"/>
          <w:sz w:val="24"/>
          <w:szCs w:val="24"/>
        </w:rPr>
        <w:lastRenderedPageBreak/>
        <w:t>AI and augmented opportunities in this phase</w:t>
      </w:r>
    </w:p>
    <w:p w14:paraId="71E1410A" w14:textId="77777777" w:rsidR="00D14D63" w:rsidRPr="00D14D63" w:rsidRDefault="00D14D63" w:rsidP="001B0F73">
      <w:pPr>
        <w:pStyle w:val="Heading3"/>
        <w:spacing w:line="276" w:lineRule="auto"/>
        <w:rPr>
          <w:rFonts w:ascii="Arial" w:hAnsi="Arial" w:cs="Arial"/>
          <w:b w:val="0"/>
          <w:bCs w:val="0"/>
          <w:color w:val="auto"/>
          <w:sz w:val="24"/>
          <w:szCs w:val="24"/>
        </w:rPr>
      </w:pPr>
    </w:p>
    <w:tbl>
      <w:tblPr>
        <w:tblW w:w="5000" w:type="pct"/>
        <w:tblBorders>
          <w:top w:val="single" w:sz="4" w:space="0" w:color="E0E0E5"/>
          <w:left w:val="none" w:sz="0" w:space="0" w:color="FFFFFF"/>
          <w:bottom w:val="single" w:sz="4" w:space="0" w:color="E0E0E5"/>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
        <w:gridCol w:w="7776"/>
      </w:tblGrid>
      <w:tr w:rsidR="00B12296" w:rsidRPr="001B0F73" w14:paraId="232FF1E9"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3B228E7D"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05</w:t>
            </w:r>
          </w:p>
        </w:tc>
        <w:tc>
          <w:tcPr>
            <w:tcW w:w="4500" w:type="pct"/>
            <w:tcMar>
              <w:top w:w="140" w:type="dxa"/>
              <w:left w:w="200" w:type="dxa"/>
              <w:bottom w:w="140" w:type="dxa"/>
              <w:right w:w="160" w:type="dxa"/>
            </w:tcMar>
          </w:tcPr>
          <w:p w14:paraId="37C11419"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Meeting prep package</w:t>
            </w:r>
            <w:r w:rsidRPr="001B0F73">
              <w:rPr>
                <w:rFonts w:ascii="Arial" w:hAnsi="Arial" w:cs="Arial"/>
              </w:rPr>
              <w:t xml:space="preserve">   </w:t>
            </w:r>
            <w:r w:rsidRPr="001B0F73">
              <w:rPr>
                <w:rFonts w:ascii="Arial" w:hAnsi="Arial" w:cs="Arial"/>
                <w:color w:val="E94560"/>
                <w:sz w:val="18"/>
                <w:szCs w:val="18"/>
              </w:rPr>
              <w:t>Sense + synthesize</w:t>
            </w:r>
          </w:p>
          <w:p w14:paraId="052CCFE3" w14:textId="77777777" w:rsidR="00B12296" w:rsidRPr="001B0F73" w:rsidRDefault="00000000" w:rsidP="001B0F73">
            <w:pPr>
              <w:spacing w:line="276" w:lineRule="auto"/>
              <w:rPr>
                <w:rFonts w:ascii="Arial" w:hAnsi="Arial" w:cs="Arial"/>
              </w:rPr>
            </w:pPr>
            <w:r w:rsidRPr="001B0F73">
              <w:rPr>
                <w:rFonts w:ascii="Arial" w:hAnsi="Arial" w:cs="Arial"/>
                <w:sz w:val="20"/>
                <w:szCs w:val="20"/>
              </w:rPr>
              <w:t>48 hours before a client meeting, agent assembles portfolio review, drift summary, life-event scan, open commitments, and talking points. Advisor edits; agent does the legwork.</w:t>
            </w:r>
          </w:p>
        </w:tc>
      </w:tr>
      <w:tr w:rsidR="00B12296" w:rsidRPr="001B0F73" w14:paraId="79085D3B"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01604533"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06</w:t>
            </w:r>
          </w:p>
        </w:tc>
        <w:tc>
          <w:tcPr>
            <w:tcW w:w="4500" w:type="pct"/>
            <w:tcMar>
              <w:top w:w="140" w:type="dxa"/>
              <w:left w:w="200" w:type="dxa"/>
              <w:bottom w:w="140" w:type="dxa"/>
              <w:right w:w="160" w:type="dxa"/>
            </w:tcMar>
          </w:tcPr>
          <w:p w14:paraId="654B68ED"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Quiet client early warning</w:t>
            </w:r>
            <w:r w:rsidRPr="001B0F73">
              <w:rPr>
                <w:rFonts w:ascii="Arial" w:hAnsi="Arial" w:cs="Arial"/>
              </w:rPr>
              <w:t xml:space="preserve">   </w:t>
            </w:r>
            <w:r w:rsidRPr="001B0F73">
              <w:rPr>
                <w:rFonts w:ascii="Arial" w:hAnsi="Arial" w:cs="Arial"/>
                <w:color w:val="E94560"/>
                <w:sz w:val="18"/>
                <w:szCs w:val="18"/>
              </w:rPr>
              <w:t>Sense + recommend</w:t>
            </w:r>
          </w:p>
          <w:p w14:paraId="19053D2B" w14:textId="77777777" w:rsidR="00B12296" w:rsidRPr="001B0F73" w:rsidRDefault="00000000" w:rsidP="001B0F73">
            <w:pPr>
              <w:spacing w:line="276" w:lineRule="auto"/>
              <w:rPr>
                <w:rFonts w:ascii="Arial" w:hAnsi="Arial" w:cs="Arial"/>
              </w:rPr>
            </w:pPr>
            <w:r w:rsidRPr="001B0F73">
              <w:rPr>
                <w:rFonts w:ascii="Arial" w:hAnsi="Arial" w:cs="Arial"/>
                <w:sz w:val="20"/>
                <w:szCs w:val="20"/>
              </w:rPr>
              <w:t>Watches for clients who haven't logged in, haven't replied, or haven't been contacted — before quiet becomes churn risk.</w:t>
            </w:r>
          </w:p>
        </w:tc>
      </w:tr>
      <w:tr w:rsidR="00B12296" w:rsidRPr="001B0F73" w14:paraId="2A1210A6"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50ED8CA1"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07</w:t>
            </w:r>
          </w:p>
        </w:tc>
        <w:tc>
          <w:tcPr>
            <w:tcW w:w="4500" w:type="pct"/>
            <w:tcMar>
              <w:top w:w="140" w:type="dxa"/>
              <w:left w:w="200" w:type="dxa"/>
              <w:bottom w:w="140" w:type="dxa"/>
              <w:right w:w="160" w:type="dxa"/>
            </w:tcMar>
          </w:tcPr>
          <w:p w14:paraId="4438E16B"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Market event client triage</w:t>
            </w:r>
            <w:r w:rsidRPr="001B0F73">
              <w:rPr>
                <w:rFonts w:ascii="Arial" w:hAnsi="Arial" w:cs="Arial"/>
              </w:rPr>
              <w:t xml:space="preserve">   </w:t>
            </w:r>
            <w:r w:rsidRPr="001B0F73">
              <w:rPr>
                <w:rFonts w:ascii="Arial" w:hAnsi="Arial" w:cs="Arial"/>
                <w:color w:val="E94560"/>
                <w:sz w:val="18"/>
                <w:szCs w:val="18"/>
              </w:rPr>
              <w:t>Sense + recommend</w:t>
            </w:r>
          </w:p>
          <w:p w14:paraId="552C930C" w14:textId="77777777" w:rsidR="00B12296" w:rsidRPr="001B0F73" w:rsidRDefault="00000000" w:rsidP="001B0F73">
            <w:pPr>
              <w:spacing w:line="276" w:lineRule="auto"/>
              <w:rPr>
                <w:rFonts w:ascii="Arial" w:hAnsi="Arial" w:cs="Arial"/>
              </w:rPr>
            </w:pPr>
            <w:r w:rsidRPr="001B0F73">
              <w:rPr>
                <w:rFonts w:ascii="Arial" w:hAnsi="Arial" w:cs="Arial"/>
                <w:sz w:val="20"/>
                <w:szCs w:val="20"/>
              </w:rPr>
              <w:t>When volatility hits, ranks all clients by likely anxiety level and drafts tailored reassurance messages for advisor review. Turns a flood of inbound into a prioritized outbound.</w:t>
            </w:r>
          </w:p>
        </w:tc>
      </w:tr>
      <w:tr w:rsidR="00B12296" w:rsidRPr="001B0F73" w14:paraId="75274D4E" w14:textId="77777777">
        <w:tblPrEx>
          <w:tblCellMar>
            <w:top w:w="0" w:type="dxa"/>
            <w:bottom w:w="0" w:type="dxa"/>
          </w:tblCellMar>
        </w:tblPrEx>
        <w:tc>
          <w:tcPr>
            <w:tcW w:w="500" w:type="pct"/>
            <w:shd w:val="clear" w:color="auto" w:fill="F4F1F7"/>
            <w:tcMar>
              <w:top w:w="140" w:type="dxa"/>
              <w:left w:w="160" w:type="dxa"/>
              <w:bottom w:w="140" w:type="dxa"/>
              <w:right w:w="100" w:type="dxa"/>
            </w:tcMar>
            <w:vAlign w:val="center"/>
          </w:tcPr>
          <w:p w14:paraId="12156941"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13</w:t>
            </w:r>
          </w:p>
        </w:tc>
        <w:tc>
          <w:tcPr>
            <w:tcW w:w="4500" w:type="pct"/>
            <w:tcMar>
              <w:top w:w="140" w:type="dxa"/>
              <w:left w:w="200" w:type="dxa"/>
              <w:bottom w:w="140" w:type="dxa"/>
              <w:right w:w="160" w:type="dxa"/>
            </w:tcMar>
          </w:tcPr>
          <w:p w14:paraId="5A7397E3"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Compliance calendar guardian</w:t>
            </w:r>
            <w:r w:rsidRPr="001B0F73">
              <w:rPr>
                <w:rFonts w:ascii="Arial" w:hAnsi="Arial" w:cs="Arial"/>
              </w:rPr>
              <w:t xml:space="preserve">   </w:t>
            </w:r>
            <w:r w:rsidRPr="001B0F73">
              <w:rPr>
                <w:rFonts w:ascii="Arial" w:hAnsi="Arial" w:cs="Arial"/>
                <w:color w:val="E94560"/>
                <w:sz w:val="18"/>
                <w:szCs w:val="18"/>
              </w:rPr>
              <w:t>Sense + synthesize</w:t>
            </w:r>
          </w:p>
          <w:p w14:paraId="1F96BEED" w14:textId="77777777" w:rsidR="00B12296" w:rsidRPr="001B0F73" w:rsidRDefault="00000000" w:rsidP="001B0F73">
            <w:pPr>
              <w:spacing w:line="276" w:lineRule="auto"/>
              <w:rPr>
                <w:rFonts w:ascii="Arial" w:hAnsi="Arial" w:cs="Arial"/>
              </w:rPr>
            </w:pPr>
            <w:r w:rsidRPr="001B0F73">
              <w:rPr>
                <w:rFonts w:ascii="Arial" w:hAnsi="Arial" w:cs="Arial"/>
                <w:sz w:val="20"/>
                <w:szCs w:val="20"/>
              </w:rPr>
              <w:t>Tracks ADV, Form CRS, state renewals, GIPS reviews, and audit windows. Surfaces what's due, prepares filings, reduces the risk of quietly missing a deadline. Business-ops moment.</w:t>
            </w:r>
          </w:p>
        </w:tc>
      </w:tr>
      <w:tr w:rsidR="00B12296" w:rsidRPr="001B0F73" w14:paraId="42F74412" w14:textId="77777777">
        <w:tblPrEx>
          <w:tblCellMar>
            <w:top w:w="0" w:type="dxa"/>
            <w:bottom w:w="0" w:type="dxa"/>
          </w:tblCellMar>
        </w:tblPrEx>
        <w:tc>
          <w:tcPr>
            <w:tcW w:w="500" w:type="pct"/>
            <w:shd w:val="clear" w:color="auto" w:fill="F4F1F7"/>
            <w:tcMar>
              <w:top w:w="140" w:type="dxa"/>
              <w:left w:w="160" w:type="dxa"/>
              <w:bottom w:w="140" w:type="dxa"/>
              <w:right w:w="100" w:type="dxa"/>
            </w:tcMar>
            <w:vAlign w:val="center"/>
          </w:tcPr>
          <w:p w14:paraId="7FCDA6EA"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14</w:t>
            </w:r>
          </w:p>
        </w:tc>
        <w:tc>
          <w:tcPr>
            <w:tcW w:w="4500" w:type="pct"/>
            <w:tcMar>
              <w:top w:w="140" w:type="dxa"/>
              <w:left w:w="200" w:type="dxa"/>
              <w:bottom w:w="140" w:type="dxa"/>
              <w:right w:w="160" w:type="dxa"/>
            </w:tcMar>
          </w:tcPr>
          <w:p w14:paraId="0F894956"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Team capacity &amp; workload radar</w:t>
            </w:r>
            <w:r w:rsidRPr="001B0F73">
              <w:rPr>
                <w:rFonts w:ascii="Arial" w:hAnsi="Arial" w:cs="Arial"/>
              </w:rPr>
              <w:t xml:space="preserve">   </w:t>
            </w:r>
            <w:r w:rsidRPr="001B0F73">
              <w:rPr>
                <w:rFonts w:ascii="Arial" w:hAnsi="Arial" w:cs="Arial"/>
                <w:color w:val="E94560"/>
                <w:sz w:val="18"/>
                <w:szCs w:val="18"/>
              </w:rPr>
              <w:t>Sense + recommend</w:t>
            </w:r>
          </w:p>
          <w:p w14:paraId="20CF1221" w14:textId="77777777" w:rsidR="00B12296" w:rsidRPr="001B0F73" w:rsidRDefault="00000000" w:rsidP="001B0F73">
            <w:pPr>
              <w:spacing w:line="276" w:lineRule="auto"/>
              <w:rPr>
                <w:rFonts w:ascii="Arial" w:hAnsi="Arial" w:cs="Arial"/>
              </w:rPr>
            </w:pPr>
            <w:r w:rsidRPr="001B0F73">
              <w:rPr>
                <w:rFonts w:ascii="Arial" w:hAnsi="Arial" w:cs="Arial"/>
                <w:sz w:val="20"/>
                <w:szCs w:val="20"/>
              </w:rPr>
              <w:t>Aggregates workload signals across the lean RIA team — meetings on the books, open plans, overdue follow-ups — and recommends rebalancing. Business-ops moment.</w:t>
            </w:r>
          </w:p>
        </w:tc>
      </w:tr>
    </w:tbl>
    <w:p w14:paraId="22FB3657" w14:textId="77777777" w:rsidR="00B12296" w:rsidRPr="001B0F73" w:rsidRDefault="00B12296" w:rsidP="001B0F73">
      <w:pPr>
        <w:pageBreakBefore/>
        <w:spacing w:line="276" w:lineRule="auto"/>
        <w:rPr>
          <w:rFonts w:ascii="Arial" w:hAnsi="Arial" w:cs="Arial"/>
        </w:rPr>
      </w:pPr>
    </w:p>
    <w:p w14:paraId="1A606C3E" w14:textId="77777777" w:rsidR="00B12296" w:rsidRPr="00D14D63" w:rsidRDefault="00000000" w:rsidP="00D14D63">
      <w:pPr>
        <w:pStyle w:val="Heading1"/>
        <w:pBdr>
          <w:top w:val="dotted" w:sz="4" w:space="1" w:color="EE002E"/>
        </w:pBdr>
        <w:spacing w:line="276" w:lineRule="auto"/>
        <w:rPr>
          <w:rFonts w:ascii="Arial" w:hAnsi="Arial" w:cs="Arial"/>
          <w:b w:val="0"/>
          <w:bCs w:val="0"/>
          <w:sz w:val="32"/>
          <w:szCs w:val="32"/>
        </w:rPr>
      </w:pPr>
      <w:r w:rsidRPr="00D14D63">
        <w:rPr>
          <w:rFonts w:ascii="Arial" w:hAnsi="Arial" w:cs="Arial"/>
          <w:b w:val="0"/>
          <w:bCs w:val="0"/>
          <w:sz w:val="32"/>
          <w:szCs w:val="32"/>
        </w:rPr>
        <w:t>1.5</w:t>
      </w:r>
    </w:p>
    <w:p w14:paraId="002548B0" w14:textId="77777777" w:rsidR="00B12296" w:rsidRPr="001B0F73" w:rsidRDefault="00000000" w:rsidP="00D14D63">
      <w:pPr>
        <w:pStyle w:val="Heading2"/>
        <w:pBdr>
          <w:top w:val="dotted" w:sz="4" w:space="1" w:color="EE002E"/>
        </w:pBdr>
        <w:spacing w:before="0" w:after="180" w:line="276" w:lineRule="auto"/>
        <w:rPr>
          <w:rFonts w:ascii="Arial" w:hAnsi="Arial" w:cs="Arial"/>
          <w:b w:val="0"/>
          <w:bCs w:val="0"/>
        </w:rPr>
      </w:pPr>
      <w:r w:rsidRPr="00D14D63">
        <w:rPr>
          <w:rFonts w:ascii="Arial" w:hAnsi="Arial" w:cs="Arial"/>
          <w:b w:val="0"/>
          <w:bCs w:val="0"/>
        </w:rPr>
        <w:t>Life event response</w:t>
      </w:r>
      <w:r w:rsidRPr="001B0F73">
        <w:rPr>
          <w:rFonts w:ascii="Arial" w:hAnsi="Arial" w:cs="Arial"/>
          <w:b w:val="0"/>
          <w:bCs w:val="0"/>
        </w:rPr>
        <w:t xml:space="preserve">   </w:t>
      </w:r>
      <w:r w:rsidRPr="001B0F73">
        <w:rPr>
          <w:rFonts w:ascii="Arial" w:hAnsi="Arial" w:cs="Arial"/>
          <w:b w:val="0"/>
          <w:bCs w:val="0"/>
          <w:color w:val="666666"/>
          <w:sz w:val="22"/>
          <w:szCs w:val="22"/>
        </w:rPr>
        <w:t xml:space="preserve">When life happens — and speed </w:t>
      </w:r>
      <w:proofErr w:type="gramStart"/>
      <w:r w:rsidRPr="001B0F73">
        <w:rPr>
          <w:rFonts w:ascii="Arial" w:hAnsi="Arial" w:cs="Arial"/>
          <w:b w:val="0"/>
          <w:bCs w:val="0"/>
          <w:color w:val="666666"/>
          <w:sz w:val="22"/>
          <w:szCs w:val="22"/>
        </w:rPr>
        <w:t>equals</w:t>
      </w:r>
      <w:proofErr w:type="gramEnd"/>
      <w:r w:rsidRPr="001B0F73">
        <w:rPr>
          <w:rFonts w:ascii="Arial" w:hAnsi="Arial" w:cs="Arial"/>
          <w:b w:val="0"/>
          <w:bCs w:val="0"/>
          <w:color w:val="666666"/>
          <w:sz w:val="22"/>
          <w:szCs w:val="22"/>
        </w:rPr>
        <w:t xml:space="preserve"> trust</w:t>
      </w:r>
    </w:p>
    <w:p w14:paraId="40A4D3BB" w14:textId="2A2E1ADD" w:rsidR="00B12296" w:rsidRPr="001B0F73" w:rsidRDefault="00000000" w:rsidP="00D14D63">
      <w:pPr>
        <w:spacing w:after="120" w:line="276" w:lineRule="auto"/>
        <w:rPr>
          <w:rFonts w:ascii="Arial" w:hAnsi="Arial" w:cs="Arial"/>
        </w:rPr>
      </w:pPr>
      <w:r w:rsidRPr="001B0F73">
        <w:rPr>
          <w:rFonts w:ascii="Arial" w:hAnsi="Arial" w:cs="Arial"/>
        </w:rPr>
        <w:t>Job changes, divorces, inheritances, medical diagnoses, home sales, deaths, births. These are the moments where a financial plan gets tested against reality. The hardest problem here isn't speed — it's detection. Most life events are discovered when the client calls to report them, often weeks after they occurred.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20"/>
        <w:gridCol w:w="4320"/>
      </w:tblGrid>
      <w:tr w:rsidR="00B12296" w:rsidRPr="001B0F73" w14:paraId="6ACA67BE" w14:textId="77777777" w:rsidTr="00D14D63">
        <w:tblPrEx>
          <w:tblCellMar>
            <w:top w:w="0" w:type="dxa"/>
            <w:bottom w:w="0" w:type="dxa"/>
          </w:tblCellMar>
        </w:tblPrEx>
        <w:tc>
          <w:tcPr>
            <w:tcW w:w="2500" w:type="pct"/>
            <w:tcBorders>
              <w:bottom w:val="dotted" w:sz="4" w:space="0" w:color="EE002E"/>
            </w:tcBorders>
            <w:shd w:val="clear" w:color="auto" w:fill="EEF0F7"/>
            <w:tcMar>
              <w:top w:w="160" w:type="dxa"/>
              <w:left w:w="200" w:type="dxa"/>
              <w:bottom w:w="160" w:type="dxa"/>
              <w:right w:w="200" w:type="dxa"/>
            </w:tcMar>
          </w:tcPr>
          <w:p w14:paraId="0E5B7432" w14:textId="77777777" w:rsidR="00B12296" w:rsidRPr="001B0F73" w:rsidRDefault="00000000" w:rsidP="001B0F73">
            <w:pPr>
              <w:spacing w:after="80" w:line="276" w:lineRule="auto"/>
              <w:rPr>
                <w:rFonts w:ascii="Arial" w:hAnsi="Arial" w:cs="Arial"/>
              </w:rPr>
            </w:pPr>
            <w:r w:rsidRPr="001B0F73">
              <w:rPr>
                <w:rFonts w:ascii="Arial" w:hAnsi="Arial" w:cs="Arial"/>
                <w:caps/>
                <w:color w:val="16213E"/>
                <w:sz w:val="18"/>
                <w:szCs w:val="18"/>
              </w:rPr>
              <w:t>ADVISOR</w:t>
            </w:r>
          </w:p>
          <w:p w14:paraId="65854BAC"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Detect the signal</w:t>
            </w:r>
          </w:p>
          <w:p w14:paraId="45B4F773"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Usually learned via client call, not system. The highest risk of miss — and the highest emotional cost when the advisor finds out late.</w:t>
            </w:r>
          </w:p>
          <w:p w14:paraId="4A85DB2E"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Re-model the plan</w:t>
            </w:r>
          </w:p>
          <w:p w14:paraId="0C365CD7"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Rework cash flow, tax implications, insurance coverage, beneficiaries. Turn a life change into a revised plan quickly.</w:t>
            </w:r>
          </w:p>
          <w:p w14:paraId="1C945184"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Execute</w:t>
            </w:r>
          </w:p>
          <w:p w14:paraId="0107EB48"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Move money, adjust allocations, file paperwork, coordinate with accountant and attorney. Speed matters to the client; precision matters to compliance.</w:t>
            </w:r>
          </w:p>
        </w:tc>
        <w:tc>
          <w:tcPr>
            <w:tcW w:w="2500" w:type="pct"/>
            <w:tcBorders>
              <w:bottom w:val="dotted" w:sz="4" w:space="0" w:color="EE002E"/>
            </w:tcBorders>
            <w:shd w:val="clear" w:color="auto" w:fill="FBE9EC"/>
            <w:tcMar>
              <w:top w:w="160" w:type="dxa"/>
              <w:left w:w="200" w:type="dxa"/>
              <w:bottom w:w="160" w:type="dxa"/>
              <w:right w:w="200" w:type="dxa"/>
            </w:tcMar>
          </w:tcPr>
          <w:p w14:paraId="27D9D0B8" w14:textId="77777777" w:rsidR="00B12296" w:rsidRPr="001B0F73" w:rsidRDefault="00000000" w:rsidP="001B0F73">
            <w:pPr>
              <w:spacing w:after="80" w:line="276" w:lineRule="auto"/>
              <w:rPr>
                <w:rFonts w:ascii="Arial" w:hAnsi="Arial" w:cs="Arial"/>
              </w:rPr>
            </w:pPr>
            <w:r w:rsidRPr="001B0F73">
              <w:rPr>
                <w:rFonts w:ascii="Arial" w:hAnsi="Arial" w:cs="Arial"/>
                <w:caps/>
                <w:color w:val="E94560"/>
                <w:sz w:val="18"/>
                <w:szCs w:val="18"/>
              </w:rPr>
              <w:t>CLIENT</w:t>
            </w:r>
          </w:p>
          <w:p w14:paraId="6A28F916"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Disrupted &amp; overwhelmed</w:t>
            </w:r>
          </w:p>
          <w:p w14:paraId="40E8A8F5"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Life just changed. Needs guidance fast. Doesn't know what questions to ask. Needs the advisor to ask them instead.</w:t>
            </w:r>
          </w:p>
          <w:p w14:paraId="38A686B6"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Emotional load</w:t>
            </w:r>
          </w:p>
          <w:p w14:paraId="678AC76F"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Grief, fear, excitement, anger — depending on the event. Financial logic is a second-order concern until the first-order feeling is acknowledged.</w:t>
            </w:r>
          </w:p>
          <w:p w14:paraId="5211ECED"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Urgency</w:t>
            </w:r>
          </w:p>
          <w:p w14:paraId="14BB26C1"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Wants a response now. Doesn't know how long the advisor's queue is. Reads silence as abandonment.</w:t>
            </w:r>
          </w:p>
        </w:tc>
      </w:tr>
      <w:tr w:rsidR="00D14D63" w:rsidRPr="001B0F73" w14:paraId="7210C879" w14:textId="77777777" w:rsidTr="00D14D63">
        <w:tblPrEx>
          <w:tblCellMar>
            <w:top w:w="0" w:type="dxa"/>
            <w:bottom w:w="0" w:type="dxa"/>
          </w:tblCellMar>
        </w:tblPrEx>
        <w:tc>
          <w:tcPr>
            <w:tcW w:w="5000" w:type="pct"/>
            <w:gridSpan w:val="2"/>
            <w:tcBorders>
              <w:top w:val="dotted" w:sz="4" w:space="0" w:color="EE002E"/>
              <w:left w:val="dotted" w:sz="4" w:space="0" w:color="EE002E"/>
              <w:bottom w:val="dotted" w:sz="4" w:space="0" w:color="EE002E"/>
              <w:right w:val="dotted" w:sz="4" w:space="0" w:color="EE002E"/>
            </w:tcBorders>
            <w:tcMar>
              <w:top w:w="160" w:type="dxa"/>
              <w:left w:w="200" w:type="dxa"/>
              <w:bottom w:w="160" w:type="dxa"/>
              <w:right w:w="200" w:type="dxa"/>
            </w:tcMar>
          </w:tcPr>
          <w:p w14:paraId="0B8EF683" w14:textId="77777777" w:rsidR="00D14D63" w:rsidRPr="001B0F73" w:rsidRDefault="00D14D63" w:rsidP="00D14D63">
            <w:pPr>
              <w:spacing w:after="80" w:line="276" w:lineRule="auto"/>
              <w:rPr>
                <w:rFonts w:ascii="Arial" w:hAnsi="Arial" w:cs="Arial"/>
              </w:rPr>
            </w:pPr>
            <w:r w:rsidRPr="001B0F73">
              <w:rPr>
                <w:rFonts w:ascii="Arial" w:hAnsi="Arial" w:cs="Arial"/>
                <w:caps/>
                <w:color w:val="1A1A2E"/>
                <w:sz w:val="20"/>
                <w:szCs w:val="20"/>
              </w:rPr>
              <w:t xml:space="preserve">INTERSECTION </w:t>
            </w:r>
            <w:proofErr w:type="gramStart"/>
            <w:r w:rsidRPr="001B0F73">
              <w:rPr>
                <w:rFonts w:ascii="Arial" w:hAnsi="Arial" w:cs="Arial"/>
                <w:caps/>
                <w:color w:val="1A1A2E"/>
                <w:sz w:val="20"/>
                <w:szCs w:val="20"/>
              </w:rPr>
              <w:t>ZONE  ·</w:t>
            </w:r>
            <w:proofErr w:type="gramEnd"/>
            <w:r w:rsidRPr="001B0F73">
              <w:rPr>
                <w:rFonts w:ascii="Arial" w:hAnsi="Arial" w:cs="Arial"/>
                <w:caps/>
                <w:color w:val="1A1A2E"/>
                <w:sz w:val="20"/>
                <w:szCs w:val="20"/>
              </w:rPr>
              <w:t xml:space="preserve">  Urgency mismatch</w:t>
            </w:r>
          </w:p>
          <w:p w14:paraId="624E549C" w14:textId="0693C102" w:rsidR="00D14D63" w:rsidRPr="001B0F73" w:rsidRDefault="00D14D63" w:rsidP="00D14D63">
            <w:pPr>
              <w:spacing w:after="80" w:line="276" w:lineRule="auto"/>
              <w:rPr>
                <w:rFonts w:ascii="Arial" w:hAnsi="Arial" w:cs="Arial"/>
                <w:caps/>
                <w:color w:val="E94560"/>
                <w:sz w:val="18"/>
                <w:szCs w:val="18"/>
              </w:rPr>
            </w:pPr>
            <w:r w:rsidRPr="001B0F73">
              <w:rPr>
                <w:rFonts w:ascii="Arial" w:hAnsi="Arial" w:cs="Arial"/>
                <w:sz w:val="20"/>
                <w:szCs w:val="20"/>
              </w:rPr>
              <w:t xml:space="preserve">Client needs a response now. Advisor is managing many other households. Speed equals trust — not because the answer </w:t>
            </w:r>
            <w:proofErr w:type="gramStart"/>
            <w:r w:rsidRPr="001B0F73">
              <w:rPr>
                <w:rFonts w:ascii="Arial" w:hAnsi="Arial" w:cs="Arial"/>
                <w:sz w:val="20"/>
                <w:szCs w:val="20"/>
              </w:rPr>
              <w:t>has to</w:t>
            </w:r>
            <w:proofErr w:type="gramEnd"/>
            <w:r w:rsidRPr="001B0F73">
              <w:rPr>
                <w:rFonts w:ascii="Arial" w:hAnsi="Arial" w:cs="Arial"/>
                <w:sz w:val="20"/>
                <w:szCs w:val="20"/>
              </w:rPr>
              <w:t xml:space="preserve"> be immediate, but because the acknowledgment </w:t>
            </w:r>
            <w:proofErr w:type="gramStart"/>
            <w:r w:rsidRPr="001B0F73">
              <w:rPr>
                <w:rFonts w:ascii="Arial" w:hAnsi="Arial" w:cs="Arial"/>
                <w:sz w:val="20"/>
                <w:szCs w:val="20"/>
              </w:rPr>
              <w:t>has to</w:t>
            </w:r>
            <w:proofErr w:type="gramEnd"/>
            <w:r w:rsidRPr="001B0F73">
              <w:rPr>
                <w:rFonts w:ascii="Arial" w:hAnsi="Arial" w:cs="Arial"/>
                <w:sz w:val="20"/>
                <w:szCs w:val="20"/>
              </w:rPr>
              <w:t xml:space="preserve"> be.</w:t>
            </w:r>
          </w:p>
        </w:tc>
      </w:tr>
    </w:tbl>
    <w:p w14:paraId="15FE54FD" w14:textId="77777777" w:rsidR="00B12296" w:rsidRPr="001B0F73" w:rsidRDefault="00B12296" w:rsidP="001B0F73">
      <w:pPr>
        <w:spacing w:after="200" w:line="276" w:lineRule="auto"/>
        <w:rPr>
          <w:rFonts w:ascii="Arial" w:hAnsi="Arial" w:cs="Arial"/>
        </w:rPr>
      </w:pPr>
    </w:p>
    <w:p w14:paraId="590F3025" w14:textId="77777777" w:rsidR="00B12296" w:rsidRPr="00D14D63" w:rsidRDefault="00000000" w:rsidP="001B0F73">
      <w:pPr>
        <w:pStyle w:val="Heading3"/>
        <w:spacing w:line="276" w:lineRule="auto"/>
        <w:rPr>
          <w:rFonts w:ascii="Arial" w:hAnsi="Arial" w:cs="Arial"/>
          <w:b w:val="0"/>
          <w:bCs w:val="0"/>
          <w:color w:val="auto"/>
          <w:sz w:val="24"/>
          <w:szCs w:val="24"/>
        </w:rPr>
      </w:pPr>
      <w:r w:rsidRPr="00D14D63">
        <w:rPr>
          <w:rFonts w:ascii="Arial" w:hAnsi="Arial" w:cs="Arial"/>
          <w:b w:val="0"/>
          <w:bCs w:val="0"/>
          <w:color w:val="auto"/>
          <w:sz w:val="24"/>
          <w:szCs w:val="24"/>
        </w:rPr>
        <w:t>AI and augmented opportunities in this phase</w:t>
      </w:r>
    </w:p>
    <w:tbl>
      <w:tblPr>
        <w:tblW w:w="5000" w:type="pct"/>
        <w:tblBorders>
          <w:top w:val="single" w:sz="4" w:space="0" w:color="E0E0E5"/>
          <w:left w:val="none" w:sz="0" w:space="0" w:color="FFFFFF"/>
          <w:bottom w:val="single" w:sz="4" w:space="0" w:color="E0E0E5"/>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
        <w:gridCol w:w="7776"/>
      </w:tblGrid>
      <w:tr w:rsidR="00B12296" w:rsidRPr="001B0F73" w14:paraId="2BC32137"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36B6EB29"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08</w:t>
            </w:r>
          </w:p>
        </w:tc>
        <w:tc>
          <w:tcPr>
            <w:tcW w:w="4500" w:type="pct"/>
            <w:tcMar>
              <w:top w:w="140" w:type="dxa"/>
              <w:left w:w="200" w:type="dxa"/>
              <w:bottom w:w="140" w:type="dxa"/>
              <w:right w:w="160" w:type="dxa"/>
            </w:tcMar>
          </w:tcPr>
          <w:p w14:paraId="22685711"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Life event signal detection</w:t>
            </w:r>
            <w:r w:rsidRPr="001B0F73">
              <w:rPr>
                <w:rFonts w:ascii="Arial" w:hAnsi="Arial" w:cs="Arial"/>
              </w:rPr>
              <w:t xml:space="preserve">   </w:t>
            </w:r>
            <w:r w:rsidRPr="001B0F73">
              <w:rPr>
                <w:rFonts w:ascii="Arial" w:hAnsi="Arial" w:cs="Arial"/>
                <w:color w:val="E94560"/>
                <w:sz w:val="18"/>
                <w:szCs w:val="18"/>
              </w:rPr>
              <w:t>Sense + recommend</w:t>
            </w:r>
          </w:p>
          <w:p w14:paraId="17E0F27B" w14:textId="77777777" w:rsidR="00B12296" w:rsidRPr="001B0F73" w:rsidRDefault="00000000" w:rsidP="001B0F73">
            <w:pPr>
              <w:spacing w:line="276" w:lineRule="auto"/>
              <w:rPr>
                <w:rFonts w:ascii="Arial" w:hAnsi="Arial" w:cs="Arial"/>
              </w:rPr>
            </w:pPr>
            <w:r w:rsidRPr="001B0F73">
              <w:rPr>
                <w:rFonts w:ascii="Arial" w:hAnsi="Arial" w:cs="Arial"/>
                <w:sz w:val="20"/>
                <w:szCs w:val="20"/>
              </w:rPr>
              <w:t xml:space="preserve">Watches external signals — LinkedIn job changes, public records, news mentions, transaction patterns — and surfaces probable life events before the client </w:t>
            </w:r>
            <w:proofErr w:type="gramStart"/>
            <w:r w:rsidRPr="001B0F73">
              <w:rPr>
                <w:rFonts w:ascii="Arial" w:hAnsi="Arial" w:cs="Arial"/>
                <w:sz w:val="20"/>
                <w:szCs w:val="20"/>
              </w:rPr>
              <w:t>has to</w:t>
            </w:r>
            <w:proofErr w:type="gramEnd"/>
            <w:r w:rsidRPr="001B0F73">
              <w:rPr>
                <w:rFonts w:ascii="Arial" w:hAnsi="Arial" w:cs="Arial"/>
                <w:sz w:val="20"/>
                <w:szCs w:val="20"/>
              </w:rPr>
              <w:t xml:space="preserve"> pick up the phone. Advisor decides whether and how to reach out.</w:t>
            </w:r>
          </w:p>
        </w:tc>
      </w:tr>
      <w:tr w:rsidR="00B12296" w:rsidRPr="001B0F73" w14:paraId="0CA221DD"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77DE0E39"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09</w:t>
            </w:r>
          </w:p>
        </w:tc>
        <w:tc>
          <w:tcPr>
            <w:tcW w:w="4500" w:type="pct"/>
            <w:tcMar>
              <w:top w:w="140" w:type="dxa"/>
              <w:left w:w="200" w:type="dxa"/>
              <w:bottom w:w="140" w:type="dxa"/>
              <w:right w:w="160" w:type="dxa"/>
            </w:tcMar>
          </w:tcPr>
          <w:p w14:paraId="1CD49958"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Rapid plan adjustment brief</w:t>
            </w:r>
            <w:r w:rsidRPr="001B0F73">
              <w:rPr>
                <w:rFonts w:ascii="Arial" w:hAnsi="Arial" w:cs="Arial"/>
              </w:rPr>
              <w:t xml:space="preserve">   </w:t>
            </w:r>
            <w:r w:rsidRPr="001B0F73">
              <w:rPr>
                <w:rFonts w:ascii="Arial" w:hAnsi="Arial" w:cs="Arial"/>
                <w:color w:val="E94560"/>
                <w:sz w:val="18"/>
                <w:szCs w:val="18"/>
              </w:rPr>
              <w:t>Sense + recommend</w:t>
            </w:r>
          </w:p>
          <w:p w14:paraId="230B8961" w14:textId="77777777" w:rsidR="00B12296" w:rsidRPr="001B0F73" w:rsidRDefault="00000000" w:rsidP="001B0F73">
            <w:pPr>
              <w:spacing w:line="276" w:lineRule="auto"/>
              <w:rPr>
                <w:rFonts w:ascii="Arial" w:hAnsi="Arial" w:cs="Arial"/>
              </w:rPr>
            </w:pPr>
            <w:r w:rsidRPr="001B0F73">
              <w:rPr>
                <w:rFonts w:ascii="Arial" w:hAnsi="Arial" w:cs="Arial"/>
                <w:sz w:val="20"/>
                <w:szCs w:val="20"/>
              </w:rPr>
              <w:t>When a client reports an event, agent models impact on plan, tax, insurance, and beneficiary structure. Delivers a one-page brief the advisor can walk through on the call. Turns a week of rework into an hour.</w:t>
            </w:r>
          </w:p>
        </w:tc>
      </w:tr>
    </w:tbl>
    <w:p w14:paraId="42F9C3AC" w14:textId="77777777" w:rsidR="00B12296" w:rsidRPr="001B0F73" w:rsidRDefault="00B12296" w:rsidP="001B0F73">
      <w:pPr>
        <w:pageBreakBefore/>
        <w:spacing w:line="276" w:lineRule="auto"/>
        <w:rPr>
          <w:rFonts w:ascii="Arial" w:hAnsi="Arial" w:cs="Arial"/>
        </w:rPr>
      </w:pPr>
    </w:p>
    <w:p w14:paraId="02D473A8" w14:textId="77777777" w:rsidR="00B12296" w:rsidRPr="00D14D63" w:rsidRDefault="00000000" w:rsidP="00D14D63">
      <w:pPr>
        <w:pStyle w:val="Heading1"/>
        <w:pBdr>
          <w:top w:val="dotted" w:sz="4" w:space="1" w:color="EE002E"/>
        </w:pBdr>
        <w:spacing w:line="276" w:lineRule="auto"/>
        <w:rPr>
          <w:rFonts w:ascii="Arial" w:hAnsi="Arial" w:cs="Arial"/>
          <w:b w:val="0"/>
          <w:bCs w:val="0"/>
          <w:sz w:val="32"/>
          <w:szCs w:val="32"/>
        </w:rPr>
      </w:pPr>
      <w:r w:rsidRPr="00D14D63">
        <w:rPr>
          <w:rFonts w:ascii="Arial" w:hAnsi="Arial" w:cs="Arial"/>
          <w:b w:val="0"/>
          <w:bCs w:val="0"/>
          <w:sz w:val="32"/>
          <w:szCs w:val="32"/>
        </w:rPr>
        <w:t>1.6</w:t>
      </w:r>
    </w:p>
    <w:p w14:paraId="2B65A32A" w14:textId="77777777" w:rsidR="00B12296" w:rsidRPr="001B0F73" w:rsidRDefault="00000000" w:rsidP="00D14D63">
      <w:pPr>
        <w:pStyle w:val="Heading2"/>
        <w:pBdr>
          <w:top w:val="dotted" w:sz="4" w:space="1" w:color="EE002E"/>
        </w:pBdr>
        <w:spacing w:before="0" w:after="180" w:line="276" w:lineRule="auto"/>
        <w:rPr>
          <w:rFonts w:ascii="Arial" w:hAnsi="Arial" w:cs="Arial"/>
          <w:b w:val="0"/>
          <w:bCs w:val="0"/>
        </w:rPr>
      </w:pPr>
      <w:r w:rsidRPr="00D14D63">
        <w:rPr>
          <w:rFonts w:ascii="Arial" w:hAnsi="Arial" w:cs="Arial"/>
          <w:b w:val="0"/>
          <w:bCs w:val="0"/>
        </w:rPr>
        <w:t>Review &amp; growth</w:t>
      </w:r>
      <w:r w:rsidRPr="001B0F73">
        <w:rPr>
          <w:rFonts w:ascii="Arial" w:hAnsi="Arial" w:cs="Arial"/>
          <w:b w:val="0"/>
          <w:bCs w:val="0"/>
        </w:rPr>
        <w:t xml:space="preserve">   </w:t>
      </w:r>
      <w:r w:rsidRPr="001B0F73">
        <w:rPr>
          <w:rFonts w:ascii="Arial" w:hAnsi="Arial" w:cs="Arial"/>
          <w:b w:val="0"/>
          <w:bCs w:val="0"/>
          <w:color w:val="666666"/>
          <w:sz w:val="22"/>
          <w:szCs w:val="22"/>
        </w:rPr>
        <w:t>Looking back, looking forward, and deciding together</w:t>
      </w:r>
    </w:p>
    <w:p w14:paraId="06555DAE" w14:textId="18A47ED6" w:rsidR="00B12296" w:rsidRPr="001B0F73" w:rsidRDefault="00000000" w:rsidP="00D14D63">
      <w:pPr>
        <w:spacing w:after="120" w:line="276" w:lineRule="auto"/>
        <w:rPr>
          <w:rFonts w:ascii="Arial" w:hAnsi="Arial" w:cs="Arial"/>
        </w:rPr>
      </w:pPr>
      <w:r w:rsidRPr="001B0F73">
        <w:rPr>
          <w:rFonts w:ascii="Arial" w:hAnsi="Arial" w:cs="Arial"/>
        </w:rPr>
        <w:t xml:space="preserve">The annual punctuation of the relationship. For the advisor, it's the moment to synthesize the year and set up the next. For the client, it's the moment to decide — consciously or not — whether this is still the right advisor. </w:t>
      </w:r>
      <w:proofErr w:type="gramStart"/>
      <w:r w:rsidRPr="001B0F73">
        <w:rPr>
          <w:rFonts w:ascii="Arial" w:hAnsi="Arial" w:cs="Arial"/>
        </w:rPr>
        <w:t>Also</w:t>
      </w:r>
      <w:proofErr w:type="gramEnd"/>
      <w:r w:rsidRPr="001B0F73">
        <w:rPr>
          <w:rFonts w:ascii="Arial" w:hAnsi="Arial" w:cs="Arial"/>
        </w:rPr>
        <w:t xml:space="preserve"> the natural moment for referral conversations and deepening the relationship.</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20"/>
        <w:gridCol w:w="4320"/>
      </w:tblGrid>
      <w:tr w:rsidR="00B12296" w:rsidRPr="001B0F73" w14:paraId="28D615F3" w14:textId="77777777" w:rsidTr="00D14D63">
        <w:tblPrEx>
          <w:tblCellMar>
            <w:top w:w="0" w:type="dxa"/>
            <w:bottom w:w="0" w:type="dxa"/>
          </w:tblCellMar>
        </w:tblPrEx>
        <w:tc>
          <w:tcPr>
            <w:tcW w:w="2500" w:type="pct"/>
            <w:tcBorders>
              <w:bottom w:val="dotted" w:sz="4" w:space="0" w:color="EE002E"/>
            </w:tcBorders>
            <w:shd w:val="clear" w:color="auto" w:fill="EEF0F7"/>
            <w:tcMar>
              <w:top w:w="160" w:type="dxa"/>
              <w:left w:w="200" w:type="dxa"/>
              <w:bottom w:w="160" w:type="dxa"/>
              <w:right w:w="200" w:type="dxa"/>
            </w:tcMar>
          </w:tcPr>
          <w:p w14:paraId="13F78EF1" w14:textId="77777777" w:rsidR="00B12296" w:rsidRPr="001B0F73" w:rsidRDefault="00000000" w:rsidP="001B0F73">
            <w:pPr>
              <w:spacing w:after="80" w:line="276" w:lineRule="auto"/>
              <w:rPr>
                <w:rFonts w:ascii="Arial" w:hAnsi="Arial" w:cs="Arial"/>
              </w:rPr>
            </w:pPr>
            <w:r w:rsidRPr="001B0F73">
              <w:rPr>
                <w:rFonts w:ascii="Arial" w:hAnsi="Arial" w:cs="Arial"/>
                <w:caps/>
                <w:color w:val="16213E"/>
                <w:sz w:val="18"/>
                <w:szCs w:val="18"/>
              </w:rPr>
              <w:t>ADVISOR</w:t>
            </w:r>
          </w:p>
          <w:p w14:paraId="1B3365E8"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Annual plan update</w:t>
            </w:r>
          </w:p>
          <w:p w14:paraId="1DD92B28"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 xml:space="preserve">Full </w:t>
            </w:r>
            <w:proofErr w:type="gramStart"/>
            <w:r w:rsidRPr="001B0F73">
              <w:rPr>
                <w:rFonts w:ascii="Arial" w:hAnsi="Arial" w:cs="Arial"/>
                <w:sz w:val="19"/>
                <w:szCs w:val="19"/>
              </w:rPr>
              <w:t>portfolio</w:t>
            </w:r>
            <w:proofErr w:type="gramEnd"/>
            <w:r w:rsidRPr="001B0F73">
              <w:rPr>
                <w:rFonts w:ascii="Arial" w:hAnsi="Arial" w:cs="Arial"/>
                <w:sz w:val="19"/>
                <w:szCs w:val="19"/>
              </w:rPr>
              <w:t xml:space="preserve"> rebalance, tax review, updated IPS, compliance docs. Synthesis of a year's worth of notes, meetings, and drift into a fresh plan.</w:t>
            </w:r>
          </w:p>
          <w:p w14:paraId="2F596803"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Referral &amp; growth</w:t>
            </w:r>
          </w:p>
          <w:p w14:paraId="13F803B3"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Ask for introductions at the right moment. Identify clients whose life stage just changed to warrant deeper advice.</w:t>
            </w:r>
          </w:p>
          <w:p w14:paraId="2CB29DE1"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Practice review</w:t>
            </w:r>
          </w:p>
          <w:p w14:paraId="5B5F8EE3"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Honest look at book health, revenue mix, capacity, and where next year's growth will come from.</w:t>
            </w:r>
          </w:p>
        </w:tc>
        <w:tc>
          <w:tcPr>
            <w:tcW w:w="2500" w:type="pct"/>
            <w:tcBorders>
              <w:bottom w:val="dotted" w:sz="4" w:space="0" w:color="EE002E"/>
            </w:tcBorders>
            <w:shd w:val="clear" w:color="auto" w:fill="FBE9EC"/>
            <w:tcMar>
              <w:top w:w="160" w:type="dxa"/>
              <w:left w:w="200" w:type="dxa"/>
              <w:bottom w:w="160" w:type="dxa"/>
              <w:right w:w="200" w:type="dxa"/>
            </w:tcMar>
          </w:tcPr>
          <w:p w14:paraId="7BF9859C" w14:textId="77777777" w:rsidR="00B12296" w:rsidRPr="001B0F73" w:rsidRDefault="00000000" w:rsidP="001B0F73">
            <w:pPr>
              <w:spacing w:after="80" w:line="276" w:lineRule="auto"/>
              <w:rPr>
                <w:rFonts w:ascii="Arial" w:hAnsi="Arial" w:cs="Arial"/>
              </w:rPr>
            </w:pPr>
            <w:r w:rsidRPr="001B0F73">
              <w:rPr>
                <w:rFonts w:ascii="Arial" w:hAnsi="Arial" w:cs="Arial"/>
                <w:caps/>
                <w:color w:val="E94560"/>
                <w:sz w:val="18"/>
                <w:szCs w:val="18"/>
              </w:rPr>
              <w:t>CLIENT</w:t>
            </w:r>
          </w:p>
          <w:p w14:paraId="2E87A823"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1. Reassessment</w:t>
            </w:r>
          </w:p>
          <w:p w14:paraId="254A00F0"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Am I better off than last year? Is my plan still right for where my life is going? Rarely articulated — usually felt.</w:t>
            </w:r>
          </w:p>
          <w:p w14:paraId="2312AFD6"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2. Loyalty test</w:t>
            </w:r>
          </w:p>
          <w:p w14:paraId="1EF06482"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Subconsciously comparing the relationship to alternatives. A single clunky review can loosen a long-held trust.</w:t>
            </w:r>
          </w:p>
          <w:p w14:paraId="074C98CF" w14:textId="77777777" w:rsidR="00B12296" w:rsidRPr="001B0F73" w:rsidRDefault="00000000" w:rsidP="001B0F73">
            <w:pPr>
              <w:spacing w:after="40" w:line="276" w:lineRule="auto"/>
              <w:rPr>
                <w:rFonts w:ascii="Arial" w:hAnsi="Arial" w:cs="Arial"/>
              </w:rPr>
            </w:pPr>
            <w:r w:rsidRPr="001B0F73">
              <w:rPr>
                <w:rFonts w:ascii="Arial" w:hAnsi="Arial" w:cs="Arial"/>
                <w:color w:val="1A1A2E"/>
                <w:sz w:val="20"/>
                <w:szCs w:val="20"/>
              </w:rPr>
              <w:t>3. Forward pull</w:t>
            </w:r>
          </w:p>
          <w:p w14:paraId="208EFEEA" w14:textId="77777777" w:rsidR="00B12296" w:rsidRPr="001B0F73" w:rsidRDefault="00000000" w:rsidP="001B0F73">
            <w:pPr>
              <w:spacing w:after="120" w:line="276" w:lineRule="auto"/>
              <w:rPr>
                <w:rFonts w:ascii="Arial" w:hAnsi="Arial" w:cs="Arial"/>
              </w:rPr>
            </w:pPr>
            <w:r w:rsidRPr="001B0F73">
              <w:rPr>
                <w:rFonts w:ascii="Arial" w:hAnsi="Arial" w:cs="Arial"/>
                <w:sz w:val="19"/>
                <w:szCs w:val="19"/>
              </w:rPr>
              <w:t>Wants to feel the plan is ambitious, not just preserving. Retirement isn't only about not running out — it's about what life looks like on the way there.</w:t>
            </w:r>
          </w:p>
        </w:tc>
      </w:tr>
      <w:tr w:rsidR="00D14D63" w:rsidRPr="001B0F73" w14:paraId="55C1FA14" w14:textId="77777777" w:rsidTr="00D14D63">
        <w:tblPrEx>
          <w:tblCellMar>
            <w:top w:w="0" w:type="dxa"/>
            <w:bottom w:w="0" w:type="dxa"/>
          </w:tblCellMar>
        </w:tblPrEx>
        <w:tc>
          <w:tcPr>
            <w:tcW w:w="5000" w:type="pct"/>
            <w:gridSpan w:val="2"/>
            <w:tcBorders>
              <w:top w:val="dotted" w:sz="4" w:space="0" w:color="EE002E"/>
              <w:left w:val="dotted" w:sz="4" w:space="0" w:color="EE002E"/>
              <w:bottom w:val="dotted" w:sz="4" w:space="0" w:color="EE002E"/>
              <w:right w:val="dotted" w:sz="4" w:space="0" w:color="EE002E"/>
            </w:tcBorders>
            <w:tcMar>
              <w:top w:w="160" w:type="dxa"/>
              <w:left w:w="200" w:type="dxa"/>
              <w:bottom w:w="160" w:type="dxa"/>
              <w:right w:w="200" w:type="dxa"/>
            </w:tcMar>
          </w:tcPr>
          <w:p w14:paraId="2753C041" w14:textId="77777777" w:rsidR="00D14D63" w:rsidRPr="001B0F73" w:rsidRDefault="00D14D63" w:rsidP="00D14D63">
            <w:pPr>
              <w:spacing w:after="80" w:line="276" w:lineRule="auto"/>
              <w:rPr>
                <w:rFonts w:ascii="Arial" w:hAnsi="Arial" w:cs="Arial"/>
              </w:rPr>
            </w:pPr>
            <w:r w:rsidRPr="001B0F73">
              <w:rPr>
                <w:rFonts w:ascii="Arial" w:hAnsi="Arial" w:cs="Arial"/>
                <w:caps/>
                <w:color w:val="1A1A2E"/>
                <w:sz w:val="20"/>
                <w:szCs w:val="20"/>
              </w:rPr>
              <w:t xml:space="preserve">INTERSECTION </w:t>
            </w:r>
            <w:proofErr w:type="gramStart"/>
            <w:r w:rsidRPr="001B0F73">
              <w:rPr>
                <w:rFonts w:ascii="Arial" w:hAnsi="Arial" w:cs="Arial"/>
                <w:caps/>
                <w:color w:val="1A1A2E"/>
                <w:sz w:val="20"/>
                <w:szCs w:val="20"/>
              </w:rPr>
              <w:t>ZONE  ·</w:t>
            </w:r>
            <w:proofErr w:type="gramEnd"/>
            <w:r w:rsidRPr="001B0F73">
              <w:rPr>
                <w:rFonts w:ascii="Arial" w:hAnsi="Arial" w:cs="Arial"/>
                <w:caps/>
                <w:color w:val="1A1A2E"/>
                <w:sz w:val="20"/>
                <w:szCs w:val="20"/>
              </w:rPr>
              <w:t xml:space="preserve">  Ambition gap</w:t>
            </w:r>
          </w:p>
          <w:p w14:paraId="2728729F" w14:textId="53034ED6" w:rsidR="00D14D63" w:rsidRPr="001B0F73" w:rsidRDefault="00D14D63" w:rsidP="00D14D63">
            <w:pPr>
              <w:spacing w:after="80" w:line="276" w:lineRule="auto"/>
              <w:rPr>
                <w:rFonts w:ascii="Arial" w:hAnsi="Arial" w:cs="Arial"/>
                <w:caps/>
                <w:color w:val="E94560"/>
                <w:sz w:val="18"/>
                <w:szCs w:val="18"/>
              </w:rPr>
            </w:pPr>
            <w:r w:rsidRPr="001B0F73">
              <w:rPr>
                <w:rFonts w:ascii="Arial" w:hAnsi="Arial" w:cs="Arial"/>
                <w:sz w:val="20"/>
                <w:szCs w:val="20"/>
              </w:rPr>
              <w:t>Client wants to grow — financially and in life. Advisor defaults to maintenance and risk management. Design opportunity: prompts and formats that make the annual review a forward-looking conversation, not a backwards-looking report.</w:t>
            </w:r>
          </w:p>
        </w:tc>
      </w:tr>
    </w:tbl>
    <w:p w14:paraId="6311A5FC" w14:textId="5B24ECFE" w:rsidR="00B12296" w:rsidRDefault="00D14D63" w:rsidP="00D14D63">
      <w:pPr>
        <w:rPr>
          <w:rFonts w:ascii="Arial" w:hAnsi="Arial" w:cs="Arial"/>
          <w:color w:val="auto"/>
          <w:sz w:val="24"/>
          <w:szCs w:val="24"/>
        </w:rPr>
      </w:pPr>
      <w:r>
        <w:rPr>
          <w:rFonts w:ascii="Arial" w:hAnsi="Arial" w:cs="Arial"/>
        </w:rPr>
        <w:br w:type="page"/>
      </w:r>
      <w:r w:rsidR="00000000" w:rsidRPr="00D14D63">
        <w:rPr>
          <w:rFonts w:ascii="Arial" w:hAnsi="Arial" w:cs="Arial"/>
          <w:color w:val="auto"/>
          <w:sz w:val="24"/>
          <w:szCs w:val="24"/>
        </w:rPr>
        <w:lastRenderedPageBreak/>
        <w:t>AI and augmented opportunities in this phase</w:t>
      </w:r>
    </w:p>
    <w:p w14:paraId="2627065C" w14:textId="77777777" w:rsidR="00D14D63" w:rsidRPr="00D14D63" w:rsidRDefault="00D14D63" w:rsidP="00D14D63">
      <w:pPr>
        <w:rPr>
          <w:rFonts w:ascii="Arial" w:hAnsi="Arial" w:cs="Arial"/>
        </w:rPr>
      </w:pPr>
    </w:p>
    <w:tbl>
      <w:tblPr>
        <w:tblW w:w="5000" w:type="pct"/>
        <w:tblBorders>
          <w:top w:val="single" w:sz="4" w:space="0" w:color="E0E0E5"/>
          <w:left w:val="none" w:sz="0" w:space="0" w:color="FFFFFF"/>
          <w:bottom w:val="single" w:sz="4" w:space="0" w:color="E0E0E5"/>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4"/>
        <w:gridCol w:w="7776"/>
      </w:tblGrid>
      <w:tr w:rsidR="00B12296" w:rsidRPr="001B0F73" w14:paraId="13B17DB7"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3719A6D0"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10</w:t>
            </w:r>
          </w:p>
        </w:tc>
        <w:tc>
          <w:tcPr>
            <w:tcW w:w="4500" w:type="pct"/>
            <w:tcMar>
              <w:top w:w="140" w:type="dxa"/>
              <w:left w:w="200" w:type="dxa"/>
              <w:bottom w:w="140" w:type="dxa"/>
              <w:right w:w="160" w:type="dxa"/>
            </w:tcMar>
          </w:tcPr>
          <w:p w14:paraId="6E215379"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Annual review auto-package</w:t>
            </w:r>
            <w:r w:rsidRPr="001B0F73">
              <w:rPr>
                <w:rFonts w:ascii="Arial" w:hAnsi="Arial" w:cs="Arial"/>
              </w:rPr>
              <w:t xml:space="preserve">   </w:t>
            </w:r>
            <w:r w:rsidRPr="001B0F73">
              <w:rPr>
                <w:rFonts w:ascii="Arial" w:hAnsi="Arial" w:cs="Arial"/>
                <w:color w:val="E94560"/>
                <w:sz w:val="18"/>
                <w:szCs w:val="18"/>
              </w:rPr>
              <w:t>Sense + synthesize</w:t>
            </w:r>
          </w:p>
          <w:p w14:paraId="0F8C47F7" w14:textId="77777777" w:rsidR="00B12296" w:rsidRPr="001B0F73" w:rsidRDefault="00000000" w:rsidP="001B0F73">
            <w:pPr>
              <w:spacing w:line="276" w:lineRule="auto"/>
              <w:rPr>
                <w:rFonts w:ascii="Arial" w:hAnsi="Arial" w:cs="Arial"/>
              </w:rPr>
            </w:pPr>
            <w:r w:rsidRPr="001B0F73">
              <w:rPr>
                <w:rFonts w:ascii="Arial" w:hAnsi="Arial" w:cs="Arial"/>
                <w:sz w:val="20"/>
                <w:szCs w:val="20"/>
              </w:rPr>
              <w:t>Compiles year performance, goal progress, life events logged, plan changes, and tax moves into a client-ready deck. Advisor adds narrative and sends.</w:t>
            </w:r>
          </w:p>
        </w:tc>
      </w:tr>
      <w:tr w:rsidR="00B12296" w:rsidRPr="001B0F73" w14:paraId="6B1074D3" w14:textId="77777777">
        <w:tblPrEx>
          <w:tblCellMar>
            <w:top w:w="0" w:type="dxa"/>
            <w:bottom w:w="0" w:type="dxa"/>
          </w:tblCellMar>
        </w:tblPrEx>
        <w:tc>
          <w:tcPr>
            <w:tcW w:w="500" w:type="pct"/>
            <w:shd w:val="clear" w:color="auto" w:fill="F7F9F4"/>
            <w:tcMar>
              <w:top w:w="140" w:type="dxa"/>
              <w:left w:w="160" w:type="dxa"/>
              <w:bottom w:w="140" w:type="dxa"/>
              <w:right w:w="100" w:type="dxa"/>
            </w:tcMar>
            <w:vAlign w:val="center"/>
          </w:tcPr>
          <w:p w14:paraId="1B3084B0"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11</w:t>
            </w:r>
          </w:p>
        </w:tc>
        <w:tc>
          <w:tcPr>
            <w:tcW w:w="4500" w:type="pct"/>
            <w:tcMar>
              <w:top w:w="140" w:type="dxa"/>
              <w:left w:w="200" w:type="dxa"/>
              <w:bottom w:w="140" w:type="dxa"/>
              <w:right w:w="160" w:type="dxa"/>
            </w:tcMar>
          </w:tcPr>
          <w:p w14:paraId="2F5F180C"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Referral opportunity spotter</w:t>
            </w:r>
            <w:r w:rsidRPr="001B0F73">
              <w:rPr>
                <w:rFonts w:ascii="Arial" w:hAnsi="Arial" w:cs="Arial"/>
              </w:rPr>
              <w:t xml:space="preserve">   </w:t>
            </w:r>
            <w:r w:rsidRPr="001B0F73">
              <w:rPr>
                <w:rFonts w:ascii="Arial" w:hAnsi="Arial" w:cs="Arial"/>
                <w:color w:val="E94560"/>
                <w:sz w:val="18"/>
                <w:szCs w:val="18"/>
              </w:rPr>
              <w:t>Sense + recommend</w:t>
            </w:r>
          </w:p>
          <w:p w14:paraId="6E2A6278" w14:textId="77777777" w:rsidR="00B12296" w:rsidRPr="001B0F73" w:rsidRDefault="00000000" w:rsidP="001B0F73">
            <w:pPr>
              <w:spacing w:line="276" w:lineRule="auto"/>
              <w:rPr>
                <w:rFonts w:ascii="Arial" w:hAnsi="Arial" w:cs="Arial"/>
              </w:rPr>
            </w:pPr>
            <w:r w:rsidRPr="001B0F73">
              <w:rPr>
                <w:rFonts w:ascii="Arial" w:hAnsi="Arial" w:cs="Arial"/>
                <w:sz w:val="20"/>
                <w:szCs w:val="20"/>
              </w:rPr>
              <w:t>Flags the right moment to ask — after a positive market quarter, a successful life event response, or a completed planning milestone. Removes the awkward cold ask.</w:t>
            </w:r>
          </w:p>
        </w:tc>
      </w:tr>
      <w:tr w:rsidR="00B12296" w:rsidRPr="001B0F73" w14:paraId="01C71DDB" w14:textId="77777777">
        <w:tblPrEx>
          <w:tblCellMar>
            <w:top w:w="0" w:type="dxa"/>
            <w:bottom w:w="0" w:type="dxa"/>
          </w:tblCellMar>
        </w:tblPrEx>
        <w:tc>
          <w:tcPr>
            <w:tcW w:w="500" w:type="pct"/>
            <w:shd w:val="clear" w:color="auto" w:fill="F4F1F7"/>
            <w:tcMar>
              <w:top w:w="140" w:type="dxa"/>
              <w:left w:w="160" w:type="dxa"/>
              <w:bottom w:w="140" w:type="dxa"/>
              <w:right w:w="100" w:type="dxa"/>
            </w:tcMar>
            <w:vAlign w:val="center"/>
          </w:tcPr>
          <w:p w14:paraId="715EBDC2" w14:textId="77777777" w:rsidR="00B12296" w:rsidRPr="001B0F73" w:rsidRDefault="00000000" w:rsidP="001B0F73">
            <w:pPr>
              <w:spacing w:line="276" w:lineRule="auto"/>
              <w:rPr>
                <w:rFonts w:ascii="Arial" w:hAnsi="Arial" w:cs="Arial"/>
              </w:rPr>
            </w:pPr>
            <w:r w:rsidRPr="001B0F73">
              <w:rPr>
                <w:rFonts w:ascii="Arial" w:hAnsi="Arial" w:cs="Arial"/>
                <w:color w:val="1A1A2E"/>
                <w:sz w:val="28"/>
                <w:szCs w:val="28"/>
              </w:rPr>
              <w:t>15</w:t>
            </w:r>
          </w:p>
        </w:tc>
        <w:tc>
          <w:tcPr>
            <w:tcW w:w="4500" w:type="pct"/>
            <w:tcMar>
              <w:top w:w="140" w:type="dxa"/>
              <w:left w:w="200" w:type="dxa"/>
              <w:bottom w:w="140" w:type="dxa"/>
              <w:right w:w="160" w:type="dxa"/>
            </w:tcMar>
          </w:tcPr>
          <w:p w14:paraId="5AA2A619" w14:textId="77777777" w:rsidR="00B12296" w:rsidRPr="001B0F73" w:rsidRDefault="00000000" w:rsidP="001B0F73">
            <w:pPr>
              <w:spacing w:after="60" w:line="276" w:lineRule="auto"/>
              <w:rPr>
                <w:rFonts w:ascii="Arial" w:hAnsi="Arial" w:cs="Arial"/>
              </w:rPr>
            </w:pPr>
            <w:r w:rsidRPr="001B0F73">
              <w:rPr>
                <w:rFonts w:ascii="Arial" w:hAnsi="Arial" w:cs="Arial"/>
                <w:color w:val="16213E"/>
              </w:rPr>
              <w:t>Practice revenue risk monitor</w:t>
            </w:r>
            <w:r w:rsidRPr="001B0F73">
              <w:rPr>
                <w:rFonts w:ascii="Arial" w:hAnsi="Arial" w:cs="Arial"/>
              </w:rPr>
              <w:t xml:space="preserve">   </w:t>
            </w:r>
            <w:r w:rsidRPr="001B0F73">
              <w:rPr>
                <w:rFonts w:ascii="Arial" w:hAnsi="Arial" w:cs="Arial"/>
                <w:color w:val="E94560"/>
                <w:sz w:val="18"/>
                <w:szCs w:val="18"/>
              </w:rPr>
              <w:t>Sense + recommend</w:t>
            </w:r>
          </w:p>
          <w:p w14:paraId="2CCAF934" w14:textId="77777777" w:rsidR="00B12296" w:rsidRPr="001B0F73" w:rsidRDefault="00000000" w:rsidP="001B0F73">
            <w:pPr>
              <w:spacing w:line="276" w:lineRule="auto"/>
              <w:rPr>
                <w:rFonts w:ascii="Arial" w:hAnsi="Arial" w:cs="Arial"/>
              </w:rPr>
            </w:pPr>
            <w:r w:rsidRPr="001B0F73">
              <w:rPr>
                <w:rFonts w:ascii="Arial" w:hAnsi="Arial" w:cs="Arial"/>
                <w:sz w:val="20"/>
                <w:szCs w:val="20"/>
              </w:rPr>
              <w:t>Runs a continuous practice P&amp;L model: projects fee revenue, capacity utilization, and concentration risk. Flags clients likely to churn and book segments under-served. Business-ops moment.</w:t>
            </w:r>
          </w:p>
        </w:tc>
      </w:tr>
    </w:tbl>
    <w:p w14:paraId="4ED1057E" w14:textId="77777777" w:rsidR="00B12296" w:rsidRPr="001B0F73" w:rsidRDefault="00B12296" w:rsidP="001B0F73">
      <w:pPr>
        <w:pageBreakBefore/>
        <w:spacing w:line="276" w:lineRule="auto"/>
        <w:rPr>
          <w:rFonts w:ascii="Arial" w:hAnsi="Arial" w:cs="Arial"/>
        </w:rPr>
      </w:pPr>
    </w:p>
    <w:p w14:paraId="43CC8FB0" w14:textId="77777777" w:rsidR="00B12296" w:rsidRPr="00D14D63" w:rsidRDefault="00000000" w:rsidP="00D14D63">
      <w:pPr>
        <w:pStyle w:val="Heading1"/>
        <w:pBdr>
          <w:top w:val="dotted" w:sz="4" w:space="1" w:color="EE002E"/>
        </w:pBdr>
        <w:spacing w:line="276" w:lineRule="auto"/>
        <w:rPr>
          <w:rFonts w:ascii="Arial" w:hAnsi="Arial" w:cs="Arial"/>
          <w:b w:val="0"/>
          <w:bCs w:val="0"/>
          <w:sz w:val="32"/>
          <w:szCs w:val="32"/>
        </w:rPr>
      </w:pPr>
      <w:r w:rsidRPr="00D14D63">
        <w:rPr>
          <w:rFonts w:ascii="Arial" w:hAnsi="Arial" w:cs="Arial"/>
          <w:b w:val="0"/>
          <w:bCs w:val="0"/>
          <w:sz w:val="32"/>
          <w:szCs w:val="32"/>
        </w:rPr>
        <w:t>2.1</w:t>
      </w:r>
    </w:p>
    <w:p w14:paraId="19B12669" w14:textId="77777777" w:rsidR="00B12296" w:rsidRPr="00D14D63" w:rsidRDefault="00000000" w:rsidP="00D14D63">
      <w:pPr>
        <w:pStyle w:val="Heading2"/>
        <w:pBdr>
          <w:top w:val="dotted" w:sz="4" w:space="1" w:color="EE002E"/>
        </w:pBdr>
        <w:spacing w:before="0" w:line="276" w:lineRule="auto"/>
        <w:rPr>
          <w:rFonts w:ascii="Arial" w:hAnsi="Arial" w:cs="Arial"/>
          <w:b w:val="0"/>
          <w:bCs w:val="0"/>
        </w:rPr>
      </w:pPr>
      <w:r w:rsidRPr="00D14D63">
        <w:rPr>
          <w:rFonts w:ascii="Arial" w:hAnsi="Arial" w:cs="Arial"/>
          <w:b w:val="0"/>
          <w:bCs w:val="0"/>
        </w:rPr>
        <w:t>The six intersection zones</w:t>
      </w:r>
    </w:p>
    <w:p w14:paraId="3C1B4AF5" w14:textId="77777777" w:rsidR="00B12296" w:rsidRPr="001B0F73" w:rsidRDefault="00000000" w:rsidP="001B0F73">
      <w:pPr>
        <w:spacing w:after="120" w:line="276" w:lineRule="auto"/>
        <w:rPr>
          <w:rFonts w:ascii="Arial" w:hAnsi="Arial" w:cs="Arial"/>
        </w:rPr>
      </w:pPr>
      <w:r w:rsidRPr="001B0F73">
        <w:rPr>
          <w:rFonts w:ascii="Arial" w:hAnsi="Arial" w:cs="Arial"/>
        </w:rPr>
        <w:t>Across the journey, the advisor and client experience the same events from different emotional positions. These are the places where trust is made, tested, or lost — and where design gets its highest leverage.</w:t>
      </w:r>
    </w:p>
    <w:p w14:paraId="7E177769" w14:textId="77777777" w:rsidR="00B12296" w:rsidRPr="001B0F73" w:rsidRDefault="00000000" w:rsidP="001C2FB8">
      <w:pPr>
        <w:pStyle w:val="ListParagraph"/>
        <w:numPr>
          <w:ilvl w:val="0"/>
          <w:numId w:val="2"/>
        </w:numPr>
        <w:spacing w:after="240" w:line="276" w:lineRule="auto"/>
        <w:ind w:hanging="360"/>
        <w:rPr>
          <w:rFonts w:ascii="Arial" w:hAnsi="Arial" w:cs="Arial"/>
        </w:rPr>
      </w:pPr>
      <w:r w:rsidRPr="001C2FB8">
        <w:rPr>
          <w:rFonts w:ascii="Arial" w:hAnsi="Arial" w:cs="Arial"/>
        </w:rPr>
        <w:t xml:space="preserve">Phase </w:t>
      </w:r>
      <w:proofErr w:type="gramStart"/>
      <w:r w:rsidRPr="001C2FB8">
        <w:rPr>
          <w:rFonts w:ascii="Arial" w:hAnsi="Arial" w:cs="Arial"/>
        </w:rPr>
        <w:t>01  —</w:t>
      </w:r>
      <w:proofErr w:type="gramEnd"/>
      <w:r w:rsidRPr="001C2FB8">
        <w:rPr>
          <w:rFonts w:ascii="Arial" w:hAnsi="Arial" w:cs="Arial"/>
        </w:rPr>
        <w:t xml:space="preserve">  Trust is forming.  </w:t>
      </w:r>
      <w:r w:rsidRPr="001B0F73">
        <w:rPr>
          <w:rFonts w:ascii="Arial" w:hAnsi="Arial" w:cs="Arial"/>
        </w:rPr>
        <w:t xml:space="preserve">Advisor is selling. Client is evaluating. Neither says what they </w:t>
      </w:r>
      <w:proofErr w:type="gramStart"/>
      <w:r w:rsidRPr="001B0F73">
        <w:rPr>
          <w:rFonts w:ascii="Arial" w:hAnsi="Arial" w:cs="Arial"/>
        </w:rPr>
        <w:t>actually want</w:t>
      </w:r>
      <w:proofErr w:type="gramEnd"/>
      <w:r w:rsidRPr="001B0F73">
        <w:rPr>
          <w:rFonts w:ascii="Arial" w:hAnsi="Arial" w:cs="Arial"/>
        </w:rPr>
        <w:t>. A small, well-placed signal of preparation can close the gap.</w:t>
      </w:r>
    </w:p>
    <w:p w14:paraId="654CF240" w14:textId="77777777" w:rsidR="00B12296" w:rsidRPr="001B0F73" w:rsidRDefault="00000000" w:rsidP="001C2FB8">
      <w:pPr>
        <w:pStyle w:val="ListParagraph"/>
        <w:numPr>
          <w:ilvl w:val="0"/>
          <w:numId w:val="2"/>
        </w:numPr>
        <w:spacing w:after="240" w:line="276" w:lineRule="auto"/>
        <w:ind w:hanging="360"/>
        <w:rPr>
          <w:rFonts w:ascii="Arial" w:hAnsi="Arial" w:cs="Arial"/>
        </w:rPr>
      </w:pPr>
      <w:r w:rsidRPr="001C2FB8">
        <w:rPr>
          <w:rFonts w:ascii="Arial" w:hAnsi="Arial" w:cs="Arial"/>
        </w:rPr>
        <w:t xml:space="preserve">Phase </w:t>
      </w:r>
      <w:proofErr w:type="gramStart"/>
      <w:r w:rsidRPr="001C2FB8">
        <w:rPr>
          <w:rFonts w:ascii="Arial" w:hAnsi="Arial" w:cs="Arial"/>
        </w:rPr>
        <w:t>02  —</w:t>
      </w:r>
      <w:proofErr w:type="gramEnd"/>
      <w:r w:rsidRPr="001C2FB8">
        <w:rPr>
          <w:rFonts w:ascii="Arial" w:hAnsi="Arial" w:cs="Arial"/>
        </w:rPr>
        <w:t xml:space="preserve">  The silent transfer window.  </w:t>
      </w:r>
      <w:r w:rsidRPr="001B0F73">
        <w:rPr>
          <w:rFonts w:ascii="Arial" w:hAnsi="Arial" w:cs="Arial"/>
        </w:rPr>
        <w:t>Days 10–20 are peak client anxiety and peak advisor inactivity. Proactive, low-effort communication during this window is one of the highest-leverage interventions in the whole journey.</w:t>
      </w:r>
    </w:p>
    <w:p w14:paraId="53F66BDF" w14:textId="77777777" w:rsidR="00B12296" w:rsidRPr="001B0F73" w:rsidRDefault="00000000" w:rsidP="001C2FB8">
      <w:pPr>
        <w:pStyle w:val="ListParagraph"/>
        <w:numPr>
          <w:ilvl w:val="0"/>
          <w:numId w:val="2"/>
        </w:numPr>
        <w:spacing w:after="240" w:line="276" w:lineRule="auto"/>
        <w:ind w:hanging="360"/>
        <w:rPr>
          <w:rFonts w:ascii="Arial" w:hAnsi="Arial" w:cs="Arial"/>
        </w:rPr>
      </w:pPr>
      <w:r w:rsidRPr="001C2FB8">
        <w:rPr>
          <w:rFonts w:ascii="Arial" w:hAnsi="Arial" w:cs="Arial"/>
        </w:rPr>
        <w:t xml:space="preserve">Phase </w:t>
      </w:r>
      <w:proofErr w:type="gramStart"/>
      <w:r w:rsidRPr="001C2FB8">
        <w:rPr>
          <w:rFonts w:ascii="Arial" w:hAnsi="Arial" w:cs="Arial"/>
        </w:rPr>
        <w:t>03  —</w:t>
      </w:r>
      <w:proofErr w:type="gramEnd"/>
      <w:r w:rsidRPr="001C2FB8">
        <w:rPr>
          <w:rFonts w:ascii="Arial" w:hAnsi="Arial" w:cs="Arial"/>
        </w:rPr>
        <w:t xml:space="preserve">  Vulnerability peak.  </w:t>
      </w:r>
      <w:r w:rsidRPr="001B0F73">
        <w:rPr>
          <w:rFonts w:ascii="Arial" w:hAnsi="Arial" w:cs="Arial"/>
        </w:rPr>
        <w:t>Client shares real fears. Advisor must hold the emotional space and simultaneously capture structured data. Over-engineered capture tools actively get in the way.</w:t>
      </w:r>
    </w:p>
    <w:p w14:paraId="2F95360F" w14:textId="77777777" w:rsidR="00B12296" w:rsidRPr="001B0F73" w:rsidRDefault="00000000" w:rsidP="001C2FB8">
      <w:pPr>
        <w:pStyle w:val="ListParagraph"/>
        <w:numPr>
          <w:ilvl w:val="0"/>
          <w:numId w:val="2"/>
        </w:numPr>
        <w:spacing w:after="240" w:line="276" w:lineRule="auto"/>
        <w:ind w:hanging="360"/>
        <w:rPr>
          <w:rFonts w:ascii="Arial" w:hAnsi="Arial" w:cs="Arial"/>
        </w:rPr>
      </w:pPr>
      <w:r w:rsidRPr="001C2FB8">
        <w:rPr>
          <w:rFonts w:ascii="Arial" w:hAnsi="Arial" w:cs="Arial"/>
        </w:rPr>
        <w:t xml:space="preserve">Phase </w:t>
      </w:r>
      <w:proofErr w:type="gramStart"/>
      <w:r w:rsidRPr="001C2FB8">
        <w:rPr>
          <w:rFonts w:ascii="Arial" w:hAnsi="Arial" w:cs="Arial"/>
        </w:rPr>
        <w:t>04  —</w:t>
      </w:r>
      <w:proofErr w:type="gramEnd"/>
      <w:r w:rsidRPr="001C2FB8">
        <w:rPr>
          <w:rFonts w:ascii="Arial" w:hAnsi="Arial" w:cs="Arial"/>
        </w:rPr>
        <w:t xml:space="preserve">  Silent drift.  </w:t>
      </w:r>
      <w:r w:rsidRPr="001B0F73">
        <w:rPr>
          <w:rFonts w:ascii="Arial" w:hAnsi="Arial" w:cs="Arial"/>
        </w:rPr>
        <w:t>Client forgets details. Advisor forgets context. The relationship coasts on goodwill until a review forces re-anchoring. Reduce the cost of remembering, not the frequency of review.</w:t>
      </w:r>
    </w:p>
    <w:p w14:paraId="0A47B472" w14:textId="77777777" w:rsidR="00B12296" w:rsidRPr="001B0F73" w:rsidRDefault="00000000" w:rsidP="001C2FB8">
      <w:pPr>
        <w:pStyle w:val="ListParagraph"/>
        <w:numPr>
          <w:ilvl w:val="0"/>
          <w:numId w:val="2"/>
        </w:numPr>
        <w:spacing w:after="240" w:line="276" w:lineRule="auto"/>
        <w:ind w:hanging="360"/>
        <w:rPr>
          <w:rFonts w:ascii="Arial" w:hAnsi="Arial" w:cs="Arial"/>
        </w:rPr>
      </w:pPr>
      <w:r w:rsidRPr="001C2FB8">
        <w:rPr>
          <w:rFonts w:ascii="Arial" w:hAnsi="Arial" w:cs="Arial"/>
        </w:rPr>
        <w:t xml:space="preserve">Phase </w:t>
      </w:r>
      <w:proofErr w:type="gramStart"/>
      <w:r w:rsidRPr="001C2FB8">
        <w:rPr>
          <w:rFonts w:ascii="Arial" w:hAnsi="Arial" w:cs="Arial"/>
        </w:rPr>
        <w:t>05  —</w:t>
      </w:r>
      <w:proofErr w:type="gramEnd"/>
      <w:r w:rsidRPr="001C2FB8">
        <w:rPr>
          <w:rFonts w:ascii="Arial" w:hAnsi="Arial" w:cs="Arial"/>
        </w:rPr>
        <w:t xml:space="preserve">  Urgency mismatch.  </w:t>
      </w:r>
      <w:r w:rsidRPr="001B0F73">
        <w:rPr>
          <w:rFonts w:ascii="Arial" w:hAnsi="Arial" w:cs="Arial"/>
        </w:rPr>
        <w:t xml:space="preserve">Client needs a response now. Advisor is managing many households. Speed equals trust — not because the answer </w:t>
      </w:r>
      <w:proofErr w:type="gramStart"/>
      <w:r w:rsidRPr="001B0F73">
        <w:rPr>
          <w:rFonts w:ascii="Arial" w:hAnsi="Arial" w:cs="Arial"/>
        </w:rPr>
        <w:t>has to</w:t>
      </w:r>
      <w:proofErr w:type="gramEnd"/>
      <w:r w:rsidRPr="001B0F73">
        <w:rPr>
          <w:rFonts w:ascii="Arial" w:hAnsi="Arial" w:cs="Arial"/>
        </w:rPr>
        <w:t xml:space="preserve"> be immediate, but because the acknowledgment </w:t>
      </w:r>
      <w:proofErr w:type="gramStart"/>
      <w:r w:rsidRPr="001B0F73">
        <w:rPr>
          <w:rFonts w:ascii="Arial" w:hAnsi="Arial" w:cs="Arial"/>
        </w:rPr>
        <w:t>has to</w:t>
      </w:r>
      <w:proofErr w:type="gramEnd"/>
      <w:r w:rsidRPr="001B0F73">
        <w:rPr>
          <w:rFonts w:ascii="Arial" w:hAnsi="Arial" w:cs="Arial"/>
        </w:rPr>
        <w:t xml:space="preserve"> be.</w:t>
      </w:r>
    </w:p>
    <w:p w14:paraId="7BE22877" w14:textId="77777777" w:rsidR="00B12296" w:rsidRDefault="00000000" w:rsidP="001C2FB8">
      <w:pPr>
        <w:pStyle w:val="ListParagraph"/>
        <w:numPr>
          <w:ilvl w:val="0"/>
          <w:numId w:val="2"/>
        </w:numPr>
        <w:spacing w:after="240" w:line="276" w:lineRule="auto"/>
        <w:ind w:hanging="360"/>
        <w:rPr>
          <w:rFonts w:ascii="Arial" w:hAnsi="Arial" w:cs="Arial"/>
        </w:rPr>
      </w:pPr>
      <w:r w:rsidRPr="001C2FB8">
        <w:rPr>
          <w:rFonts w:ascii="Arial" w:hAnsi="Arial" w:cs="Arial"/>
        </w:rPr>
        <w:t xml:space="preserve">Phase </w:t>
      </w:r>
      <w:proofErr w:type="gramStart"/>
      <w:r w:rsidRPr="001C2FB8">
        <w:rPr>
          <w:rFonts w:ascii="Arial" w:hAnsi="Arial" w:cs="Arial"/>
        </w:rPr>
        <w:t>06  —</w:t>
      </w:r>
      <w:proofErr w:type="gramEnd"/>
      <w:r w:rsidRPr="001C2FB8">
        <w:rPr>
          <w:rFonts w:ascii="Arial" w:hAnsi="Arial" w:cs="Arial"/>
        </w:rPr>
        <w:t xml:space="preserve">  Ambition gap.  </w:t>
      </w:r>
      <w:r w:rsidRPr="001B0F73">
        <w:rPr>
          <w:rFonts w:ascii="Arial" w:hAnsi="Arial" w:cs="Arial"/>
        </w:rPr>
        <w:t>Client wants to grow. Advisor defaults to maintenance. Design for forward-looking conversations, not backwards-looking reports.</w:t>
      </w:r>
    </w:p>
    <w:p w14:paraId="1B0ED50F" w14:textId="77777777" w:rsidR="001C2FB8" w:rsidRPr="001C2FB8" w:rsidRDefault="001C2FB8" w:rsidP="001C2FB8">
      <w:pPr>
        <w:spacing w:after="140" w:line="276" w:lineRule="auto"/>
        <w:rPr>
          <w:rFonts w:ascii="Arial" w:hAnsi="Arial" w:cs="Arial"/>
        </w:rPr>
      </w:pPr>
    </w:p>
    <w:sectPr w:rsidR="001C2FB8" w:rsidRPr="001C2FB8" w:rsidSect="001B0F73">
      <w:headerReference w:type="default" r:id="rId7"/>
      <w:footerReference w:type="default" r:id="rId8"/>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AAB3B" w14:textId="77777777" w:rsidR="00726286" w:rsidRDefault="00726286">
      <w:r>
        <w:separator/>
      </w:r>
    </w:p>
  </w:endnote>
  <w:endnote w:type="continuationSeparator" w:id="0">
    <w:p w14:paraId="05B781E1" w14:textId="77777777" w:rsidR="00726286" w:rsidRDefault="00726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69D2" w14:textId="77777777" w:rsidR="00B12296" w:rsidRDefault="00000000">
    <w:pPr>
      <w:tabs>
        <w:tab w:val="center" w:pos="4513"/>
        <w:tab w:val="right" w:pos="9026"/>
      </w:tabs>
      <w:jc w:val="center"/>
    </w:pPr>
    <w:r>
      <w:rPr>
        <w:color w:val="808080"/>
        <w:sz w:val="16"/>
        <w:szCs w:val="16"/>
      </w:rPr>
      <w:t xml:space="preserve">RIA POC </w:t>
    </w:r>
    <w:proofErr w:type="gramStart"/>
    <w:r>
      <w:rPr>
        <w:color w:val="808080"/>
        <w:sz w:val="16"/>
        <w:szCs w:val="16"/>
      </w:rPr>
      <w:t>Project  |</w:t>
    </w:r>
    <w:proofErr w:type="gramEnd"/>
    <w:r>
      <w:rPr>
        <w:color w:val="808080"/>
        <w:sz w:val="16"/>
        <w:szCs w:val="16"/>
      </w:rPr>
      <w:t xml:space="preserve">  UX </w:t>
    </w:r>
    <w:proofErr w:type="gramStart"/>
    <w:r>
      <w:rPr>
        <w:color w:val="808080"/>
        <w:sz w:val="16"/>
        <w:szCs w:val="16"/>
      </w:rPr>
      <w:t>Design  |</w:t>
    </w:r>
    <w:proofErr w:type="gramEnd"/>
    <w:r>
      <w:rPr>
        <w:color w:val="808080"/>
        <w:sz w:val="16"/>
        <w:szCs w:val="16"/>
      </w:rPr>
      <w:t xml:space="preserve">  Journey </w:t>
    </w:r>
    <w:proofErr w:type="gramStart"/>
    <w:r>
      <w:rPr>
        <w:color w:val="808080"/>
        <w:sz w:val="16"/>
        <w:szCs w:val="16"/>
      </w:rPr>
      <w:t>Map  |</w:t>
    </w:r>
    <w:proofErr w:type="gramEnd"/>
    <w:r>
      <w:rPr>
        <w:color w:val="808080"/>
        <w:sz w:val="16"/>
        <w:szCs w:val="16"/>
      </w:rPr>
      <w:t xml:space="preserve">  v0.2</w:t>
    </w:r>
    <w: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B0F7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B0F73">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9694F" w14:textId="77777777" w:rsidR="00726286" w:rsidRDefault="00726286">
      <w:r>
        <w:separator/>
      </w:r>
    </w:p>
  </w:footnote>
  <w:footnote w:type="continuationSeparator" w:id="0">
    <w:p w14:paraId="4047C5FB" w14:textId="77777777" w:rsidR="00726286" w:rsidRDefault="00726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82CA" w14:textId="77777777" w:rsidR="00B12296" w:rsidRDefault="00000000">
    <w:pPr>
      <w:jc w:val="right"/>
    </w:pPr>
    <w:r>
      <w:rPr>
        <w:i/>
        <w:iCs/>
        <w:color w:val="808080"/>
        <w:sz w:val="18"/>
        <w:szCs w:val="18"/>
      </w:rPr>
      <w:t xml:space="preserve">RIA </w:t>
    </w:r>
    <w:proofErr w:type="gramStart"/>
    <w:r>
      <w:rPr>
        <w:i/>
        <w:iCs/>
        <w:color w:val="808080"/>
        <w:sz w:val="18"/>
        <w:szCs w:val="18"/>
      </w:rPr>
      <w:t>POC  ·</w:t>
    </w:r>
    <w:proofErr w:type="gramEnd"/>
    <w:r>
      <w:rPr>
        <w:i/>
        <w:iCs/>
        <w:color w:val="808080"/>
        <w:sz w:val="18"/>
        <w:szCs w:val="18"/>
      </w:rPr>
      <w:t xml:space="preserve">  Journey </w:t>
    </w:r>
    <w:proofErr w:type="gramStart"/>
    <w:r>
      <w:rPr>
        <w:i/>
        <w:iCs/>
        <w:color w:val="808080"/>
        <w:sz w:val="18"/>
        <w:szCs w:val="18"/>
      </w:rPr>
      <w:t>Map  ·</w:t>
    </w:r>
    <w:proofErr w:type="gramEnd"/>
    <w:r>
      <w:rPr>
        <w:i/>
        <w:iCs/>
        <w:color w:val="808080"/>
        <w:sz w:val="18"/>
        <w:szCs w:val="18"/>
      </w:rPr>
      <w:t xml:space="preserve">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1A4D"/>
    <w:multiLevelType w:val="hybridMultilevel"/>
    <w:tmpl w:val="7780EDD0"/>
    <w:lvl w:ilvl="0" w:tplc="E7A09F5E">
      <w:start w:val="1"/>
      <w:numFmt w:val="bullet"/>
      <w:lvlText w:val="•"/>
      <w:lvlJc w:val="left"/>
      <w:pPr>
        <w:ind w:left="360" w:hanging="260"/>
      </w:pPr>
    </w:lvl>
    <w:lvl w:ilvl="1" w:tplc="73A299E2">
      <w:numFmt w:val="decimal"/>
      <w:lvlText w:val=""/>
      <w:lvlJc w:val="left"/>
    </w:lvl>
    <w:lvl w:ilvl="2" w:tplc="FECEE810">
      <w:numFmt w:val="decimal"/>
      <w:lvlText w:val=""/>
      <w:lvlJc w:val="left"/>
    </w:lvl>
    <w:lvl w:ilvl="3" w:tplc="408C8606">
      <w:numFmt w:val="decimal"/>
      <w:lvlText w:val=""/>
      <w:lvlJc w:val="left"/>
    </w:lvl>
    <w:lvl w:ilvl="4" w:tplc="2B2818B0">
      <w:numFmt w:val="decimal"/>
      <w:lvlText w:val=""/>
      <w:lvlJc w:val="left"/>
    </w:lvl>
    <w:lvl w:ilvl="5" w:tplc="A1D86A2C">
      <w:numFmt w:val="decimal"/>
      <w:lvlText w:val=""/>
      <w:lvlJc w:val="left"/>
    </w:lvl>
    <w:lvl w:ilvl="6" w:tplc="9C42F6E4">
      <w:numFmt w:val="decimal"/>
      <w:lvlText w:val=""/>
      <w:lvlJc w:val="left"/>
    </w:lvl>
    <w:lvl w:ilvl="7" w:tplc="53660660">
      <w:numFmt w:val="decimal"/>
      <w:lvlText w:val=""/>
      <w:lvlJc w:val="left"/>
    </w:lvl>
    <w:lvl w:ilvl="8" w:tplc="DACA2512">
      <w:numFmt w:val="decimal"/>
      <w:lvlText w:val=""/>
      <w:lvlJc w:val="left"/>
    </w:lvl>
  </w:abstractNum>
  <w:abstractNum w:abstractNumId="1" w15:restartNumberingAfterBreak="0">
    <w:nsid w:val="2EA36503"/>
    <w:multiLevelType w:val="hybridMultilevel"/>
    <w:tmpl w:val="F566FF8C"/>
    <w:lvl w:ilvl="0" w:tplc="46C42F76">
      <w:start w:val="1"/>
      <w:numFmt w:val="bullet"/>
      <w:lvlText w:val="●"/>
      <w:lvlJc w:val="left"/>
      <w:pPr>
        <w:ind w:left="720" w:hanging="360"/>
      </w:pPr>
    </w:lvl>
    <w:lvl w:ilvl="1" w:tplc="3A9AABB4">
      <w:start w:val="1"/>
      <w:numFmt w:val="bullet"/>
      <w:lvlText w:val="○"/>
      <w:lvlJc w:val="left"/>
      <w:pPr>
        <w:ind w:left="1440" w:hanging="360"/>
      </w:pPr>
    </w:lvl>
    <w:lvl w:ilvl="2" w:tplc="82CC5D58">
      <w:start w:val="1"/>
      <w:numFmt w:val="bullet"/>
      <w:lvlText w:val="■"/>
      <w:lvlJc w:val="left"/>
      <w:pPr>
        <w:ind w:left="2160" w:hanging="360"/>
      </w:pPr>
    </w:lvl>
    <w:lvl w:ilvl="3" w:tplc="60DE81AA">
      <w:start w:val="1"/>
      <w:numFmt w:val="bullet"/>
      <w:lvlText w:val="●"/>
      <w:lvlJc w:val="left"/>
      <w:pPr>
        <w:ind w:left="2880" w:hanging="360"/>
      </w:pPr>
    </w:lvl>
    <w:lvl w:ilvl="4" w:tplc="BC4ADB32">
      <w:start w:val="1"/>
      <w:numFmt w:val="bullet"/>
      <w:lvlText w:val="○"/>
      <w:lvlJc w:val="left"/>
      <w:pPr>
        <w:ind w:left="3600" w:hanging="360"/>
      </w:pPr>
    </w:lvl>
    <w:lvl w:ilvl="5" w:tplc="C80AAF7C">
      <w:start w:val="1"/>
      <w:numFmt w:val="bullet"/>
      <w:lvlText w:val="■"/>
      <w:lvlJc w:val="left"/>
      <w:pPr>
        <w:ind w:left="4320" w:hanging="360"/>
      </w:pPr>
    </w:lvl>
    <w:lvl w:ilvl="6" w:tplc="C65A1052">
      <w:start w:val="1"/>
      <w:numFmt w:val="bullet"/>
      <w:lvlText w:val="●"/>
      <w:lvlJc w:val="left"/>
      <w:pPr>
        <w:ind w:left="5040" w:hanging="360"/>
      </w:pPr>
    </w:lvl>
    <w:lvl w:ilvl="7" w:tplc="6ED8DDAC">
      <w:start w:val="1"/>
      <w:numFmt w:val="bullet"/>
      <w:lvlText w:val="●"/>
      <w:lvlJc w:val="left"/>
      <w:pPr>
        <w:ind w:left="5760" w:hanging="360"/>
      </w:pPr>
    </w:lvl>
    <w:lvl w:ilvl="8" w:tplc="C9E883A4">
      <w:start w:val="1"/>
      <w:numFmt w:val="bullet"/>
      <w:lvlText w:val="●"/>
      <w:lvlJc w:val="left"/>
      <w:pPr>
        <w:ind w:left="6480" w:hanging="360"/>
      </w:pPr>
    </w:lvl>
  </w:abstractNum>
  <w:abstractNum w:abstractNumId="2" w15:restartNumberingAfterBreak="0">
    <w:nsid w:val="74A35D65"/>
    <w:multiLevelType w:val="hybridMultilevel"/>
    <w:tmpl w:val="DC4A9870"/>
    <w:lvl w:ilvl="0" w:tplc="D61A4CB0">
      <w:start w:val="1"/>
      <w:numFmt w:val="bullet"/>
      <w:lvlText w:val="•"/>
      <w:lvlJc w:val="left"/>
      <w:pPr>
        <w:ind w:left="432" w:hanging="432"/>
      </w:pPr>
      <w:rPr>
        <w:rFonts w:hint="default"/>
        <w:color w:val="E9456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19747330">
    <w:abstractNumId w:val="1"/>
    <w:lvlOverride w:ilvl="0">
      <w:startOverride w:val="1"/>
    </w:lvlOverride>
  </w:num>
  <w:num w:numId="2" w16cid:durableId="753279939">
    <w:abstractNumId w:val="0"/>
    <w:lvlOverride w:ilvl="0">
      <w:startOverride w:val="1"/>
    </w:lvlOverride>
  </w:num>
  <w:num w:numId="3" w16cid:durableId="814834430">
    <w:abstractNumId w:val="2"/>
  </w:num>
  <w:num w:numId="4" w16cid:durableId="17112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296"/>
    <w:rsid w:val="000E3C07"/>
    <w:rsid w:val="001B0F73"/>
    <w:rsid w:val="001C2FB8"/>
    <w:rsid w:val="00726286"/>
    <w:rsid w:val="00B12296"/>
    <w:rsid w:val="00D14D63"/>
    <w:rsid w:val="00E26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16E553"/>
  <w15:docId w15:val="{359DBAEE-F469-B441-99A4-3E4ED4DE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1A1A2E"/>
      <w:sz w:val="36"/>
      <w:szCs w:val="36"/>
    </w:rPr>
  </w:style>
  <w:style w:type="paragraph" w:styleId="Heading2">
    <w:name w:val="heading 2"/>
    <w:uiPriority w:val="9"/>
    <w:unhideWhenUsed/>
    <w:qFormat/>
    <w:pPr>
      <w:spacing w:before="120" w:after="160"/>
      <w:outlineLvl w:val="1"/>
    </w:pPr>
    <w:rPr>
      <w:b/>
      <w:bCs/>
      <w:color w:val="16213E"/>
      <w:sz w:val="32"/>
      <w:szCs w:val="32"/>
    </w:rPr>
  </w:style>
  <w:style w:type="paragraph" w:styleId="Heading3">
    <w:name w:val="heading 3"/>
    <w:uiPriority w:val="9"/>
    <w:unhideWhenUsed/>
    <w:qFormat/>
    <w:pPr>
      <w:spacing w:before="240" w:after="100"/>
      <w:outlineLvl w:val="2"/>
    </w:pPr>
    <w:rPr>
      <w:b/>
      <w:bCs/>
      <w:color w:val="E9456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3146</Words>
  <Characters>17560</Characters>
  <Application>Microsoft Office Word</Application>
  <DocSecurity>0</DocSecurity>
  <Lines>566</Lines>
  <Paragraphs>369</Paragraphs>
  <ScaleCrop>false</ScaleCrop>
  <HeadingPairs>
    <vt:vector size="2" baseType="variant">
      <vt:variant>
        <vt:lpstr>Title</vt:lpstr>
      </vt:variant>
      <vt:variant>
        <vt:i4>1</vt:i4>
      </vt:variant>
    </vt:vector>
  </HeadingPairs>
  <TitlesOfParts>
    <vt:vector size="1" baseType="lpstr">
      <vt:lpstr>RIA Journey Map</vt:lpstr>
    </vt:vector>
  </TitlesOfParts>
  <Company/>
  <LinksUpToDate>false</LinksUpToDate>
  <CharactersWithSpaces>20337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RIA Journey Map</dc:title>
  <dc:creator>Leila Mitchell</dc:creator>
  <dc:description>Advisor and client parallel journeys — v0.2</dc:description>
  <cp:lastModifiedBy>Leila Mitchell</cp:lastModifiedBy>
  <cp:revision>2</cp:revision>
  <dcterms:created xsi:type="dcterms:W3CDTF">2026-04-21T04:40:00Z</dcterms:created>
  <dcterms:modified xsi:type="dcterms:W3CDTF">2026-04-21T06:31:00Z</dcterms:modified>
</cp:coreProperties>
</file>