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CB46" w14:textId="77777777" w:rsidR="00F42BBB" w:rsidRPr="00F42BBB" w:rsidRDefault="00F42BBB" w:rsidP="00F42BBB">
      <w:pPr>
        <w:spacing w:after="160"/>
        <w:rPr>
          <w:rFonts w:ascii="Arial" w:hAnsi="Arial" w:cs="Arial"/>
          <w:color w:val="1A1A2E"/>
          <w:sz w:val="56"/>
          <w:szCs w:val="56"/>
        </w:rPr>
      </w:pPr>
    </w:p>
    <w:p w14:paraId="0FE2CCAD" w14:textId="77777777" w:rsidR="00F42BBB" w:rsidRPr="00F42BBB" w:rsidRDefault="00F42BBB" w:rsidP="00F42BBB">
      <w:pPr>
        <w:spacing w:after="160"/>
        <w:rPr>
          <w:rFonts w:ascii="Arial" w:hAnsi="Arial" w:cs="Arial"/>
          <w:color w:val="1A1A2E"/>
          <w:sz w:val="56"/>
          <w:szCs w:val="56"/>
        </w:rPr>
      </w:pPr>
    </w:p>
    <w:p w14:paraId="50283DFD" w14:textId="77777777" w:rsidR="00F42BBB" w:rsidRPr="00F42BBB" w:rsidRDefault="00F42BBB" w:rsidP="00F42BBB">
      <w:pPr>
        <w:spacing w:after="160"/>
        <w:rPr>
          <w:rFonts w:ascii="Arial" w:hAnsi="Arial" w:cs="Arial"/>
          <w:color w:val="1A1A2E"/>
          <w:sz w:val="56"/>
          <w:szCs w:val="56"/>
        </w:rPr>
      </w:pPr>
    </w:p>
    <w:p w14:paraId="7C115297" w14:textId="77777777" w:rsidR="00F42BBB" w:rsidRPr="00F42BBB" w:rsidRDefault="00F42BBB" w:rsidP="00F42BBB">
      <w:pPr>
        <w:spacing w:after="160"/>
        <w:rPr>
          <w:rFonts w:ascii="Arial" w:hAnsi="Arial" w:cs="Arial"/>
          <w:color w:val="1A1A2E"/>
          <w:sz w:val="56"/>
          <w:szCs w:val="56"/>
        </w:rPr>
      </w:pPr>
    </w:p>
    <w:p w14:paraId="2362E0AE" w14:textId="77777777" w:rsidR="00F42BBB" w:rsidRPr="00F42BBB" w:rsidRDefault="00F42BBB" w:rsidP="00F42BBB">
      <w:pPr>
        <w:spacing w:after="160"/>
        <w:rPr>
          <w:rFonts w:ascii="Arial" w:hAnsi="Arial" w:cs="Arial"/>
          <w:color w:val="1A1A2E"/>
          <w:sz w:val="56"/>
          <w:szCs w:val="56"/>
        </w:rPr>
      </w:pPr>
    </w:p>
    <w:p w14:paraId="19D3E569" w14:textId="3F9A740D" w:rsidR="002558C0" w:rsidRPr="00F42BBB" w:rsidRDefault="00000000" w:rsidP="00F42BBB">
      <w:pPr>
        <w:pBdr>
          <w:top w:val="dotted" w:sz="4" w:space="1" w:color="EE002E"/>
        </w:pBdr>
        <w:spacing w:after="160"/>
        <w:rPr>
          <w:rFonts w:ascii="Arial" w:hAnsi="Arial" w:cs="Arial"/>
        </w:rPr>
      </w:pPr>
      <w:r w:rsidRPr="00F42BBB">
        <w:rPr>
          <w:rFonts w:ascii="Arial" w:hAnsi="Arial" w:cs="Arial"/>
          <w:color w:val="1A1A2E"/>
          <w:sz w:val="56"/>
          <w:szCs w:val="56"/>
        </w:rPr>
        <w:t>RIA POC</w:t>
      </w:r>
    </w:p>
    <w:p w14:paraId="71149E5F" w14:textId="77777777" w:rsidR="002558C0" w:rsidRPr="00462DC6" w:rsidRDefault="00000000" w:rsidP="00F42BBB">
      <w:pPr>
        <w:spacing w:after="80"/>
        <w:rPr>
          <w:rFonts w:ascii="Arial" w:hAnsi="Arial" w:cs="Arial"/>
          <w:color w:val="EE002E"/>
          <w:sz w:val="72"/>
          <w:szCs w:val="72"/>
        </w:rPr>
      </w:pPr>
      <w:r w:rsidRPr="00462DC6">
        <w:rPr>
          <w:rFonts w:ascii="Arial" w:hAnsi="Arial" w:cs="Arial"/>
          <w:color w:val="EE002E"/>
          <w:sz w:val="72"/>
          <w:szCs w:val="72"/>
        </w:rPr>
        <w:t>PROJECT OVERVIEW</w:t>
      </w:r>
    </w:p>
    <w:p w14:paraId="3F0C8950" w14:textId="77777777" w:rsidR="002558C0" w:rsidRPr="00462DC6" w:rsidRDefault="00000000" w:rsidP="00F42BBB">
      <w:pPr>
        <w:spacing w:after="400"/>
        <w:rPr>
          <w:rFonts w:ascii="Arial" w:hAnsi="Arial" w:cs="Arial"/>
          <w:color w:val="EE002E"/>
          <w:sz w:val="36"/>
          <w:szCs w:val="36"/>
        </w:rPr>
      </w:pPr>
      <w:r w:rsidRPr="00462DC6">
        <w:rPr>
          <w:rFonts w:ascii="Arial" w:hAnsi="Arial" w:cs="Arial"/>
          <w:color w:val="EE002E"/>
          <w:sz w:val="36"/>
          <w:szCs w:val="36"/>
        </w:rPr>
        <w:t>DISCOVERY + DESIGN BRIEF</w:t>
      </w:r>
    </w:p>
    <w:p w14:paraId="5EFCA3FE" w14:textId="77777777" w:rsidR="002558C0" w:rsidRPr="00F42BBB" w:rsidRDefault="00000000" w:rsidP="00F42BBB">
      <w:pPr>
        <w:spacing w:after="800"/>
        <w:rPr>
          <w:rFonts w:ascii="Arial" w:hAnsi="Arial" w:cs="Arial"/>
        </w:rPr>
      </w:pPr>
      <w:r w:rsidRPr="00F42BBB">
        <w:rPr>
          <w:rFonts w:ascii="Arial" w:hAnsi="Arial" w:cs="Arial"/>
          <w:sz w:val="26"/>
          <w:szCs w:val="26"/>
        </w:rPr>
        <w:t>Reimagining the Registered Investment Advisor experience</w:t>
      </w:r>
    </w:p>
    <w:p w14:paraId="1D2C30A0" w14:textId="77777777" w:rsidR="002558C0" w:rsidRPr="00F42BBB" w:rsidRDefault="00000000" w:rsidP="00F42BBB">
      <w:pPr>
        <w:spacing w:after="40"/>
        <w:rPr>
          <w:rFonts w:ascii="Arial" w:hAnsi="Arial" w:cs="Arial"/>
        </w:rPr>
      </w:pPr>
      <w:r w:rsidRPr="00F42BBB">
        <w:rPr>
          <w:rFonts w:ascii="Arial" w:hAnsi="Arial" w:cs="Arial"/>
        </w:rPr>
        <w:t xml:space="preserve">Version </w:t>
      </w:r>
      <w:proofErr w:type="gramStart"/>
      <w:r w:rsidRPr="00F42BBB">
        <w:rPr>
          <w:rFonts w:ascii="Arial" w:hAnsi="Arial" w:cs="Arial"/>
        </w:rPr>
        <w:t>0.2  |</w:t>
      </w:r>
      <w:proofErr w:type="gramEnd"/>
      <w:r w:rsidRPr="00F42BBB">
        <w:rPr>
          <w:rFonts w:ascii="Arial" w:hAnsi="Arial" w:cs="Arial"/>
        </w:rPr>
        <w:t xml:space="preserve">  April 2026</w:t>
      </w:r>
    </w:p>
    <w:p w14:paraId="43522C70" w14:textId="77777777" w:rsidR="002558C0" w:rsidRPr="00F42BBB" w:rsidRDefault="00000000" w:rsidP="00F42BBB">
      <w:pPr>
        <w:spacing w:after="40"/>
        <w:rPr>
          <w:rFonts w:ascii="Arial" w:hAnsi="Arial" w:cs="Arial"/>
        </w:rPr>
      </w:pPr>
      <w:r w:rsidRPr="00F42BBB">
        <w:rPr>
          <w:rFonts w:ascii="Arial" w:hAnsi="Arial" w:cs="Arial"/>
          <w:color w:val="666666"/>
        </w:rPr>
        <w:t>For internal review</w:t>
      </w:r>
    </w:p>
    <w:p w14:paraId="427F9503" w14:textId="77777777" w:rsidR="002558C0" w:rsidRPr="00F42BBB" w:rsidRDefault="00000000" w:rsidP="00F42BBB">
      <w:pPr>
        <w:spacing w:after="400"/>
        <w:rPr>
          <w:rFonts w:ascii="Arial" w:hAnsi="Arial" w:cs="Arial"/>
        </w:rPr>
      </w:pPr>
      <w:r w:rsidRPr="00F42BBB">
        <w:rPr>
          <w:rFonts w:ascii="Arial" w:hAnsi="Arial" w:cs="Arial"/>
          <w:color w:val="666666"/>
        </w:rPr>
        <w:t>[L. Mitchell]</w:t>
      </w:r>
    </w:p>
    <w:p w14:paraId="341EC8B1" w14:textId="77777777" w:rsidR="00F42BBB" w:rsidRPr="00F42BBB" w:rsidRDefault="00F42BBB" w:rsidP="00F42BBB">
      <w:pPr>
        <w:spacing w:after="160"/>
        <w:rPr>
          <w:rFonts w:ascii="Arial" w:hAnsi="Arial" w:cs="Arial"/>
        </w:rPr>
      </w:pPr>
      <w:r w:rsidRPr="00F42BBB">
        <w:rPr>
          <w:rFonts w:ascii="Arial" w:hAnsi="Arial" w:cs="Arial"/>
        </w:rPr>
        <w:t>This document is the foundational brief for the RIA POC project. It captures the project purpose, the user we are designing for, the pain points we are addressing, the design principles that will guide our decisions, and the How Might We statements that anchor the work to come.</w:t>
      </w:r>
    </w:p>
    <w:p w14:paraId="1C05EB38" w14:textId="72851834" w:rsidR="00F42BBB" w:rsidRPr="00F42BBB" w:rsidRDefault="00F42BBB" w:rsidP="00F42BBB">
      <w:pPr>
        <w:spacing w:after="160"/>
        <w:rPr>
          <w:rFonts w:ascii="Arial" w:hAnsi="Arial" w:cs="Arial"/>
        </w:rPr>
      </w:pPr>
      <w:r w:rsidRPr="00F42BBB">
        <w:rPr>
          <w:rFonts w:ascii="Arial" w:hAnsi="Arial" w:cs="Arial"/>
          <w:color w:val="666666"/>
        </w:rPr>
        <w:t>Additional documents include the</w:t>
      </w:r>
      <w:r w:rsidRPr="00F42BBB">
        <w:rPr>
          <w:rFonts w:ascii="Arial" w:hAnsi="Arial" w:cs="Arial"/>
          <w:color w:val="666666"/>
        </w:rPr>
        <w:t xml:space="preserve"> Journey Map</w:t>
      </w:r>
      <w:r w:rsidRPr="00F42BBB">
        <w:rPr>
          <w:rFonts w:ascii="Arial" w:hAnsi="Arial" w:cs="Arial"/>
          <w:color w:val="666666"/>
        </w:rPr>
        <w:t>.</w:t>
      </w:r>
      <w:r w:rsidRPr="00F42BBB">
        <w:rPr>
          <w:rFonts w:ascii="Arial" w:hAnsi="Arial" w:cs="Arial"/>
          <w:color w:val="666666"/>
        </w:rPr>
        <w:t xml:space="preserve"> This brief is the why.</w:t>
      </w:r>
    </w:p>
    <w:p w14:paraId="33846324" w14:textId="77777777" w:rsidR="002558C0" w:rsidRPr="00F42BBB" w:rsidRDefault="00000000" w:rsidP="00F42BBB">
      <w:pPr>
        <w:rPr>
          <w:rFonts w:ascii="Arial" w:hAnsi="Arial" w:cs="Arial"/>
        </w:rPr>
      </w:pPr>
      <w:r w:rsidRPr="00F42BBB">
        <w:rPr>
          <w:rFonts w:ascii="Arial" w:hAnsi="Arial" w:cs="Arial"/>
        </w:rPr>
        <w:br w:type="page"/>
      </w:r>
    </w:p>
    <w:p w14:paraId="35E23420" w14:textId="05BF9438" w:rsidR="002558C0" w:rsidRPr="00F42BBB" w:rsidRDefault="00000000" w:rsidP="00F42BBB">
      <w:pPr>
        <w:pStyle w:val="Heading1"/>
        <w:pBdr>
          <w:top w:val="dotted" w:sz="4" w:space="1" w:color="EE002E"/>
        </w:pBdr>
        <w:spacing w:before="400" w:after="80"/>
        <w:rPr>
          <w:rFonts w:ascii="Arial" w:hAnsi="Arial" w:cs="Arial"/>
          <w:sz w:val="32"/>
          <w:szCs w:val="32"/>
        </w:rPr>
      </w:pPr>
      <w:r w:rsidRPr="00F42BBB">
        <w:rPr>
          <w:rFonts w:ascii="Arial" w:hAnsi="Arial" w:cs="Arial"/>
          <w:sz w:val="32"/>
          <w:szCs w:val="32"/>
        </w:rPr>
        <w:lastRenderedPageBreak/>
        <w:t>1.1</w:t>
      </w:r>
    </w:p>
    <w:p w14:paraId="41F68ABD" w14:textId="77777777" w:rsidR="002558C0" w:rsidRPr="00F42BBB" w:rsidRDefault="00000000" w:rsidP="00F42BBB">
      <w:pPr>
        <w:pStyle w:val="Heading2"/>
        <w:spacing w:before="0" w:after="200"/>
        <w:rPr>
          <w:rFonts w:ascii="Arial" w:hAnsi="Arial" w:cs="Arial"/>
          <w:sz w:val="32"/>
          <w:szCs w:val="32"/>
        </w:rPr>
      </w:pPr>
      <w:r w:rsidRPr="00F42BBB">
        <w:rPr>
          <w:rFonts w:ascii="Arial" w:hAnsi="Arial" w:cs="Arial"/>
          <w:sz w:val="32"/>
          <w:szCs w:val="32"/>
        </w:rPr>
        <w:t>Project Purpose</w:t>
      </w:r>
    </w:p>
    <w:p w14:paraId="2A3549B5" w14:textId="77777777" w:rsidR="002558C0" w:rsidRPr="00F42BBB" w:rsidRDefault="00000000" w:rsidP="00F42BBB">
      <w:pPr>
        <w:spacing w:after="160" w:line="276" w:lineRule="auto"/>
        <w:rPr>
          <w:rFonts w:ascii="Arial" w:hAnsi="Arial" w:cs="Arial"/>
        </w:rPr>
      </w:pPr>
      <w:r w:rsidRPr="00F42BBB">
        <w:rPr>
          <w:rFonts w:ascii="Arial" w:hAnsi="Arial" w:cs="Arial"/>
        </w:rPr>
        <w:t>The Registered Investment Advisor (RIA) sits at the intersection of three demanding roles: financial planner, relationship manager, and small business owner. The day is fragmented across multiple disconnected tools, hours of administrative overhead, and a constant tension between scaling a book and staying personally close to every client.</w:t>
      </w:r>
    </w:p>
    <w:p w14:paraId="59595E73" w14:textId="77777777" w:rsidR="002558C0" w:rsidRDefault="00000000" w:rsidP="00F42BBB">
      <w:pPr>
        <w:spacing w:after="160" w:line="276" w:lineRule="auto"/>
        <w:rPr>
          <w:rFonts w:ascii="Arial" w:hAnsi="Arial" w:cs="Arial"/>
        </w:rPr>
      </w:pPr>
      <w:r w:rsidRPr="00F42BBB">
        <w:rPr>
          <w:rFonts w:ascii="Arial" w:hAnsi="Arial" w:cs="Arial"/>
        </w:rPr>
        <w:t xml:space="preserve">Our project is to design and build a working POC platform that unifies the fragmented RIA tech stack into one seamless workflow — with intelligent assistance layered in where it adds real </w:t>
      </w:r>
      <w:proofErr w:type="gramStart"/>
      <w:r w:rsidRPr="00F42BBB">
        <w:rPr>
          <w:rFonts w:ascii="Arial" w:hAnsi="Arial" w:cs="Arial"/>
        </w:rPr>
        <w:t>value, and</w:t>
      </w:r>
      <w:proofErr w:type="gramEnd"/>
      <w:r w:rsidRPr="00F42BBB">
        <w:rPr>
          <w:rFonts w:ascii="Arial" w:hAnsi="Arial" w:cs="Arial"/>
        </w:rPr>
        <w:t xml:space="preserve"> held back where it shouldn’t. The goal is to lose the operational drag so the advisor can spend their best hours on the work only a human can </w:t>
      </w:r>
      <w:proofErr w:type="gramStart"/>
      <w:r w:rsidRPr="00F42BBB">
        <w:rPr>
          <w:rFonts w:ascii="Arial" w:hAnsi="Arial" w:cs="Arial"/>
        </w:rPr>
        <w:t>do:</w:t>
      </w:r>
      <w:proofErr w:type="gramEnd"/>
      <w:r w:rsidRPr="00F42BBB">
        <w:rPr>
          <w:rFonts w:ascii="Arial" w:hAnsi="Arial" w:cs="Arial"/>
        </w:rPr>
        <w:t xml:space="preserve"> client relationships, judgment, and growth.</w:t>
      </w:r>
    </w:p>
    <w:p w14:paraId="04E2171E" w14:textId="6F611174" w:rsidR="00515623" w:rsidRDefault="00515623">
      <w:pPr>
        <w:rPr>
          <w:rFonts w:ascii="Arial" w:hAnsi="Arial" w:cs="Arial"/>
          <w:b/>
          <w:bCs/>
          <w:color w:val="1A1A2E"/>
        </w:rPr>
      </w:pPr>
      <w:r>
        <w:rPr>
          <w:rFonts w:ascii="Arial" w:hAnsi="Arial" w:cs="Arial"/>
          <w:b/>
          <w:bCs/>
          <w:color w:val="1A1A2E"/>
        </w:rPr>
        <w:br w:type="page"/>
      </w:r>
    </w:p>
    <w:p w14:paraId="79E788F9" w14:textId="77777777" w:rsidR="00515623" w:rsidRDefault="00515623">
      <w:pPr>
        <w:rPr>
          <w:rFonts w:ascii="Arial" w:hAnsi="Arial" w:cs="Arial"/>
          <w:b/>
          <w:bCs/>
          <w:color w:val="1A1A2E"/>
        </w:rPr>
      </w:pPr>
    </w:p>
    <w:p w14:paraId="323BD92F" w14:textId="6877F01C" w:rsidR="00F42BBB" w:rsidRPr="00D243D8" w:rsidRDefault="00F42BBB" w:rsidP="00D243D8">
      <w:pPr>
        <w:spacing w:after="240"/>
        <w:rPr>
          <w:rFonts w:ascii="Arial" w:hAnsi="Arial" w:cs="Arial"/>
          <w:color w:val="EE002E"/>
          <w:spacing w:val="100"/>
          <w:sz w:val="18"/>
          <w:szCs w:val="18"/>
        </w:rPr>
      </w:pPr>
      <w:r w:rsidRPr="00D243D8">
        <w:rPr>
          <w:rFonts w:ascii="Arial" w:hAnsi="Arial" w:cs="Arial"/>
          <w:color w:val="EE002E"/>
          <w:spacing w:val="100"/>
          <w:sz w:val="18"/>
          <w:szCs w:val="18"/>
        </w:rPr>
        <w:t>THE SHIFT</w:t>
      </w:r>
    </w:p>
    <w:p w14:paraId="3D07BD5D" w14:textId="2F64DC94" w:rsidR="00F42BBB" w:rsidRPr="00D243D8" w:rsidRDefault="00D243D8" w:rsidP="00D243D8">
      <w:pPr>
        <w:spacing w:after="80" w:line="276" w:lineRule="auto"/>
        <w:rPr>
          <w:rFonts w:ascii="Arial" w:hAnsi="Arial" w:cs="Arial"/>
        </w:rPr>
      </w:pPr>
      <w:r>
        <w:rPr>
          <w:rFonts w:ascii="Arial" w:hAnsi="Arial" w:cs="Arial"/>
          <w:i/>
          <w:iCs/>
        </w:rPr>
        <w:t xml:space="preserve">&gt;&gt; </w:t>
      </w:r>
      <w:r w:rsidR="00F42BBB" w:rsidRPr="00D243D8">
        <w:rPr>
          <w:rFonts w:ascii="Arial" w:hAnsi="Arial" w:cs="Arial"/>
          <w:i/>
          <w:iCs/>
        </w:rPr>
        <w:t>From</w:t>
      </w:r>
      <w:r w:rsidR="00F42BBB" w:rsidRPr="00D243D8">
        <w:rPr>
          <w:rFonts w:ascii="Arial" w:hAnsi="Arial" w:cs="Arial"/>
        </w:rPr>
        <w:t>: a day consumed by prep, follow-up, scheduling, reconciliation, and tool-switching.</w:t>
      </w:r>
    </w:p>
    <w:p w14:paraId="012637EB" w14:textId="5B801594" w:rsidR="00F42BBB" w:rsidRPr="00D243D8" w:rsidRDefault="00D243D8" w:rsidP="00D243D8">
      <w:pPr>
        <w:spacing w:after="160" w:line="276" w:lineRule="auto"/>
        <w:rPr>
          <w:rFonts w:ascii="Arial" w:hAnsi="Arial" w:cs="Arial"/>
        </w:rPr>
      </w:pPr>
      <w:r>
        <w:rPr>
          <w:rFonts w:ascii="Arial" w:hAnsi="Arial" w:cs="Arial"/>
          <w:i/>
          <w:iCs/>
        </w:rPr>
        <w:t xml:space="preserve">&gt;&gt; </w:t>
      </w:r>
      <w:r w:rsidR="00F42BBB" w:rsidRPr="00D243D8">
        <w:rPr>
          <w:rFonts w:ascii="Arial" w:hAnsi="Arial" w:cs="Arial"/>
          <w:i/>
          <w:iCs/>
        </w:rPr>
        <w:t>To</w:t>
      </w:r>
      <w:r w:rsidR="00F42BBB" w:rsidRPr="00D243D8">
        <w:rPr>
          <w:rFonts w:ascii="Arial" w:hAnsi="Arial" w:cs="Arial"/>
        </w:rPr>
        <w:t>: one seamless workflow where the operational baseline runs itself, the advisor engages clients deeply before they ask, and growth becomes systematic instead of reactive.</w:t>
      </w:r>
    </w:p>
    <w:p w14:paraId="1E1FA8DD" w14:textId="77777777" w:rsidR="002558C0" w:rsidRPr="00F42BBB" w:rsidRDefault="002558C0" w:rsidP="00F42BBB">
      <w:pPr>
        <w:spacing w:after="160"/>
        <w:rPr>
          <w:rFonts w:ascii="Arial" w:hAnsi="Arial" w:cs="Arial"/>
        </w:rPr>
      </w:pPr>
    </w:p>
    <w:tbl>
      <w:tblPr>
        <w:tblW w:w="9360" w:type="dxa"/>
        <w:tblBorders>
          <w:top w:val="dotted" w:sz="4" w:space="0" w:color="EE002E"/>
          <w:left w:val="dotted" w:sz="4" w:space="0" w:color="EE002E"/>
          <w:bottom w:val="dotted" w:sz="4" w:space="0" w:color="EE002E"/>
          <w:right w:val="dotted" w:sz="4" w:space="0" w:color="EE002E"/>
        </w:tblBorders>
        <w:tblCellMar>
          <w:left w:w="10" w:type="dxa"/>
          <w:right w:w="10" w:type="dxa"/>
        </w:tblCellMar>
        <w:tblLook w:val="0000" w:firstRow="0" w:lastRow="0" w:firstColumn="0" w:lastColumn="0" w:noHBand="0" w:noVBand="0"/>
      </w:tblPr>
      <w:tblGrid>
        <w:gridCol w:w="9360"/>
      </w:tblGrid>
      <w:tr w:rsidR="002558C0" w:rsidRPr="00F42BBB" w14:paraId="394E8AC0" w14:textId="77777777" w:rsidTr="007B5391">
        <w:tblPrEx>
          <w:tblCellMar>
            <w:top w:w="0" w:type="dxa"/>
            <w:bottom w:w="0" w:type="dxa"/>
          </w:tblCellMar>
        </w:tblPrEx>
        <w:tc>
          <w:tcPr>
            <w:tcW w:w="9360" w:type="dxa"/>
            <w:tcMar>
              <w:top w:w="160" w:type="dxa"/>
              <w:left w:w="200" w:type="dxa"/>
              <w:bottom w:w="160" w:type="dxa"/>
              <w:right w:w="200" w:type="dxa"/>
            </w:tcMar>
          </w:tcPr>
          <w:p w14:paraId="3F9DE2D4" w14:textId="70BD3386" w:rsidR="002558C0" w:rsidRPr="007B5391" w:rsidRDefault="00000000" w:rsidP="00570314">
            <w:pPr>
              <w:spacing w:after="80" w:line="276" w:lineRule="auto"/>
              <w:rPr>
                <w:rFonts w:ascii="Arial" w:hAnsi="Arial" w:cs="Arial"/>
                <w:color w:val="auto"/>
              </w:rPr>
            </w:pPr>
            <w:r w:rsidRPr="007B5391">
              <w:rPr>
                <w:rFonts w:ascii="Arial" w:hAnsi="Arial" w:cs="Arial"/>
                <w:color w:val="auto"/>
              </w:rPr>
              <w:t>Time allocation shift</w:t>
            </w:r>
          </w:p>
          <w:p w14:paraId="2713AFDD" w14:textId="77777777" w:rsidR="002558C0" w:rsidRPr="00F42BBB" w:rsidRDefault="00000000" w:rsidP="00570314">
            <w:pPr>
              <w:spacing w:after="80" w:line="276" w:lineRule="auto"/>
              <w:rPr>
                <w:rFonts w:ascii="Arial" w:hAnsi="Arial" w:cs="Arial"/>
              </w:rPr>
            </w:pPr>
            <w:r w:rsidRPr="00F42BBB">
              <w:rPr>
                <w:rFonts w:ascii="Arial" w:hAnsi="Arial" w:cs="Arial"/>
              </w:rPr>
              <w:t>The advisor's day today vs. the advisor's day on platform. Today's day is fragmented across manual admin, tool-switching, and reactive work. On platform: automation and augmentation collapse the operational baseline, returning two kinds of time — open time (for business development, learning, and new client engagement) and enhanced time (the hours they already spend with clients become higher quality, more personal, more prepared).</w:t>
            </w:r>
          </w:p>
        </w:tc>
      </w:tr>
    </w:tbl>
    <w:p w14:paraId="6A6ECA4F" w14:textId="77777777" w:rsidR="00515623" w:rsidRDefault="00515623">
      <w:pPr>
        <w:rPr>
          <w:rFonts w:ascii="Arial" w:hAnsi="Arial" w:cs="Arial"/>
          <w:sz w:val="32"/>
          <w:szCs w:val="32"/>
        </w:rPr>
      </w:pPr>
    </w:p>
    <w:p w14:paraId="31F2EBCD" w14:textId="77777777" w:rsidR="00515623" w:rsidRDefault="00515623">
      <w:pPr>
        <w:rPr>
          <w:rFonts w:ascii="Arial" w:hAnsi="Arial" w:cs="Arial"/>
          <w:sz w:val="32"/>
          <w:szCs w:val="32"/>
        </w:rPr>
      </w:pPr>
    </w:p>
    <w:p w14:paraId="3CF9661F" w14:textId="375423EC" w:rsidR="00D243D8" w:rsidRDefault="00515623">
      <w:pPr>
        <w:rPr>
          <w:rFonts w:ascii="Arial" w:hAnsi="Arial" w:cs="Arial"/>
          <w:b/>
          <w:bCs/>
          <w:color w:val="1A1A2E"/>
          <w:sz w:val="32"/>
          <w:szCs w:val="32"/>
        </w:rPr>
      </w:pPr>
      <w:r>
        <w:rPr>
          <w:rFonts w:ascii="Arial" w:hAnsi="Arial" w:cs="Arial"/>
          <w:b/>
          <w:bCs/>
          <w:noProof/>
          <w:color w:val="1A1A2E"/>
          <w:sz w:val="32"/>
          <w:szCs w:val="32"/>
        </w:rPr>
        <w:drawing>
          <wp:inline distT="0" distB="0" distL="0" distR="0" wp14:anchorId="48D2E52A" wp14:editId="77BA8F56">
            <wp:extent cx="5612860" cy="3681490"/>
            <wp:effectExtent l="0" t="0" r="635" b="1905"/>
            <wp:docPr id="1157540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40646" name="Picture 11575406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56409" cy="3710054"/>
                    </a:xfrm>
                    <a:prstGeom prst="rect">
                      <a:avLst/>
                    </a:prstGeom>
                  </pic:spPr>
                </pic:pic>
              </a:graphicData>
            </a:graphic>
          </wp:inline>
        </w:drawing>
      </w:r>
      <w:r w:rsidR="00D243D8">
        <w:rPr>
          <w:rFonts w:ascii="Arial" w:hAnsi="Arial" w:cs="Arial"/>
          <w:sz w:val="32"/>
          <w:szCs w:val="32"/>
        </w:rPr>
        <w:br w:type="page"/>
      </w:r>
    </w:p>
    <w:p w14:paraId="152DBCF2" w14:textId="5843D2C3" w:rsidR="002558C0" w:rsidRPr="00D243D8" w:rsidRDefault="00000000" w:rsidP="00570314">
      <w:pPr>
        <w:pStyle w:val="Heading1"/>
        <w:pBdr>
          <w:top w:val="dotted" w:sz="4" w:space="1" w:color="EE002E"/>
        </w:pBdr>
        <w:spacing w:before="400" w:after="80"/>
        <w:rPr>
          <w:rFonts w:ascii="Arial" w:hAnsi="Arial" w:cs="Arial"/>
          <w:sz w:val="32"/>
          <w:szCs w:val="32"/>
        </w:rPr>
      </w:pPr>
      <w:r w:rsidRPr="00D243D8">
        <w:rPr>
          <w:rFonts w:ascii="Arial" w:hAnsi="Arial" w:cs="Arial"/>
          <w:sz w:val="32"/>
          <w:szCs w:val="32"/>
        </w:rPr>
        <w:lastRenderedPageBreak/>
        <w:t>1.2</w:t>
      </w:r>
    </w:p>
    <w:p w14:paraId="16B6578C" w14:textId="77777777" w:rsidR="002558C0" w:rsidRPr="00D243D8" w:rsidRDefault="00000000" w:rsidP="00F42BBB">
      <w:pPr>
        <w:pStyle w:val="Heading2"/>
        <w:spacing w:before="0" w:after="200"/>
        <w:rPr>
          <w:rFonts w:ascii="Arial" w:hAnsi="Arial" w:cs="Arial"/>
          <w:sz w:val="32"/>
          <w:szCs w:val="32"/>
        </w:rPr>
      </w:pPr>
      <w:r w:rsidRPr="00D243D8">
        <w:rPr>
          <w:rFonts w:ascii="Arial" w:hAnsi="Arial" w:cs="Arial"/>
          <w:sz w:val="32"/>
          <w:szCs w:val="32"/>
        </w:rPr>
        <w:t>Project Goals</w:t>
      </w:r>
    </w:p>
    <w:p w14:paraId="6C496235" w14:textId="77777777" w:rsidR="002558C0" w:rsidRPr="00D243D8" w:rsidRDefault="00000000" w:rsidP="00D243D8">
      <w:pPr>
        <w:pStyle w:val="Heading3"/>
        <w:spacing w:line="276" w:lineRule="auto"/>
        <w:rPr>
          <w:rFonts w:ascii="Arial" w:hAnsi="Arial" w:cs="Arial"/>
          <w:color w:val="auto"/>
        </w:rPr>
      </w:pPr>
      <w:r w:rsidRPr="00D243D8">
        <w:rPr>
          <w:rFonts w:ascii="Arial" w:hAnsi="Arial" w:cs="Arial"/>
          <w:color w:val="auto"/>
        </w:rPr>
        <w:t>Primary goals</w:t>
      </w:r>
    </w:p>
    <w:p w14:paraId="56498EFA" w14:textId="77777777" w:rsidR="002558C0" w:rsidRPr="00F42BBB" w:rsidRDefault="00000000" w:rsidP="00D243D8">
      <w:pPr>
        <w:spacing w:after="160" w:line="276" w:lineRule="auto"/>
        <w:rPr>
          <w:rFonts w:ascii="Arial" w:hAnsi="Arial" w:cs="Arial"/>
        </w:rPr>
      </w:pPr>
      <w:r w:rsidRPr="00F42BBB">
        <w:rPr>
          <w:rFonts w:ascii="Arial" w:hAnsi="Arial" w:cs="Arial"/>
        </w:rPr>
        <w:t>Five outcomes the POC must deliver to be considered a success — anchored in optimization, quality time, and quality service.</w:t>
      </w:r>
    </w:p>
    <w:p w14:paraId="5EFEF319" w14:textId="77777777" w:rsidR="002558C0" w:rsidRPr="00F42BBB" w:rsidRDefault="00000000" w:rsidP="00D243D8">
      <w:pPr>
        <w:pStyle w:val="ListParagraph"/>
        <w:numPr>
          <w:ilvl w:val="0"/>
          <w:numId w:val="7"/>
        </w:numPr>
        <w:spacing w:after="240" w:line="276" w:lineRule="auto"/>
        <w:rPr>
          <w:rFonts w:ascii="Arial" w:hAnsi="Arial" w:cs="Arial"/>
        </w:rPr>
      </w:pPr>
      <w:r w:rsidRPr="00F42BBB">
        <w:rPr>
          <w:rFonts w:ascii="Arial" w:hAnsi="Arial" w:cs="Arial"/>
        </w:rPr>
        <w:t>Create a seamless, one-stop experience — one workflow, one interface, one place where the work lives. Firms that reduce friction win assets.</w:t>
      </w:r>
    </w:p>
    <w:p w14:paraId="75C0DD98" w14:textId="77777777" w:rsidR="002558C0" w:rsidRPr="00F42BBB" w:rsidRDefault="00000000" w:rsidP="00D243D8">
      <w:pPr>
        <w:pStyle w:val="ListParagraph"/>
        <w:numPr>
          <w:ilvl w:val="0"/>
          <w:numId w:val="7"/>
        </w:numPr>
        <w:spacing w:after="240" w:line="276" w:lineRule="auto"/>
        <w:rPr>
          <w:rFonts w:ascii="Arial" w:hAnsi="Arial" w:cs="Arial"/>
        </w:rPr>
      </w:pPr>
      <w:r w:rsidRPr="00F42BBB">
        <w:rPr>
          <w:rFonts w:ascii="Arial" w:hAnsi="Arial" w:cs="Arial"/>
        </w:rPr>
        <w:t>Give time back to the advisor — lighten the administrative load (meeting prep, follow-up, note-taking, scheduling, drafting) so hours return to the highest-value work.</w:t>
      </w:r>
    </w:p>
    <w:p w14:paraId="0302166B" w14:textId="77777777" w:rsidR="002558C0" w:rsidRPr="00F42BBB" w:rsidRDefault="00000000" w:rsidP="00D243D8">
      <w:pPr>
        <w:pStyle w:val="ListParagraph"/>
        <w:numPr>
          <w:ilvl w:val="0"/>
          <w:numId w:val="7"/>
        </w:numPr>
        <w:spacing w:after="240" w:line="276" w:lineRule="auto"/>
        <w:rPr>
          <w:rFonts w:ascii="Arial" w:hAnsi="Arial" w:cs="Arial"/>
        </w:rPr>
      </w:pPr>
      <w:r w:rsidRPr="00F42BBB">
        <w:rPr>
          <w:rFonts w:ascii="Arial" w:hAnsi="Arial" w:cs="Arial"/>
        </w:rPr>
        <w:t>Engage clients before they ask — help the advisor show up prepared, personal, and proactive. Deepen the relationship by anticipating rather than reacting.</w:t>
      </w:r>
    </w:p>
    <w:p w14:paraId="0222C6A4" w14:textId="77777777" w:rsidR="002558C0" w:rsidRPr="00F42BBB" w:rsidRDefault="00000000" w:rsidP="00D243D8">
      <w:pPr>
        <w:pStyle w:val="ListParagraph"/>
        <w:numPr>
          <w:ilvl w:val="0"/>
          <w:numId w:val="7"/>
        </w:numPr>
        <w:spacing w:after="240" w:line="276" w:lineRule="auto"/>
        <w:rPr>
          <w:rFonts w:ascii="Arial" w:hAnsi="Arial" w:cs="Arial"/>
        </w:rPr>
      </w:pPr>
      <w:r w:rsidRPr="00F42BBB">
        <w:rPr>
          <w:rFonts w:ascii="Arial" w:hAnsi="Arial" w:cs="Arial"/>
        </w:rPr>
        <w:t>Make growth systematic — turn business development, referral timing, pipeline re-engagement, and practice health into repeatable motions instead of reactive bursts.</w:t>
      </w:r>
    </w:p>
    <w:p w14:paraId="0B2B24CD" w14:textId="77777777" w:rsidR="002558C0" w:rsidRPr="00F42BBB" w:rsidRDefault="00000000" w:rsidP="00D243D8">
      <w:pPr>
        <w:pStyle w:val="ListParagraph"/>
        <w:numPr>
          <w:ilvl w:val="0"/>
          <w:numId w:val="7"/>
        </w:numPr>
        <w:spacing w:after="240" w:line="276" w:lineRule="auto"/>
        <w:rPr>
          <w:rFonts w:ascii="Arial" w:hAnsi="Arial" w:cs="Arial"/>
        </w:rPr>
      </w:pPr>
      <w:r w:rsidRPr="00F42BBB">
        <w:rPr>
          <w:rFonts w:ascii="Arial" w:hAnsi="Arial" w:cs="Arial"/>
        </w:rPr>
        <w:t>Bring transparency to onboarding — make the multi-week handoff between client, advisor, and custodian visible to everyone, reducing the peak-anxiety window during transfers.</w:t>
      </w:r>
    </w:p>
    <w:p w14:paraId="112F7ED3" w14:textId="77777777" w:rsidR="002558C0" w:rsidRPr="00D243D8" w:rsidRDefault="00000000" w:rsidP="00D243D8">
      <w:pPr>
        <w:pStyle w:val="Heading3"/>
        <w:spacing w:line="276" w:lineRule="auto"/>
        <w:rPr>
          <w:rFonts w:ascii="Arial" w:hAnsi="Arial" w:cs="Arial"/>
          <w:color w:val="auto"/>
        </w:rPr>
      </w:pPr>
      <w:r w:rsidRPr="00D243D8">
        <w:rPr>
          <w:rFonts w:ascii="Arial" w:hAnsi="Arial" w:cs="Arial"/>
          <w:color w:val="auto"/>
        </w:rPr>
        <w:t>Secondary goals</w:t>
      </w:r>
    </w:p>
    <w:p w14:paraId="662112E6" w14:textId="77777777" w:rsidR="002558C0" w:rsidRPr="00F42BBB" w:rsidRDefault="00000000" w:rsidP="00D243D8">
      <w:pPr>
        <w:spacing w:after="160" w:line="360" w:lineRule="auto"/>
        <w:rPr>
          <w:rFonts w:ascii="Arial" w:hAnsi="Arial" w:cs="Arial"/>
        </w:rPr>
      </w:pPr>
      <w:r w:rsidRPr="00F42BBB">
        <w:rPr>
          <w:rFonts w:ascii="Arial" w:hAnsi="Arial" w:cs="Arial"/>
        </w:rPr>
        <w:t>Outcomes that elevate the platform from useful to differentiated.</w:t>
      </w:r>
    </w:p>
    <w:p w14:paraId="1DDEFCAF" w14:textId="77777777" w:rsidR="002558C0" w:rsidRPr="00F42BBB" w:rsidRDefault="00000000" w:rsidP="00D243D8">
      <w:pPr>
        <w:pStyle w:val="ListParagraph"/>
        <w:numPr>
          <w:ilvl w:val="0"/>
          <w:numId w:val="7"/>
        </w:numPr>
        <w:spacing w:after="240" w:line="276" w:lineRule="auto"/>
        <w:rPr>
          <w:rFonts w:ascii="Arial" w:hAnsi="Arial" w:cs="Arial"/>
        </w:rPr>
      </w:pPr>
      <w:r w:rsidRPr="00F42BBB">
        <w:rPr>
          <w:rFonts w:ascii="Arial" w:hAnsi="Arial" w:cs="Arial"/>
        </w:rPr>
        <w:t>Make the advisor a better advisor — embed learning and skill-building into the daily workflow so junior-to-senior advisors continuously level up on portfolio insight, client communication, and compliance.</w:t>
      </w:r>
    </w:p>
    <w:p w14:paraId="0E9081E5" w14:textId="77777777" w:rsidR="002558C0" w:rsidRPr="00F42BBB" w:rsidRDefault="00000000" w:rsidP="00D243D8">
      <w:pPr>
        <w:pStyle w:val="ListParagraph"/>
        <w:numPr>
          <w:ilvl w:val="0"/>
          <w:numId w:val="7"/>
        </w:numPr>
        <w:spacing w:after="240" w:line="276" w:lineRule="auto"/>
        <w:rPr>
          <w:rFonts w:ascii="Arial" w:hAnsi="Arial" w:cs="Arial"/>
        </w:rPr>
      </w:pPr>
      <w:r w:rsidRPr="00F42BBB">
        <w:rPr>
          <w:rFonts w:ascii="Arial" w:hAnsi="Arial" w:cs="Arial"/>
        </w:rPr>
        <w:t>Generate insight, not just data — give the advisor X-ray and MRI views of clients and portfolios. Actionable, anticipatory, and clear — not another PDF report.</w:t>
      </w:r>
    </w:p>
    <w:p w14:paraId="58D3EA22" w14:textId="77777777" w:rsidR="002558C0" w:rsidRPr="00F42BBB" w:rsidRDefault="00000000" w:rsidP="00D243D8">
      <w:pPr>
        <w:pStyle w:val="ListParagraph"/>
        <w:numPr>
          <w:ilvl w:val="0"/>
          <w:numId w:val="7"/>
        </w:numPr>
        <w:spacing w:after="240" w:line="276" w:lineRule="auto"/>
        <w:rPr>
          <w:rFonts w:ascii="Arial" w:hAnsi="Arial" w:cs="Arial"/>
        </w:rPr>
      </w:pPr>
      <w:r w:rsidRPr="00F42BBB">
        <w:rPr>
          <w:rFonts w:ascii="Arial" w:hAnsi="Arial" w:cs="Arial"/>
        </w:rPr>
        <w:t>Adapt to the user — RIA firms and the individuals inside them are not alike. The interface should feel custom, dynamic, and personal — shifting with the user’s behavior, priorities, time of day, and schedule rather than presenting a static dashboard to everyone.</w:t>
      </w:r>
    </w:p>
    <w:p w14:paraId="2184E5B7" w14:textId="77777777" w:rsidR="00D243D8" w:rsidRDefault="00D243D8">
      <w:pPr>
        <w:rPr>
          <w:rFonts w:ascii="Arial" w:hAnsi="Arial" w:cs="Arial"/>
          <w:b/>
          <w:bCs/>
          <w:color w:val="1A1A2E"/>
          <w:sz w:val="36"/>
          <w:szCs w:val="36"/>
        </w:rPr>
      </w:pPr>
      <w:r>
        <w:rPr>
          <w:rFonts w:ascii="Arial" w:hAnsi="Arial" w:cs="Arial"/>
        </w:rPr>
        <w:br w:type="page"/>
      </w:r>
    </w:p>
    <w:p w14:paraId="54CA002E" w14:textId="46CF8096" w:rsidR="002558C0" w:rsidRPr="00570314" w:rsidRDefault="00000000" w:rsidP="00570314">
      <w:pPr>
        <w:pStyle w:val="Heading1"/>
        <w:pBdr>
          <w:top w:val="dotted" w:sz="4" w:space="1" w:color="EE002E"/>
        </w:pBdr>
        <w:spacing w:before="400" w:after="80"/>
        <w:rPr>
          <w:rFonts w:ascii="Arial" w:hAnsi="Arial" w:cs="Arial"/>
          <w:sz w:val="32"/>
          <w:szCs w:val="32"/>
        </w:rPr>
      </w:pPr>
      <w:r w:rsidRPr="00570314">
        <w:rPr>
          <w:rFonts w:ascii="Arial" w:hAnsi="Arial" w:cs="Arial"/>
          <w:sz w:val="32"/>
          <w:szCs w:val="32"/>
        </w:rPr>
        <w:lastRenderedPageBreak/>
        <w:t>1.3</w:t>
      </w:r>
    </w:p>
    <w:p w14:paraId="6475B8C7" w14:textId="77777777" w:rsidR="002558C0" w:rsidRPr="00570314" w:rsidRDefault="00000000" w:rsidP="00F42BBB">
      <w:pPr>
        <w:pStyle w:val="Heading2"/>
        <w:spacing w:before="0" w:after="200"/>
        <w:rPr>
          <w:rFonts w:ascii="Arial" w:hAnsi="Arial" w:cs="Arial"/>
          <w:sz w:val="32"/>
          <w:szCs w:val="32"/>
        </w:rPr>
      </w:pPr>
      <w:r w:rsidRPr="00570314">
        <w:rPr>
          <w:rFonts w:ascii="Arial" w:hAnsi="Arial" w:cs="Arial"/>
          <w:sz w:val="32"/>
          <w:szCs w:val="32"/>
        </w:rPr>
        <w:t>Who We Are Designing For</w:t>
      </w:r>
    </w:p>
    <w:p w14:paraId="133EA2DB" w14:textId="77777777" w:rsidR="002558C0" w:rsidRPr="00D243D8" w:rsidRDefault="00000000" w:rsidP="00F42BBB">
      <w:pPr>
        <w:pStyle w:val="Heading3"/>
        <w:rPr>
          <w:rFonts w:ascii="Arial" w:hAnsi="Arial" w:cs="Arial"/>
          <w:color w:val="auto"/>
        </w:rPr>
      </w:pPr>
      <w:r w:rsidRPr="00D243D8">
        <w:rPr>
          <w:rFonts w:ascii="Arial" w:hAnsi="Arial" w:cs="Arial"/>
          <w:color w:val="auto"/>
        </w:rPr>
        <w:t>The RIA — primary user</w:t>
      </w:r>
    </w:p>
    <w:p w14:paraId="64FA68FF" w14:textId="77777777" w:rsidR="002558C0" w:rsidRPr="00F42BBB" w:rsidRDefault="00000000" w:rsidP="00D243D8">
      <w:pPr>
        <w:spacing w:after="160" w:line="276" w:lineRule="auto"/>
        <w:rPr>
          <w:rFonts w:ascii="Arial" w:hAnsi="Arial" w:cs="Arial"/>
        </w:rPr>
      </w:pPr>
      <w:r w:rsidRPr="00F42BBB">
        <w:rPr>
          <w:rFonts w:ascii="Arial" w:hAnsi="Arial" w:cs="Arial"/>
        </w:rPr>
        <w:t>A Registered Investment Advisor serving the mass affluent segment ($500K–$2M AUM per household). RIAs are fiduciaries — legally bound to act in the client’s best interest — and typically run boutique practices with lean teams managing 80–150 client households across financial planning, portfolio management, tax strategy, business development, and life event response.</w:t>
      </w:r>
    </w:p>
    <w:p w14:paraId="7E3508B1" w14:textId="6637E80F" w:rsidR="002558C0" w:rsidRDefault="00000000" w:rsidP="007B5391">
      <w:pPr>
        <w:spacing w:after="160" w:line="276" w:lineRule="auto"/>
        <w:rPr>
          <w:rFonts w:ascii="Arial" w:hAnsi="Arial" w:cs="Arial"/>
        </w:rPr>
      </w:pPr>
      <w:r w:rsidRPr="00F42BBB">
        <w:rPr>
          <w:rFonts w:ascii="Arial" w:hAnsi="Arial" w:cs="Arial"/>
        </w:rPr>
        <w:t xml:space="preserve">The profession skews older than the market it serves. The median RIA is in their mid-to-late 50s; younger advisors (30s–40s) are the fastest-growing cohort but still a minority. Most are fee-only; many are solo or two-to-three-person shops. They are independent by temperament as well as by structure — they left </w:t>
      </w:r>
      <w:proofErr w:type="spellStart"/>
      <w:r w:rsidRPr="00F42BBB">
        <w:rPr>
          <w:rFonts w:ascii="Arial" w:hAnsi="Arial" w:cs="Arial"/>
        </w:rPr>
        <w:t>wirehouse</w:t>
      </w:r>
      <w:proofErr w:type="spellEnd"/>
      <w:r w:rsidRPr="00F42BBB">
        <w:rPr>
          <w:rFonts w:ascii="Arial" w:hAnsi="Arial" w:cs="Arial"/>
        </w:rPr>
        <w:t xml:space="preserve"> or broker-dealer environments to own their book and their standards. What they do for clients spans well beyond investment management: retirement planning, tax optimization, estate coordination with attorneys, cash flow planning, insurance review, family and generational planning, and often the role of chief financial confidant for the whole household.</w:t>
      </w:r>
    </w:p>
    <w:p w14:paraId="539B73AC" w14:textId="77777777" w:rsidR="002558C0" w:rsidRPr="00515623" w:rsidRDefault="00000000" w:rsidP="00F42BBB">
      <w:pPr>
        <w:pStyle w:val="Heading3"/>
        <w:rPr>
          <w:rFonts w:ascii="Arial" w:hAnsi="Arial" w:cs="Arial"/>
          <w:color w:val="auto"/>
        </w:rPr>
      </w:pPr>
      <w:r w:rsidRPr="00515623">
        <w:rPr>
          <w:rFonts w:ascii="Arial" w:hAnsi="Arial" w:cs="Arial"/>
          <w:color w:val="auto"/>
        </w:rPr>
        <w:t>Three roles, one person</w:t>
      </w:r>
    </w:p>
    <w:p w14:paraId="54CFF8E2" w14:textId="09CE74B3" w:rsidR="002558C0" w:rsidRPr="00F42BBB" w:rsidRDefault="00000000" w:rsidP="007B5391">
      <w:pPr>
        <w:spacing w:after="160" w:line="276" w:lineRule="auto"/>
        <w:rPr>
          <w:rFonts w:ascii="Arial" w:hAnsi="Arial" w:cs="Arial"/>
        </w:rPr>
      </w:pPr>
      <w:r w:rsidRPr="00F42BBB">
        <w:rPr>
          <w:rFonts w:ascii="Arial" w:hAnsi="Arial" w:cs="Arial"/>
        </w:rPr>
        <w:t>Every RIA is simultaneously playing three roles. The platform must serve all three without forcing the advisor to context-switch between disconnected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B5391" w:rsidRPr="00F42BBB" w14:paraId="0E58B92E" w14:textId="77777777" w:rsidTr="008F3C0B">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8F5F5"/>
            <w:tcMar>
              <w:top w:w="140" w:type="dxa"/>
              <w:left w:w="160" w:type="dxa"/>
              <w:bottom w:w="140" w:type="dxa"/>
              <w:right w:w="160" w:type="dxa"/>
            </w:tcMar>
          </w:tcPr>
          <w:p w14:paraId="0953753A" w14:textId="77777777" w:rsidR="007B5391" w:rsidRPr="007B5391" w:rsidRDefault="007B5391" w:rsidP="007B5391">
            <w:pPr>
              <w:spacing w:after="80" w:line="276" w:lineRule="auto"/>
              <w:rPr>
                <w:rFonts w:ascii="Arial" w:hAnsi="Arial" w:cs="Arial"/>
                <w:b/>
                <w:bCs/>
              </w:rPr>
            </w:pPr>
            <w:r w:rsidRPr="007B5391">
              <w:rPr>
                <w:rFonts w:ascii="Arial" w:hAnsi="Arial" w:cs="Arial"/>
                <w:b/>
                <w:bCs/>
                <w:color w:val="1A1A2E"/>
              </w:rPr>
              <w:t>Financial planner</w:t>
            </w:r>
          </w:p>
          <w:p w14:paraId="168F4160" w14:textId="61C4E518" w:rsidR="007B5391" w:rsidRPr="00F42BBB" w:rsidRDefault="007B5391" w:rsidP="007B5391">
            <w:pPr>
              <w:spacing w:after="60" w:line="276" w:lineRule="auto"/>
              <w:rPr>
                <w:rFonts w:ascii="Arial" w:hAnsi="Arial" w:cs="Arial"/>
              </w:rPr>
            </w:pPr>
            <w:r w:rsidRPr="00F42BBB">
              <w:rPr>
                <w:rFonts w:ascii="Arial" w:hAnsi="Arial" w:cs="Arial"/>
              </w:rPr>
              <w:t>Builds plans, models scenarios, allocates portfolios, manages tax strategy. Wants depth and accuracy.</w:t>
            </w:r>
          </w:p>
        </w:tc>
        <w:tc>
          <w:tcPr>
            <w:tcW w:w="4680" w:type="dxa"/>
            <w:vMerge w:val="restart"/>
            <w:tcBorders>
              <w:top w:val="single" w:sz="2" w:space="0" w:color="CCCCCC"/>
              <w:left w:val="single" w:sz="2" w:space="0" w:color="CCCCCC"/>
              <w:right w:val="single" w:sz="2" w:space="0" w:color="CCCCCC"/>
            </w:tcBorders>
            <w:shd w:val="clear" w:color="auto" w:fill="F0F3F8"/>
            <w:tcMar>
              <w:top w:w="140" w:type="dxa"/>
              <w:left w:w="160" w:type="dxa"/>
              <w:bottom w:w="140" w:type="dxa"/>
              <w:right w:w="160" w:type="dxa"/>
            </w:tcMar>
          </w:tcPr>
          <w:p w14:paraId="10CBCE54" w14:textId="77777777" w:rsidR="007B5391" w:rsidRPr="007B5391" w:rsidRDefault="007B5391" w:rsidP="00570314">
            <w:pPr>
              <w:spacing w:after="80" w:line="276" w:lineRule="auto"/>
              <w:rPr>
                <w:rFonts w:ascii="Arial" w:hAnsi="Arial" w:cs="Arial"/>
                <w:b/>
                <w:bCs/>
              </w:rPr>
            </w:pPr>
            <w:r w:rsidRPr="007B5391">
              <w:rPr>
                <w:rFonts w:ascii="Arial" w:hAnsi="Arial" w:cs="Arial"/>
                <w:b/>
                <w:bCs/>
                <w:color w:val="1A1A2E"/>
              </w:rPr>
              <w:t>What they share</w:t>
            </w:r>
          </w:p>
          <w:p w14:paraId="75B726CF" w14:textId="77777777" w:rsidR="007B5391" w:rsidRPr="00F42BBB" w:rsidRDefault="007B5391" w:rsidP="007B5391">
            <w:pPr>
              <w:spacing w:after="60" w:line="276" w:lineRule="auto"/>
              <w:rPr>
                <w:rFonts w:ascii="Arial" w:hAnsi="Arial" w:cs="Arial"/>
              </w:rPr>
            </w:pPr>
            <w:r w:rsidRPr="00F42BBB">
              <w:rPr>
                <w:rFonts w:ascii="Arial" w:hAnsi="Arial" w:cs="Arial"/>
              </w:rPr>
              <w:t>Time scarcity. Pressure to scale without losing the personal relationship that defines their value. And — behind both — deep reliance on access to data. The messiness of today’s tech stack comes down to this: the data an advisor needs is scattered across custodians, planning tools, CRMs, and spreadsheets, and just getting to it (and trusting it) is most of the work.</w:t>
            </w:r>
          </w:p>
        </w:tc>
      </w:tr>
      <w:tr w:rsidR="007B5391" w:rsidRPr="00F42BBB" w14:paraId="27C4CFCC" w14:textId="77777777" w:rsidTr="008F3C0B">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8F5F5"/>
            <w:tcMar>
              <w:top w:w="140" w:type="dxa"/>
              <w:left w:w="160" w:type="dxa"/>
              <w:bottom w:w="140" w:type="dxa"/>
              <w:right w:w="160" w:type="dxa"/>
            </w:tcMar>
          </w:tcPr>
          <w:p w14:paraId="1AAE6FD6" w14:textId="77777777" w:rsidR="007B5391" w:rsidRPr="007B5391" w:rsidRDefault="007B5391" w:rsidP="007B5391">
            <w:pPr>
              <w:spacing w:after="80" w:line="276" w:lineRule="auto"/>
              <w:rPr>
                <w:rFonts w:ascii="Arial" w:hAnsi="Arial" w:cs="Arial"/>
                <w:b/>
                <w:bCs/>
              </w:rPr>
            </w:pPr>
            <w:r w:rsidRPr="007B5391">
              <w:rPr>
                <w:rFonts w:ascii="Arial" w:hAnsi="Arial" w:cs="Arial"/>
                <w:b/>
                <w:bCs/>
                <w:color w:val="1A1A2E"/>
              </w:rPr>
              <w:t>Relationship manager</w:t>
            </w:r>
          </w:p>
          <w:p w14:paraId="0678D132" w14:textId="310517EB" w:rsidR="007B5391" w:rsidRPr="00F42BBB" w:rsidRDefault="007B5391" w:rsidP="007B5391">
            <w:pPr>
              <w:spacing w:after="80" w:line="276" w:lineRule="auto"/>
              <w:rPr>
                <w:rFonts w:ascii="Arial" w:hAnsi="Arial" w:cs="Arial"/>
                <w:color w:val="1A1A2E"/>
              </w:rPr>
            </w:pPr>
            <w:r w:rsidRPr="00F42BBB">
              <w:rPr>
                <w:rFonts w:ascii="Arial" w:hAnsi="Arial" w:cs="Arial"/>
              </w:rPr>
              <w:t>Holds client trust, navigates emotional moments, communicates clearly. Wants context and warmth.</w:t>
            </w:r>
          </w:p>
        </w:tc>
        <w:tc>
          <w:tcPr>
            <w:tcW w:w="4680" w:type="dxa"/>
            <w:vMerge/>
            <w:tcBorders>
              <w:left w:val="single" w:sz="2" w:space="0" w:color="CCCCCC"/>
              <w:right w:val="single" w:sz="2" w:space="0" w:color="CCCCCC"/>
            </w:tcBorders>
            <w:shd w:val="clear" w:color="auto" w:fill="F0F3F8"/>
            <w:tcMar>
              <w:top w:w="140" w:type="dxa"/>
              <w:left w:w="160" w:type="dxa"/>
              <w:bottom w:w="140" w:type="dxa"/>
              <w:right w:w="160" w:type="dxa"/>
            </w:tcMar>
          </w:tcPr>
          <w:p w14:paraId="63FE2455" w14:textId="77777777" w:rsidR="007B5391" w:rsidRPr="00F42BBB" w:rsidRDefault="007B5391" w:rsidP="00570314">
            <w:pPr>
              <w:spacing w:after="80" w:line="276" w:lineRule="auto"/>
              <w:rPr>
                <w:rFonts w:ascii="Arial" w:hAnsi="Arial" w:cs="Arial"/>
                <w:color w:val="1A1A2E"/>
              </w:rPr>
            </w:pPr>
          </w:p>
        </w:tc>
      </w:tr>
      <w:tr w:rsidR="007B5391" w:rsidRPr="00F42BBB" w14:paraId="66D80444" w14:textId="77777777" w:rsidTr="008F3C0B">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8F5F5"/>
            <w:tcMar>
              <w:top w:w="140" w:type="dxa"/>
              <w:left w:w="160" w:type="dxa"/>
              <w:bottom w:w="140" w:type="dxa"/>
              <w:right w:w="160" w:type="dxa"/>
            </w:tcMar>
          </w:tcPr>
          <w:p w14:paraId="101D475E" w14:textId="77777777" w:rsidR="007B5391" w:rsidRPr="007B5391" w:rsidRDefault="007B5391" w:rsidP="007B5391">
            <w:pPr>
              <w:spacing w:after="80" w:line="276" w:lineRule="auto"/>
              <w:rPr>
                <w:rFonts w:ascii="Arial" w:hAnsi="Arial" w:cs="Arial"/>
                <w:b/>
                <w:bCs/>
              </w:rPr>
            </w:pPr>
            <w:r w:rsidRPr="007B5391">
              <w:rPr>
                <w:rFonts w:ascii="Arial" w:hAnsi="Arial" w:cs="Arial"/>
                <w:b/>
                <w:bCs/>
                <w:color w:val="1A1A2E"/>
              </w:rPr>
              <w:t>Small business owner</w:t>
            </w:r>
          </w:p>
          <w:p w14:paraId="22BDC109" w14:textId="4E479A78" w:rsidR="007B5391" w:rsidRPr="00F42BBB" w:rsidRDefault="007B5391" w:rsidP="007B5391">
            <w:pPr>
              <w:spacing w:after="80" w:line="276" w:lineRule="auto"/>
              <w:rPr>
                <w:rFonts w:ascii="Arial" w:hAnsi="Arial" w:cs="Arial"/>
                <w:color w:val="1A1A2E"/>
              </w:rPr>
            </w:pPr>
            <w:r w:rsidRPr="00F42BBB">
              <w:rPr>
                <w:rFonts w:ascii="Arial" w:hAnsi="Arial" w:cs="Arial"/>
              </w:rPr>
              <w:t>Runs P&amp;L, hires a lean team, drives growth, handles business development and client prospecting, manages compliance, plans succession. Wants leverage and visibility.</w:t>
            </w:r>
          </w:p>
        </w:tc>
        <w:tc>
          <w:tcPr>
            <w:tcW w:w="4680" w:type="dxa"/>
            <w:vMerge/>
            <w:tcBorders>
              <w:left w:val="single" w:sz="2" w:space="0" w:color="CCCCCC"/>
              <w:bottom w:val="single" w:sz="2" w:space="0" w:color="CCCCCC"/>
              <w:right w:val="single" w:sz="2" w:space="0" w:color="CCCCCC"/>
            </w:tcBorders>
            <w:shd w:val="clear" w:color="auto" w:fill="F0F3F8"/>
            <w:tcMar>
              <w:top w:w="140" w:type="dxa"/>
              <w:left w:w="160" w:type="dxa"/>
              <w:bottom w:w="140" w:type="dxa"/>
              <w:right w:w="160" w:type="dxa"/>
            </w:tcMar>
          </w:tcPr>
          <w:p w14:paraId="64A34697" w14:textId="77777777" w:rsidR="007B5391" w:rsidRPr="00F42BBB" w:rsidRDefault="007B5391" w:rsidP="00570314">
            <w:pPr>
              <w:spacing w:after="80" w:line="276" w:lineRule="auto"/>
              <w:rPr>
                <w:rFonts w:ascii="Arial" w:hAnsi="Arial" w:cs="Arial"/>
                <w:color w:val="1A1A2E"/>
              </w:rPr>
            </w:pPr>
          </w:p>
        </w:tc>
      </w:tr>
    </w:tbl>
    <w:p w14:paraId="0025B3A9" w14:textId="77777777" w:rsidR="007B5391" w:rsidRDefault="007B5391" w:rsidP="00F42BBB">
      <w:pPr>
        <w:pStyle w:val="Heading3"/>
        <w:rPr>
          <w:rFonts w:ascii="Arial" w:hAnsi="Arial" w:cs="Arial"/>
          <w:color w:val="auto"/>
        </w:rPr>
      </w:pPr>
    </w:p>
    <w:p w14:paraId="7CC4D56D" w14:textId="505FA40F" w:rsidR="002558C0" w:rsidRPr="00D243D8" w:rsidRDefault="00000000" w:rsidP="00F42BBB">
      <w:pPr>
        <w:pStyle w:val="Heading3"/>
        <w:rPr>
          <w:rFonts w:ascii="Arial" w:hAnsi="Arial" w:cs="Arial"/>
          <w:color w:val="auto"/>
        </w:rPr>
      </w:pPr>
      <w:r w:rsidRPr="00D243D8">
        <w:rPr>
          <w:rFonts w:ascii="Arial" w:hAnsi="Arial" w:cs="Arial"/>
          <w:color w:val="auto"/>
        </w:rPr>
        <w:lastRenderedPageBreak/>
        <w:t>The landscape shaping their behavior</w:t>
      </w:r>
    </w:p>
    <w:p w14:paraId="263CADE3" w14:textId="77777777" w:rsidR="002558C0" w:rsidRPr="00F42BBB" w:rsidRDefault="00000000" w:rsidP="00570314">
      <w:pPr>
        <w:spacing w:after="160" w:line="276" w:lineRule="auto"/>
        <w:rPr>
          <w:rFonts w:ascii="Arial" w:hAnsi="Arial" w:cs="Arial"/>
        </w:rPr>
      </w:pPr>
      <w:r w:rsidRPr="00F42BBB">
        <w:rPr>
          <w:rFonts w:ascii="Arial" w:hAnsi="Arial" w:cs="Arial"/>
        </w:rPr>
        <w:t>The RIA space is not static. Six forces are actively reshaping how RIAs operate, what tools they use, and what they expect as baseline necessities.</w:t>
      </w:r>
    </w:p>
    <w:p w14:paraId="00E7978A" w14:textId="77777777" w:rsidR="002558C0" w:rsidRPr="00F42BBB" w:rsidRDefault="00000000" w:rsidP="00570314">
      <w:pPr>
        <w:pStyle w:val="ListParagraph"/>
        <w:numPr>
          <w:ilvl w:val="0"/>
          <w:numId w:val="7"/>
        </w:numPr>
        <w:spacing w:after="240" w:line="276" w:lineRule="auto"/>
        <w:rPr>
          <w:rFonts w:ascii="Arial" w:hAnsi="Arial" w:cs="Arial"/>
        </w:rPr>
      </w:pPr>
      <w:r w:rsidRPr="00F42BBB">
        <w:rPr>
          <w:rFonts w:ascii="Arial" w:hAnsi="Arial" w:cs="Arial"/>
        </w:rPr>
        <w:t xml:space="preserve">Lean teams are the norm. Most RIAs operate with small staff — founder plus one or two associates. Every new tool or workflow </w:t>
      </w:r>
      <w:proofErr w:type="gramStart"/>
      <w:r w:rsidRPr="00F42BBB">
        <w:rPr>
          <w:rFonts w:ascii="Arial" w:hAnsi="Arial" w:cs="Arial"/>
        </w:rPr>
        <w:t>has to</w:t>
      </w:r>
      <w:proofErr w:type="gramEnd"/>
      <w:r w:rsidRPr="00F42BBB">
        <w:rPr>
          <w:rFonts w:ascii="Arial" w:hAnsi="Arial" w:cs="Arial"/>
        </w:rPr>
        <w:t xml:space="preserve"> pay its way in time and budget saved, not headcount added.</w:t>
      </w:r>
    </w:p>
    <w:p w14:paraId="4FAD33D7" w14:textId="77777777" w:rsidR="002558C0" w:rsidRPr="00F42BBB" w:rsidRDefault="00000000" w:rsidP="00570314">
      <w:pPr>
        <w:pStyle w:val="ListParagraph"/>
        <w:numPr>
          <w:ilvl w:val="0"/>
          <w:numId w:val="7"/>
        </w:numPr>
        <w:spacing w:after="240" w:line="276" w:lineRule="auto"/>
        <w:rPr>
          <w:rFonts w:ascii="Arial" w:hAnsi="Arial" w:cs="Arial"/>
        </w:rPr>
      </w:pPr>
      <w:r w:rsidRPr="00F42BBB">
        <w:rPr>
          <w:rFonts w:ascii="Arial" w:hAnsi="Arial" w:cs="Arial"/>
        </w:rPr>
        <w:t>Acquisition and consolidation are reshaping the industry. Roll-ups, aggregators, and succession-driven acquisitions are changing who RIAs compete with, who they answer to, and what they need from their tech stack.</w:t>
      </w:r>
    </w:p>
    <w:p w14:paraId="42AAAD7A" w14:textId="77777777" w:rsidR="002558C0" w:rsidRPr="00F42BBB" w:rsidRDefault="00000000" w:rsidP="00570314">
      <w:pPr>
        <w:pStyle w:val="ListParagraph"/>
        <w:numPr>
          <w:ilvl w:val="0"/>
          <w:numId w:val="7"/>
        </w:numPr>
        <w:spacing w:after="240" w:line="276" w:lineRule="auto"/>
        <w:rPr>
          <w:rFonts w:ascii="Arial" w:hAnsi="Arial" w:cs="Arial"/>
        </w:rPr>
      </w:pPr>
      <w:r w:rsidRPr="00F42BBB">
        <w:rPr>
          <w:rFonts w:ascii="Arial" w:hAnsi="Arial" w:cs="Arial"/>
        </w:rPr>
        <w:t>Tech-stack fatigue is real. Advisors are tired of assembling their own patchwork of CRM, planning, reporting, and custodial tools and hoping the integrations hold. They want a unified experience, not another vendor — and a break from constantly switching between logins and password books.</w:t>
      </w:r>
    </w:p>
    <w:p w14:paraId="28CDF59E" w14:textId="77777777" w:rsidR="002558C0" w:rsidRPr="00F42BBB" w:rsidRDefault="00000000" w:rsidP="00570314">
      <w:pPr>
        <w:pStyle w:val="ListParagraph"/>
        <w:numPr>
          <w:ilvl w:val="0"/>
          <w:numId w:val="7"/>
        </w:numPr>
        <w:spacing w:after="240" w:line="276" w:lineRule="auto"/>
        <w:rPr>
          <w:rFonts w:ascii="Arial" w:hAnsi="Arial" w:cs="Arial"/>
        </w:rPr>
      </w:pPr>
      <w:r w:rsidRPr="00F42BBB">
        <w:rPr>
          <w:rFonts w:ascii="Arial" w:hAnsi="Arial" w:cs="Arial"/>
        </w:rPr>
        <w:t>Client book segmentation is going mainstream. RIAs are grouping clients into service tiers so they can leverage junior staff, technology, and scalable touchpoints for the right segments — while preserving white-glove attention where it matters.</w:t>
      </w:r>
    </w:p>
    <w:p w14:paraId="00546F24" w14:textId="77777777" w:rsidR="002558C0" w:rsidRPr="00F42BBB" w:rsidRDefault="00000000" w:rsidP="00570314">
      <w:pPr>
        <w:pStyle w:val="ListParagraph"/>
        <w:numPr>
          <w:ilvl w:val="0"/>
          <w:numId w:val="7"/>
        </w:numPr>
        <w:spacing w:after="240" w:line="276" w:lineRule="auto"/>
        <w:rPr>
          <w:rFonts w:ascii="Arial" w:hAnsi="Arial" w:cs="Arial"/>
        </w:rPr>
      </w:pPr>
      <w:r w:rsidRPr="00F42BBB">
        <w:rPr>
          <w:rFonts w:ascii="Arial" w:hAnsi="Arial" w:cs="Arial"/>
        </w:rPr>
        <w:t>Integrated advice is the direction of travel. Tax planning, investment management, estate, and family-level planning are converging into one conversation with the client. The platform needs to support this convergence, not reinforce silos.</w:t>
      </w:r>
    </w:p>
    <w:p w14:paraId="3BB5DF8B" w14:textId="4952DAF2" w:rsidR="00D243D8" w:rsidRPr="007B5391" w:rsidRDefault="00000000" w:rsidP="00F42BBB">
      <w:pPr>
        <w:pStyle w:val="ListParagraph"/>
        <w:numPr>
          <w:ilvl w:val="0"/>
          <w:numId w:val="7"/>
        </w:numPr>
        <w:spacing w:after="240" w:line="276" w:lineRule="auto"/>
        <w:rPr>
          <w:rFonts w:ascii="Arial" w:hAnsi="Arial" w:cs="Arial"/>
        </w:rPr>
      </w:pPr>
      <w:r w:rsidRPr="00F42BBB">
        <w:rPr>
          <w:rFonts w:ascii="Arial" w:hAnsi="Arial" w:cs="Arial"/>
        </w:rPr>
        <w:t xml:space="preserve">AI is an accepted tool in the practice. Advisors have moved past the “is </w:t>
      </w:r>
      <w:proofErr w:type="gramStart"/>
      <w:r w:rsidRPr="00F42BBB">
        <w:rPr>
          <w:rFonts w:ascii="Arial" w:hAnsi="Arial" w:cs="Arial"/>
        </w:rPr>
        <w:t>this</w:t>
      </w:r>
      <w:proofErr w:type="gramEnd"/>
      <w:r w:rsidRPr="00F42BBB">
        <w:rPr>
          <w:rFonts w:ascii="Arial" w:hAnsi="Arial" w:cs="Arial"/>
        </w:rPr>
        <w:t xml:space="preserve"> okay?” phase for operational AI — scheduling, note-taking, drafting, meeting summaries, document intelligence. The question is no longer whether AI belongs in the workflow, but which surfaces it earns.</w:t>
      </w:r>
    </w:p>
    <w:p w14:paraId="7F05829F" w14:textId="77777777" w:rsidR="00515623" w:rsidRDefault="00515623">
      <w:pPr>
        <w:rPr>
          <w:rFonts w:ascii="Arial" w:hAnsi="Arial" w:cs="Arial"/>
          <w:b/>
          <w:bCs/>
          <w:color w:val="auto"/>
          <w:sz w:val="24"/>
          <w:szCs w:val="24"/>
        </w:rPr>
      </w:pPr>
      <w:r>
        <w:rPr>
          <w:rFonts w:ascii="Arial" w:hAnsi="Arial" w:cs="Arial"/>
          <w:color w:val="auto"/>
        </w:rPr>
        <w:br w:type="page"/>
      </w:r>
    </w:p>
    <w:p w14:paraId="0926FC67" w14:textId="534AFE2A" w:rsidR="002558C0" w:rsidRPr="00D243D8" w:rsidRDefault="00000000" w:rsidP="00570314">
      <w:pPr>
        <w:pStyle w:val="Heading3"/>
        <w:spacing w:line="276" w:lineRule="auto"/>
        <w:rPr>
          <w:rFonts w:ascii="Arial" w:hAnsi="Arial" w:cs="Arial"/>
          <w:color w:val="auto"/>
        </w:rPr>
      </w:pPr>
      <w:r w:rsidRPr="00D243D8">
        <w:rPr>
          <w:rFonts w:ascii="Arial" w:hAnsi="Arial" w:cs="Arial"/>
          <w:color w:val="auto"/>
        </w:rPr>
        <w:lastRenderedPageBreak/>
        <w:t>How RIAs view intelligent automation</w:t>
      </w:r>
    </w:p>
    <w:p w14:paraId="37ADA740" w14:textId="77777777" w:rsidR="002558C0" w:rsidRPr="00F42BBB" w:rsidRDefault="00000000" w:rsidP="00570314">
      <w:pPr>
        <w:spacing w:after="160" w:line="276" w:lineRule="auto"/>
        <w:rPr>
          <w:rFonts w:ascii="Arial" w:hAnsi="Arial" w:cs="Arial"/>
        </w:rPr>
      </w:pPr>
      <w:r w:rsidRPr="00F42BBB">
        <w:rPr>
          <w:rFonts w:ascii="Arial" w:hAnsi="Arial" w:cs="Arial"/>
        </w:rPr>
        <w:t>In our research, RIAs consistently describe AI as central to where the practice is going — but only with clear guardrails. The platform needs to respect those guardrails, not push past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558C0" w:rsidRPr="00F42BBB" w14:paraId="26F6173E"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5F8F5"/>
            <w:tcMar>
              <w:top w:w="140" w:type="dxa"/>
              <w:left w:w="160" w:type="dxa"/>
              <w:bottom w:w="140" w:type="dxa"/>
              <w:right w:w="160" w:type="dxa"/>
            </w:tcMar>
          </w:tcPr>
          <w:p w14:paraId="1BF6260F" w14:textId="77777777" w:rsidR="002558C0" w:rsidRPr="00515623" w:rsidRDefault="00000000" w:rsidP="00570314">
            <w:pPr>
              <w:spacing w:after="80" w:line="276" w:lineRule="auto"/>
              <w:rPr>
                <w:rFonts w:ascii="Arial" w:hAnsi="Arial" w:cs="Arial"/>
                <w:b/>
                <w:bCs/>
              </w:rPr>
            </w:pPr>
            <w:r w:rsidRPr="00515623">
              <w:rPr>
                <w:rFonts w:ascii="Arial" w:hAnsi="Arial" w:cs="Arial"/>
                <w:b/>
                <w:bCs/>
                <w:color w:val="1A1A2E"/>
              </w:rPr>
              <w:t>Trusted for</w:t>
            </w:r>
          </w:p>
          <w:p w14:paraId="4D1EBED4" w14:textId="77777777" w:rsidR="002558C0" w:rsidRPr="00F42BBB" w:rsidRDefault="00000000" w:rsidP="00570314">
            <w:pPr>
              <w:spacing w:after="60" w:line="276" w:lineRule="auto"/>
              <w:rPr>
                <w:rFonts w:ascii="Arial" w:hAnsi="Arial" w:cs="Arial"/>
              </w:rPr>
            </w:pPr>
            <w:r w:rsidRPr="00F42BBB">
              <w:rPr>
                <w:rFonts w:ascii="Arial" w:hAnsi="Arial" w:cs="Arial"/>
              </w:rPr>
              <w:t>• Ingesting and interpreting data from fragmented sources</w:t>
            </w:r>
          </w:p>
          <w:p w14:paraId="2F8B9964" w14:textId="77777777" w:rsidR="002558C0" w:rsidRPr="00F42BBB" w:rsidRDefault="00000000" w:rsidP="00570314">
            <w:pPr>
              <w:spacing w:after="60" w:line="276" w:lineRule="auto"/>
              <w:rPr>
                <w:rFonts w:ascii="Arial" w:hAnsi="Arial" w:cs="Arial"/>
              </w:rPr>
            </w:pPr>
            <w:r w:rsidRPr="00F42BBB">
              <w:rPr>
                <w:rFonts w:ascii="Arial" w:hAnsi="Arial" w:cs="Arial"/>
              </w:rPr>
              <w:t>• X-ray and MRI views of client situations and portfolios</w:t>
            </w:r>
          </w:p>
          <w:p w14:paraId="19886B05" w14:textId="77777777" w:rsidR="002558C0" w:rsidRPr="00F42BBB" w:rsidRDefault="00000000" w:rsidP="00570314">
            <w:pPr>
              <w:spacing w:after="60" w:line="276" w:lineRule="auto"/>
              <w:rPr>
                <w:rFonts w:ascii="Arial" w:hAnsi="Arial" w:cs="Arial"/>
              </w:rPr>
            </w:pPr>
            <w:r w:rsidRPr="00F42BBB">
              <w:rPr>
                <w:rFonts w:ascii="Arial" w:hAnsi="Arial" w:cs="Arial"/>
              </w:rPr>
              <w:t>• Actionable insight and anticipation — what changed, what matters</w:t>
            </w:r>
          </w:p>
          <w:p w14:paraId="217E628E" w14:textId="77777777" w:rsidR="002558C0" w:rsidRPr="00F42BBB" w:rsidRDefault="00000000" w:rsidP="00570314">
            <w:pPr>
              <w:spacing w:after="60" w:line="276" w:lineRule="auto"/>
              <w:rPr>
                <w:rFonts w:ascii="Arial" w:hAnsi="Arial" w:cs="Arial"/>
              </w:rPr>
            </w:pPr>
            <w:r w:rsidRPr="00F42BBB">
              <w:rPr>
                <w:rFonts w:ascii="Arial" w:hAnsi="Arial" w:cs="Arial"/>
              </w:rPr>
              <w:t>• Predictive analysis and early signal detection</w:t>
            </w:r>
          </w:p>
          <w:p w14:paraId="08979CDC" w14:textId="77777777" w:rsidR="002558C0" w:rsidRPr="00F42BBB" w:rsidRDefault="00000000" w:rsidP="00570314">
            <w:pPr>
              <w:spacing w:after="60" w:line="276" w:lineRule="auto"/>
              <w:rPr>
                <w:rFonts w:ascii="Arial" w:hAnsi="Arial" w:cs="Arial"/>
              </w:rPr>
            </w:pPr>
            <w:r w:rsidRPr="00F42BBB">
              <w:rPr>
                <w:rFonts w:ascii="Arial" w:hAnsi="Arial" w:cs="Arial"/>
              </w:rPr>
              <w:t>• Summarization, drafting, and prep work</w:t>
            </w:r>
          </w:p>
          <w:p w14:paraId="3B694B09" w14:textId="77777777" w:rsidR="002558C0" w:rsidRPr="00F42BBB" w:rsidRDefault="00000000" w:rsidP="00570314">
            <w:pPr>
              <w:spacing w:after="60" w:line="276" w:lineRule="auto"/>
              <w:rPr>
                <w:rFonts w:ascii="Arial" w:hAnsi="Arial" w:cs="Arial"/>
              </w:rPr>
            </w:pPr>
            <w:r w:rsidRPr="00F42BBB">
              <w:rPr>
                <w:rFonts w:ascii="Arial" w:hAnsi="Arial" w:cs="Arial"/>
              </w:rPr>
              <w:t>• Scheduling, in-meeting note-taking, follow-up email drafts, reminders</w:t>
            </w:r>
          </w:p>
          <w:p w14:paraId="51706B11" w14:textId="77777777" w:rsidR="002558C0" w:rsidRPr="00F42BBB" w:rsidRDefault="00000000" w:rsidP="00570314">
            <w:pPr>
              <w:spacing w:after="60" w:line="276" w:lineRule="auto"/>
              <w:rPr>
                <w:rFonts w:ascii="Arial" w:hAnsi="Arial" w:cs="Arial"/>
              </w:rPr>
            </w:pPr>
            <w:r w:rsidRPr="00F42BBB">
              <w:rPr>
                <w:rFonts w:ascii="Arial" w:hAnsi="Arial" w:cs="Arial"/>
              </w:rPr>
              <w:t>• Document and form intelligence</w:t>
            </w:r>
          </w:p>
          <w:p w14:paraId="60C83A00" w14:textId="77777777" w:rsidR="002558C0" w:rsidRPr="00F42BBB" w:rsidRDefault="00000000" w:rsidP="00570314">
            <w:pPr>
              <w:spacing w:after="60" w:line="276" w:lineRule="auto"/>
              <w:rPr>
                <w:rFonts w:ascii="Arial" w:hAnsi="Arial" w:cs="Arial"/>
              </w:rPr>
            </w:pPr>
            <w:r w:rsidRPr="00F42BBB">
              <w:rPr>
                <w:rFonts w:ascii="Arial" w:hAnsi="Arial" w:cs="Arial"/>
              </w:rPr>
              <w:t>• Signaling opportunities for internal learning or client growth, and flagging risk</w:t>
            </w:r>
          </w:p>
        </w:tc>
        <w:tc>
          <w:tcPr>
            <w:tcW w:w="4680" w:type="dxa"/>
            <w:tcBorders>
              <w:top w:val="single" w:sz="2" w:space="0" w:color="CCCCCC"/>
              <w:left w:val="single" w:sz="2" w:space="0" w:color="CCCCCC"/>
              <w:bottom w:val="single" w:sz="2" w:space="0" w:color="CCCCCC"/>
              <w:right w:val="single" w:sz="2" w:space="0" w:color="CCCCCC"/>
            </w:tcBorders>
            <w:shd w:val="clear" w:color="auto" w:fill="F8F5F5"/>
            <w:tcMar>
              <w:top w:w="140" w:type="dxa"/>
              <w:left w:w="160" w:type="dxa"/>
              <w:bottom w:w="140" w:type="dxa"/>
              <w:right w:w="160" w:type="dxa"/>
            </w:tcMar>
          </w:tcPr>
          <w:p w14:paraId="7C65EF22" w14:textId="77777777" w:rsidR="002558C0" w:rsidRPr="00515623" w:rsidRDefault="00000000" w:rsidP="00570314">
            <w:pPr>
              <w:spacing w:after="80" w:line="276" w:lineRule="auto"/>
              <w:rPr>
                <w:rFonts w:ascii="Arial" w:hAnsi="Arial" w:cs="Arial"/>
                <w:b/>
                <w:bCs/>
              </w:rPr>
            </w:pPr>
            <w:r w:rsidRPr="00515623">
              <w:rPr>
                <w:rFonts w:ascii="Arial" w:hAnsi="Arial" w:cs="Arial"/>
                <w:b/>
                <w:bCs/>
                <w:color w:val="1A1A2E"/>
              </w:rPr>
              <w:t>Not trusted for (yet)</w:t>
            </w:r>
          </w:p>
          <w:p w14:paraId="6D93E316" w14:textId="77777777" w:rsidR="002558C0" w:rsidRPr="00F42BBB" w:rsidRDefault="00000000" w:rsidP="00570314">
            <w:pPr>
              <w:spacing w:after="60" w:line="276" w:lineRule="auto"/>
              <w:rPr>
                <w:rFonts w:ascii="Arial" w:hAnsi="Arial" w:cs="Arial"/>
              </w:rPr>
            </w:pPr>
            <w:r w:rsidRPr="00F42BBB">
              <w:rPr>
                <w:rFonts w:ascii="Arial" w:hAnsi="Arial" w:cs="Arial"/>
              </w:rPr>
              <w:t>• Giving clients direct advice</w:t>
            </w:r>
          </w:p>
          <w:p w14:paraId="5D7BA6DF" w14:textId="77777777" w:rsidR="002558C0" w:rsidRPr="00F42BBB" w:rsidRDefault="00000000" w:rsidP="00570314">
            <w:pPr>
              <w:spacing w:after="60" w:line="276" w:lineRule="auto"/>
              <w:rPr>
                <w:rFonts w:ascii="Arial" w:hAnsi="Arial" w:cs="Arial"/>
              </w:rPr>
            </w:pPr>
            <w:r w:rsidRPr="00F42BBB">
              <w:rPr>
                <w:rFonts w:ascii="Arial" w:hAnsi="Arial" w:cs="Arial"/>
              </w:rPr>
              <w:t>• Estate planning recommendations</w:t>
            </w:r>
          </w:p>
          <w:p w14:paraId="6BBD97CB" w14:textId="77777777" w:rsidR="002558C0" w:rsidRPr="00F42BBB" w:rsidRDefault="00000000" w:rsidP="00570314">
            <w:pPr>
              <w:spacing w:after="60" w:line="276" w:lineRule="auto"/>
              <w:rPr>
                <w:rFonts w:ascii="Arial" w:hAnsi="Arial" w:cs="Arial"/>
              </w:rPr>
            </w:pPr>
            <w:r w:rsidRPr="00F42BBB">
              <w:rPr>
                <w:rFonts w:ascii="Arial" w:hAnsi="Arial" w:cs="Arial"/>
              </w:rPr>
              <w:t>• High-risk or irreversible portfolio decisions</w:t>
            </w:r>
          </w:p>
          <w:p w14:paraId="63753E54" w14:textId="77777777" w:rsidR="002558C0" w:rsidRPr="00F42BBB" w:rsidRDefault="00000000" w:rsidP="00570314">
            <w:pPr>
              <w:spacing w:after="60" w:line="276" w:lineRule="auto"/>
              <w:rPr>
                <w:rFonts w:ascii="Arial" w:hAnsi="Arial" w:cs="Arial"/>
              </w:rPr>
            </w:pPr>
            <w:r w:rsidRPr="00F42BBB">
              <w:rPr>
                <w:rFonts w:ascii="Arial" w:hAnsi="Arial" w:cs="Arial"/>
              </w:rPr>
              <w:t>• Anything that replaces the fiduciary judgment the advisor is paid for</w:t>
            </w:r>
          </w:p>
          <w:p w14:paraId="23E518D3" w14:textId="77777777" w:rsidR="002558C0" w:rsidRPr="00F42BBB" w:rsidRDefault="00000000" w:rsidP="00570314">
            <w:pPr>
              <w:spacing w:after="60" w:line="276" w:lineRule="auto"/>
              <w:rPr>
                <w:rFonts w:ascii="Arial" w:hAnsi="Arial" w:cs="Arial"/>
              </w:rPr>
            </w:pPr>
            <w:r w:rsidRPr="00F42BBB">
              <w:rPr>
                <w:rFonts w:ascii="Arial" w:hAnsi="Arial" w:cs="Arial"/>
              </w:rPr>
              <w:t>• Actions the advisor has not explicitly approved</w:t>
            </w:r>
          </w:p>
        </w:tc>
      </w:tr>
    </w:tbl>
    <w:p w14:paraId="49E66F07" w14:textId="77777777" w:rsidR="002558C0" w:rsidRPr="00570314" w:rsidRDefault="00000000" w:rsidP="00F42BBB">
      <w:pPr>
        <w:pStyle w:val="Heading3"/>
        <w:rPr>
          <w:rFonts w:ascii="Arial" w:hAnsi="Arial" w:cs="Arial"/>
          <w:color w:val="auto"/>
        </w:rPr>
      </w:pPr>
      <w:r w:rsidRPr="00570314">
        <w:rPr>
          <w:rFonts w:ascii="Arial" w:hAnsi="Arial" w:cs="Arial"/>
          <w:color w:val="auto"/>
        </w:rPr>
        <w:t>Spectrum of user maturity</w:t>
      </w:r>
    </w:p>
    <w:p w14:paraId="283E40A7" w14:textId="77777777" w:rsidR="002558C0" w:rsidRPr="00F42BBB" w:rsidRDefault="00000000" w:rsidP="00570314">
      <w:pPr>
        <w:spacing w:after="160" w:line="276" w:lineRule="auto"/>
        <w:rPr>
          <w:rFonts w:ascii="Arial" w:hAnsi="Arial" w:cs="Arial"/>
        </w:rPr>
      </w:pPr>
      <w:r w:rsidRPr="00F42BBB">
        <w:rPr>
          <w:rFonts w:ascii="Arial" w:hAnsi="Arial" w:cs="Arial"/>
        </w:rPr>
        <w:t>The platform must serve a range from solo junior advisor to senior principal at a multi-advisor firm. This affects autonomy preferences, learning needs, and dashboard configuration.</w:t>
      </w:r>
    </w:p>
    <w:p w14:paraId="774309BA" w14:textId="77777777" w:rsidR="002558C0" w:rsidRPr="00F42BBB" w:rsidRDefault="00000000" w:rsidP="00570314">
      <w:pPr>
        <w:pStyle w:val="ListParagraph"/>
        <w:numPr>
          <w:ilvl w:val="0"/>
          <w:numId w:val="7"/>
        </w:numPr>
        <w:spacing w:after="240" w:line="276" w:lineRule="auto"/>
        <w:rPr>
          <w:rFonts w:ascii="Arial" w:hAnsi="Arial" w:cs="Arial"/>
        </w:rPr>
      </w:pPr>
      <w:r w:rsidRPr="00F42BBB">
        <w:rPr>
          <w:rFonts w:ascii="Arial" w:hAnsi="Arial" w:cs="Arial"/>
        </w:rPr>
        <w:t>Junior advisor (0–3 yrs): still learning the craft. Needs scaffolding, talking points, and embedded education. Lower trust threshold for automation — wants to see the work shown.</w:t>
      </w:r>
    </w:p>
    <w:p w14:paraId="61D91436" w14:textId="77777777" w:rsidR="002558C0" w:rsidRPr="00F42BBB" w:rsidRDefault="00000000" w:rsidP="00570314">
      <w:pPr>
        <w:pStyle w:val="ListParagraph"/>
        <w:numPr>
          <w:ilvl w:val="0"/>
          <w:numId w:val="7"/>
        </w:numPr>
        <w:spacing w:after="240" w:line="276" w:lineRule="auto"/>
        <w:rPr>
          <w:rFonts w:ascii="Arial" w:hAnsi="Arial" w:cs="Arial"/>
        </w:rPr>
      </w:pPr>
      <w:r w:rsidRPr="00F42BBB">
        <w:rPr>
          <w:rFonts w:ascii="Arial" w:hAnsi="Arial" w:cs="Arial"/>
        </w:rPr>
        <w:t>Mid-career advisor (3–10 yrs): running a partial book under a senior. Wants leverage to take on more clients without sacrificing quality. Most receptive to automation.</w:t>
      </w:r>
    </w:p>
    <w:p w14:paraId="4A27FA17" w14:textId="6914854E" w:rsidR="00570314" w:rsidRPr="00515623" w:rsidRDefault="00000000" w:rsidP="00570314">
      <w:pPr>
        <w:pStyle w:val="ListParagraph"/>
        <w:numPr>
          <w:ilvl w:val="0"/>
          <w:numId w:val="7"/>
        </w:numPr>
        <w:spacing w:after="240" w:line="276" w:lineRule="auto"/>
        <w:rPr>
          <w:rFonts w:ascii="Arial" w:hAnsi="Arial" w:cs="Arial"/>
        </w:rPr>
      </w:pPr>
      <w:r w:rsidRPr="00F42BBB">
        <w:rPr>
          <w:rFonts w:ascii="Arial" w:hAnsi="Arial" w:cs="Arial"/>
        </w:rPr>
        <w:t>Senior advisor / principal (10+ yrs): running their own book and the practice. Wants insight, business intelligence, and time back for high-stakes client work and growth.</w:t>
      </w:r>
    </w:p>
    <w:p w14:paraId="382BFA2C" w14:textId="77777777" w:rsidR="00515623" w:rsidRDefault="00515623">
      <w:pPr>
        <w:rPr>
          <w:rFonts w:ascii="Arial" w:hAnsi="Arial" w:cs="Arial"/>
          <w:b/>
          <w:bCs/>
          <w:color w:val="auto"/>
          <w:sz w:val="24"/>
          <w:szCs w:val="24"/>
        </w:rPr>
      </w:pPr>
      <w:r>
        <w:rPr>
          <w:rFonts w:ascii="Arial" w:hAnsi="Arial" w:cs="Arial"/>
          <w:color w:val="auto"/>
        </w:rPr>
        <w:br w:type="page"/>
      </w:r>
    </w:p>
    <w:p w14:paraId="14693080" w14:textId="11710726" w:rsidR="002558C0" w:rsidRPr="00570314" w:rsidRDefault="00000000" w:rsidP="00570314">
      <w:pPr>
        <w:pStyle w:val="Heading3"/>
        <w:spacing w:line="276" w:lineRule="auto"/>
        <w:rPr>
          <w:rFonts w:ascii="Arial" w:hAnsi="Arial" w:cs="Arial"/>
          <w:color w:val="auto"/>
        </w:rPr>
      </w:pPr>
      <w:r w:rsidRPr="00570314">
        <w:rPr>
          <w:rFonts w:ascii="Arial" w:hAnsi="Arial" w:cs="Arial"/>
          <w:color w:val="auto"/>
        </w:rPr>
        <w:lastRenderedPageBreak/>
        <w:t>The client — secondary user</w:t>
      </w:r>
    </w:p>
    <w:p w14:paraId="227666A8" w14:textId="77777777" w:rsidR="002558C0" w:rsidRPr="00F42BBB" w:rsidRDefault="00000000" w:rsidP="00570314">
      <w:pPr>
        <w:spacing w:after="160" w:line="276" w:lineRule="auto"/>
        <w:rPr>
          <w:rFonts w:ascii="Arial" w:hAnsi="Arial" w:cs="Arial"/>
        </w:rPr>
      </w:pPr>
      <w:r w:rsidRPr="00F42BBB">
        <w:rPr>
          <w:rFonts w:ascii="Arial" w:hAnsi="Arial" w:cs="Arial"/>
        </w:rPr>
        <w:t>Mass affluent households ($500K–$2M investable). Often a working professional approaching retirement, a recent inheritor, or a successful business owner. Financially literate but not specialized — they want clarity, transparency, and a relationship that feels personal even as the underlying work becomes more automated.</w:t>
      </w:r>
    </w:p>
    <w:p w14:paraId="334D11CD" w14:textId="77777777" w:rsidR="002558C0" w:rsidRPr="00F42BBB" w:rsidRDefault="00000000" w:rsidP="00570314">
      <w:pPr>
        <w:spacing w:after="160" w:line="276" w:lineRule="auto"/>
        <w:rPr>
          <w:rFonts w:ascii="Arial" w:hAnsi="Arial" w:cs="Arial"/>
        </w:rPr>
      </w:pPr>
      <w:r w:rsidRPr="00F42BBB">
        <w:rPr>
          <w:rFonts w:ascii="Arial" w:hAnsi="Arial" w:cs="Arial"/>
        </w:rPr>
        <w:t>The client experience is in scope because the advisor’s product IS the relationship. Any automation we add must make human moments better, not rarer.</w:t>
      </w:r>
    </w:p>
    <w:p w14:paraId="3F5D190A" w14:textId="0AA65633" w:rsidR="007B5391" w:rsidRDefault="007B5391">
      <w:pPr>
        <w:rPr>
          <w:rFonts w:ascii="Arial" w:hAnsi="Arial" w:cs="Arial"/>
          <w:color w:val="1A1A2E"/>
          <w:sz w:val="36"/>
          <w:szCs w:val="36"/>
        </w:rPr>
      </w:pPr>
      <w:r>
        <w:rPr>
          <w:rFonts w:ascii="Arial" w:hAnsi="Arial" w:cs="Arial"/>
          <w:b/>
          <w:bCs/>
        </w:rPr>
        <w:br w:type="page"/>
      </w:r>
    </w:p>
    <w:p w14:paraId="2A45A5AA" w14:textId="77777777" w:rsidR="00570314" w:rsidRDefault="00570314" w:rsidP="00F42BBB">
      <w:pPr>
        <w:pStyle w:val="Heading1"/>
        <w:spacing w:before="400" w:after="80"/>
        <w:rPr>
          <w:rFonts w:ascii="Arial" w:hAnsi="Arial" w:cs="Arial"/>
          <w:b w:val="0"/>
          <w:bCs w:val="0"/>
        </w:rPr>
      </w:pPr>
    </w:p>
    <w:p w14:paraId="2EB0A5FD" w14:textId="440CEFEC" w:rsidR="002558C0" w:rsidRPr="00570314" w:rsidRDefault="00000000" w:rsidP="00570314">
      <w:pPr>
        <w:pStyle w:val="Heading1"/>
        <w:pBdr>
          <w:top w:val="dotted" w:sz="4" w:space="1" w:color="EE002E"/>
        </w:pBdr>
        <w:spacing w:before="400" w:after="80"/>
        <w:rPr>
          <w:rFonts w:ascii="Arial" w:hAnsi="Arial" w:cs="Arial"/>
        </w:rPr>
      </w:pPr>
      <w:r w:rsidRPr="00570314">
        <w:rPr>
          <w:rFonts w:ascii="Arial" w:hAnsi="Arial" w:cs="Arial"/>
        </w:rPr>
        <w:t>1.4</w:t>
      </w:r>
    </w:p>
    <w:p w14:paraId="49DC9D72" w14:textId="77777777" w:rsidR="002558C0" w:rsidRPr="00570314" w:rsidRDefault="00000000" w:rsidP="00F42BBB">
      <w:pPr>
        <w:pStyle w:val="Heading2"/>
        <w:spacing w:before="0" w:after="200"/>
        <w:rPr>
          <w:rFonts w:ascii="Arial" w:hAnsi="Arial" w:cs="Arial"/>
        </w:rPr>
      </w:pPr>
      <w:r w:rsidRPr="00570314">
        <w:rPr>
          <w:rFonts w:ascii="Arial" w:hAnsi="Arial" w:cs="Arial"/>
          <w:sz w:val="32"/>
          <w:szCs w:val="32"/>
        </w:rPr>
        <w:t>Pain Points We Are Addressing</w:t>
      </w:r>
    </w:p>
    <w:p w14:paraId="2C209B2D" w14:textId="2F233D67" w:rsidR="00D21D4B" w:rsidRDefault="00000000" w:rsidP="00D21D4B">
      <w:pPr>
        <w:spacing w:after="160" w:line="276" w:lineRule="auto"/>
        <w:rPr>
          <w:rFonts w:ascii="Arial" w:hAnsi="Arial" w:cs="Arial"/>
        </w:rPr>
      </w:pPr>
      <w:r w:rsidRPr="00F42BBB">
        <w:rPr>
          <w:rFonts w:ascii="Arial" w:hAnsi="Arial" w:cs="Arial"/>
        </w:rPr>
        <w:t>Pain points cluster into five categories. Each represents a place where current tools and workflows actively work against the advisor — costing hours, weakening relationships, or risking the practice itself.</w:t>
      </w:r>
    </w:p>
    <w:p w14:paraId="32E57AFD" w14:textId="437CC90E" w:rsidR="00D21D4B" w:rsidRDefault="00D21D4B" w:rsidP="00F42BBB">
      <w:pPr>
        <w:spacing w:after="160"/>
        <w:rPr>
          <w:rFonts w:ascii="Arial" w:hAnsi="Arial" w:cs="Arial"/>
        </w:rPr>
      </w:pPr>
      <w:r>
        <w:rPr>
          <w:rFonts w:ascii="Arial" w:hAnsi="Arial" w:cs="Arial"/>
          <w:noProof/>
        </w:rPr>
        <w:drawing>
          <wp:inline distT="0" distB="0" distL="0" distR="0" wp14:anchorId="2539EFAF" wp14:editId="2A64A8FF">
            <wp:extent cx="5486400" cy="2988310"/>
            <wp:effectExtent l="0" t="0" r="0" b="0"/>
            <wp:docPr id="474434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34103" name="Picture 4744341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988310"/>
                    </a:xfrm>
                    <a:prstGeom prst="rect">
                      <a:avLst/>
                    </a:prstGeom>
                  </pic:spPr>
                </pic:pic>
              </a:graphicData>
            </a:graphic>
          </wp:inline>
        </w:drawing>
      </w:r>
    </w:p>
    <w:p w14:paraId="2BBE3B12" w14:textId="77777777" w:rsidR="00D21D4B" w:rsidRDefault="00D21D4B" w:rsidP="00F42BBB">
      <w:pPr>
        <w:spacing w:after="160"/>
        <w:rPr>
          <w:rFonts w:ascii="Arial" w:hAnsi="Arial" w:cs="Arial"/>
        </w:rPr>
      </w:pPr>
    </w:p>
    <w:p w14:paraId="1B0AA001" w14:textId="6F807008" w:rsidR="00092007" w:rsidRPr="00D243D8" w:rsidRDefault="00092007" w:rsidP="00092007">
      <w:pPr>
        <w:spacing w:after="240"/>
        <w:rPr>
          <w:rFonts w:ascii="Arial" w:hAnsi="Arial" w:cs="Arial"/>
          <w:color w:val="EE002E"/>
          <w:spacing w:val="100"/>
          <w:sz w:val="18"/>
          <w:szCs w:val="18"/>
        </w:rPr>
      </w:pPr>
      <w:r>
        <w:rPr>
          <w:rFonts w:ascii="Arial" w:hAnsi="Arial" w:cs="Arial"/>
          <w:color w:val="EE002E"/>
          <w:spacing w:val="100"/>
          <w:sz w:val="18"/>
          <w:szCs w:val="18"/>
        </w:rPr>
        <w:t>ADMINISTRATIVE DRAG</w:t>
      </w:r>
    </w:p>
    <w:tbl>
      <w:tblPr>
        <w:tblStyle w:val="PlainTable1"/>
        <w:tblW w:w="0" w:type="auto"/>
        <w:tblLook w:val="04A0" w:firstRow="1" w:lastRow="0" w:firstColumn="1" w:lastColumn="0" w:noHBand="0" w:noVBand="1"/>
      </w:tblPr>
      <w:tblGrid>
        <w:gridCol w:w="8630"/>
      </w:tblGrid>
      <w:tr w:rsidR="00092007" w:rsidRPr="00092007" w14:paraId="07F89F4F" w14:textId="77777777" w:rsidTr="00092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507A8978" w14:textId="77777777" w:rsidR="00092007" w:rsidRPr="00092007" w:rsidRDefault="00092007" w:rsidP="00EB1D4D">
            <w:pPr>
              <w:spacing w:after="80" w:line="276" w:lineRule="auto"/>
              <w:rPr>
                <w:rFonts w:ascii="Arial" w:hAnsi="Arial" w:cs="Arial"/>
              </w:rPr>
            </w:pPr>
            <w:r w:rsidRPr="00092007">
              <w:rPr>
                <w:rFonts w:ascii="Arial" w:hAnsi="Arial" w:cs="Arial"/>
                <w:b w:val="0"/>
                <w:bCs w:val="0"/>
              </w:rPr>
              <w:t>Meeting prep is often 3+ hours per client per quarter — directionally the single biggest time drain in the practice.</w:t>
            </w:r>
          </w:p>
        </w:tc>
      </w:tr>
      <w:tr w:rsidR="00092007" w:rsidRPr="00092007" w14:paraId="05BBA3EC" w14:textId="77777777" w:rsidTr="0009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68043D96" w14:textId="77777777" w:rsidR="00092007" w:rsidRPr="00092007" w:rsidRDefault="00092007" w:rsidP="00EB1D4D">
            <w:pPr>
              <w:spacing w:after="80" w:line="276" w:lineRule="auto"/>
              <w:rPr>
                <w:rFonts w:ascii="Arial" w:hAnsi="Arial" w:cs="Arial"/>
              </w:rPr>
            </w:pPr>
            <w:r w:rsidRPr="00092007">
              <w:rPr>
                <w:rFonts w:ascii="Arial" w:hAnsi="Arial" w:cs="Arial"/>
                <w:b w:val="0"/>
                <w:bCs w:val="0"/>
              </w:rPr>
              <w:t>Note-taking and CRM upkeep happens after-hours, often days late, eroding fidelity of the record.</w:t>
            </w:r>
          </w:p>
        </w:tc>
      </w:tr>
      <w:tr w:rsidR="00092007" w:rsidRPr="00092007" w14:paraId="44A3BB4E" w14:textId="77777777" w:rsidTr="00092007">
        <w:tc>
          <w:tcPr>
            <w:cnfStyle w:val="001000000000" w:firstRow="0" w:lastRow="0" w:firstColumn="1" w:lastColumn="0" w:oddVBand="0" w:evenVBand="0" w:oddHBand="0" w:evenHBand="0" w:firstRowFirstColumn="0" w:firstRowLastColumn="0" w:lastRowFirstColumn="0" w:lastRowLastColumn="0"/>
            <w:tcW w:w="8630" w:type="dxa"/>
          </w:tcPr>
          <w:p w14:paraId="0A8C54F4" w14:textId="77777777" w:rsidR="00092007" w:rsidRPr="00092007" w:rsidRDefault="00092007" w:rsidP="00EB1D4D">
            <w:pPr>
              <w:spacing w:after="80" w:line="276" w:lineRule="auto"/>
              <w:rPr>
                <w:rFonts w:ascii="Arial" w:hAnsi="Arial" w:cs="Arial"/>
              </w:rPr>
            </w:pPr>
            <w:r w:rsidRPr="00092007">
              <w:rPr>
                <w:rFonts w:ascii="Arial" w:hAnsi="Arial" w:cs="Arial"/>
                <w:b w:val="0"/>
                <w:bCs w:val="0"/>
              </w:rPr>
              <w:t>Email drafting, follow-up, and scheduling consume the most cognitively expensive hours of the day.</w:t>
            </w:r>
          </w:p>
        </w:tc>
      </w:tr>
      <w:tr w:rsidR="00092007" w:rsidRPr="00092007" w14:paraId="60841720" w14:textId="77777777" w:rsidTr="0009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58556EAF" w14:textId="77777777" w:rsidR="00092007" w:rsidRPr="00092007" w:rsidRDefault="00092007" w:rsidP="00EB1D4D">
            <w:pPr>
              <w:spacing w:after="80" w:line="276" w:lineRule="auto"/>
              <w:rPr>
                <w:rFonts w:ascii="Arial" w:hAnsi="Arial" w:cs="Arial"/>
              </w:rPr>
            </w:pPr>
            <w:r w:rsidRPr="00092007">
              <w:rPr>
                <w:rFonts w:ascii="Arial" w:hAnsi="Arial" w:cs="Arial"/>
                <w:b w:val="0"/>
                <w:bCs w:val="0"/>
              </w:rPr>
              <w:t>Briefings and post-meeting actions are inconsistent — important commitments slip through.</w:t>
            </w:r>
          </w:p>
        </w:tc>
      </w:tr>
      <w:tr w:rsidR="00092007" w:rsidRPr="00092007" w14:paraId="04DEE518" w14:textId="77777777" w:rsidTr="00092007">
        <w:tc>
          <w:tcPr>
            <w:cnfStyle w:val="001000000000" w:firstRow="0" w:lastRow="0" w:firstColumn="1" w:lastColumn="0" w:oddVBand="0" w:evenVBand="0" w:oddHBand="0" w:evenHBand="0" w:firstRowFirstColumn="0" w:firstRowLastColumn="0" w:lastRowFirstColumn="0" w:lastRowLastColumn="0"/>
            <w:tcW w:w="8630" w:type="dxa"/>
          </w:tcPr>
          <w:p w14:paraId="46780183" w14:textId="77777777" w:rsidR="00092007" w:rsidRPr="00092007" w:rsidRDefault="00092007" w:rsidP="00EB1D4D">
            <w:pPr>
              <w:spacing w:after="160" w:line="276" w:lineRule="auto"/>
              <w:rPr>
                <w:rFonts w:ascii="Arial" w:hAnsi="Arial" w:cs="Arial"/>
              </w:rPr>
            </w:pPr>
            <w:r w:rsidRPr="00092007">
              <w:rPr>
                <w:rFonts w:ascii="Arial" w:hAnsi="Arial" w:cs="Arial"/>
                <w:b w:val="0"/>
                <w:bCs w:val="0"/>
              </w:rPr>
              <w:t>Business administration (new client onboarding, billing, HR) competes for the same hours as client work and almost always loses.</w:t>
            </w:r>
          </w:p>
        </w:tc>
      </w:tr>
    </w:tbl>
    <w:p w14:paraId="5EB95D5D" w14:textId="77777777" w:rsidR="00092007" w:rsidRDefault="00092007" w:rsidP="00092007">
      <w:pPr>
        <w:spacing w:after="80"/>
        <w:rPr>
          <w:rFonts w:ascii="Arial" w:hAnsi="Arial" w:cs="Arial"/>
          <w:color w:val="1A1A2E"/>
        </w:rPr>
      </w:pPr>
    </w:p>
    <w:p w14:paraId="2D2CCA96" w14:textId="77777777" w:rsidR="00D21D4B" w:rsidRDefault="00D21D4B" w:rsidP="00092007">
      <w:pPr>
        <w:spacing w:after="80"/>
        <w:rPr>
          <w:rFonts w:ascii="Arial" w:hAnsi="Arial" w:cs="Arial"/>
          <w:color w:val="1A1A2E"/>
        </w:rPr>
      </w:pPr>
    </w:p>
    <w:p w14:paraId="65348F72" w14:textId="1ED961DB" w:rsidR="00092007" w:rsidRPr="00092007" w:rsidRDefault="00092007" w:rsidP="00092007">
      <w:pPr>
        <w:spacing w:after="240"/>
        <w:rPr>
          <w:rFonts w:ascii="Arial" w:hAnsi="Arial" w:cs="Arial"/>
          <w:color w:val="EE002E"/>
          <w:spacing w:val="100"/>
          <w:sz w:val="18"/>
          <w:szCs w:val="18"/>
        </w:rPr>
      </w:pPr>
      <w:r w:rsidRPr="00092007">
        <w:rPr>
          <w:rFonts w:ascii="Arial" w:hAnsi="Arial" w:cs="Arial"/>
          <w:color w:val="EE002E"/>
          <w:spacing w:val="100"/>
          <w:sz w:val="18"/>
          <w:szCs w:val="18"/>
        </w:rPr>
        <w:lastRenderedPageBreak/>
        <w:t>TOOL FRAGMENTATION &amp; INTEGRATION FATIGUE</w:t>
      </w:r>
    </w:p>
    <w:tbl>
      <w:tblPr>
        <w:tblStyle w:val="PlainTable1"/>
        <w:tblW w:w="0" w:type="auto"/>
        <w:tblLook w:val="04A0" w:firstRow="1" w:lastRow="0" w:firstColumn="1" w:lastColumn="0" w:noHBand="0" w:noVBand="1"/>
      </w:tblPr>
      <w:tblGrid>
        <w:gridCol w:w="8630"/>
      </w:tblGrid>
      <w:tr w:rsidR="00092007" w:rsidRPr="00092007" w14:paraId="7226C886" w14:textId="77777777" w:rsidTr="00092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405403E9" w14:textId="77777777" w:rsidR="00092007" w:rsidRPr="00092007" w:rsidRDefault="00092007" w:rsidP="009E24A6">
            <w:pPr>
              <w:spacing w:after="80" w:line="276" w:lineRule="auto"/>
              <w:rPr>
                <w:rFonts w:ascii="Arial" w:hAnsi="Arial" w:cs="Arial"/>
              </w:rPr>
            </w:pPr>
            <w:r w:rsidRPr="00092007">
              <w:rPr>
                <w:rFonts w:ascii="Arial" w:hAnsi="Arial" w:cs="Arial"/>
                <w:b w:val="0"/>
                <w:bCs w:val="0"/>
              </w:rPr>
              <w:t xml:space="preserve">Salesforce, Redtail, </w:t>
            </w:r>
            <w:proofErr w:type="spellStart"/>
            <w:r w:rsidRPr="00092007">
              <w:rPr>
                <w:rFonts w:ascii="Arial" w:hAnsi="Arial" w:cs="Arial"/>
                <w:b w:val="0"/>
                <w:bCs w:val="0"/>
              </w:rPr>
              <w:t>Wealthbox</w:t>
            </w:r>
            <w:proofErr w:type="spellEnd"/>
            <w:r w:rsidRPr="00092007">
              <w:rPr>
                <w:rFonts w:ascii="Arial" w:hAnsi="Arial" w:cs="Arial"/>
                <w:b w:val="0"/>
                <w:bCs w:val="0"/>
              </w:rPr>
              <w:t>, planning software, custodian portals, and document management systems do not share data natively.</w:t>
            </w:r>
          </w:p>
        </w:tc>
      </w:tr>
      <w:tr w:rsidR="00092007" w:rsidRPr="00092007" w14:paraId="584EC6F8" w14:textId="77777777" w:rsidTr="0009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54E7B670" w14:textId="77777777" w:rsidR="00092007" w:rsidRPr="00092007" w:rsidRDefault="00092007" w:rsidP="009E24A6">
            <w:pPr>
              <w:spacing w:after="80" w:line="276" w:lineRule="auto"/>
              <w:rPr>
                <w:rFonts w:ascii="Arial" w:hAnsi="Arial" w:cs="Arial"/>
              </w:rPr>
            </w:pPr>
            <w:r w:rsidRPr="00092007">
              <w:rPr>
                <w:rFonts w:ascii="Arial" w:hAnsi="Arial" w:cs="Arial"/>
                <w:b w:val="0"/>
                <w:bCs w:val="0"/>
              </w:rPr>
              <w:t>The same client information is entered 3–5 times across tools, with reconciliation errors common.</w:t>
            </w:r>
          </w:p>
        </w:tc>
      </w:tr>
      <w:tr w:rsidR="00092007" w:rsidRPr="00092007" w14:paraId="232DF478" w14:textId="77777777" w:rsidTr="00092007">
        <w:tc>
          <w:tcPr>
            <w:cnfStyle w:val="001000000000" w:firstRow="0" w:lastRow="0" w:firstColumn="1" w:lastColumn="0" w:oddVBand="0" w:evenVBand="0" w:oddHBand="0" w:evenHBand="0" w:firstRowFirstColumn="0" w:firstRowLastColumn="0" w:lastRowFirstColumn="0" w:lastRowLastColumn="0"/>
            <w:tcW w:w="8630" w:type="dxa"/>
          </w:tcPr>
          <w:p w14:paraId="61340197" w14:textId="77777777" w:rsidR="00092007" w:rsidRPr="00092007" w:rsidRDefault="00092007" w:rsidP="009E24A6">
            <w:pPr>
              <w:spacing w:after="80" w:line="276" w:lineRule="auto"/>
              <w:rPr>
                <w:rFonts w:ascii="Arial" w:hAnsi="Arial" w:cs="Arial"/>
              </w:rPr>
            </w:pPr>
            <w:r w:rsidRPr="00092007">
              <w:rPr>
                <w:rFonts w:ascii="Arial" w:hAnsi="Arial" w:cs="Arial"/>
                <w:b w:val="0"/>
                <w:bCs w:val="0"/>
              </w:rPr>
              <w:t>Advisors are exhausted from building and maintaining their own tech stack and integrations.</w:t>
            </w:r>
          </w:p>
        </w:tc>
      </w:tr>
      <w:tr w:rsidR="00092007" w:rsidRPr="00092007" w14:paraId="1E7E27A6" w14:textId="77777777" w:rsidTr="0009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350867AD" w14:textId="77777777" w:rsidR="00092007" w:rsidRPr="00092007" w:rsidRDefault="00092007" w:rsidP="009E24A6">
            <w:pPr>
              <w:spacing w:after="80" w:line="276" w:lineRule="auto"/>
              <w:rPr>
                <w:rFonts w:ascii="Arial" w:hAnsi="Arial" w:cs="Arial"/>
              </w:rPr>
            </w:pPr>
            <w:r w:rsidRPr="00092007">
              <w:rPr>
                <w:rFonts w:ascii="Arial" w:hAnsi="Arial" w:cs="Arial"/>
                <w:b w:val="0"/>
                <w:bCs w:val="0"/>
              </w:rPr>
              <w:t>Switching between tools breaks focus and adds 30–60 minutes per workflow.</w:t>
            </w:r>
          </w:p>
        </w:tc>
      </w:tr>
      <w:tr w:rsidR="00092007" w:rsidRPr="00092007" w14:paraId="3B0D12B7" w14:textId="77777777" w:rsidTr="00092007">
        <w:tc>
          <w:tcPr>
            <w:cnfStyle w:val="001000000000" w:firstRow="0" w:lastRow="0" w:firstColumn="1" w:lastColumn="0" w:oddVBand="0" w:evenVBand="0" w:oddHBand="0" w:evenHBand="0" w:firstRowFirstColumn="0" w:firstRowLastColumn="0" w:lastRowFirstColumn="0" w:lastRowLastColumn="0"/>
            <w:tcW w:w="8630" w:type="dxa"/>
          </w:tcPr>
          <w:p w14:paraId="68C3CFF0" w14:textId="77777777" w:rsidR="00092007" w:rsidRPr="00092007" w:rsidRDefault="00092007" w:rsidP="009E24A6">
            <w:pPr>
              <w:spacing w:after="80" w:line="276" w:lineRule="auto"/>
              <w:rPr>
                <w:rFonts w:ascii="Arial" w:hAnsi="Arial" w:cs="Arial"/>
              </w:rPr>
            </w:pPr>
            <w:r w:rsidRPr="00092007">
              <w:rPr>
                <w:rFonts w:ascii="Arial" w:hAnsi="Arial" w:cs="Arial"/>
                <w:b w:val="0"/>
                <w:bCs w:val="0"/>
              </w:rPr>
              <w:t>Multiple logins, the hidden cost of middleware like Zapier, and the creeping need to hire someone just to manage the IT of the tools themselves all compound the drag.</w:t>
            </w:r>
          </w:p>
        </w:tc>
      </w:tr>
    </w:tbl>
    <w:p w14:paraId="156B5F94" w14:textId="77777777" w:rsidR="002558C0" w:rsidRPr="00F42BBB" w:rsidRDefault="002558C0" w:rsidP="00F42BBB">
      <w:pPr>
        <w:spacing w:after="100"/>
        <w:rPr>
          <w:rFonts w:ascii="Arial" w:hAnsi="Arial" w:cs="Arial"/>
        </w:rPr>
      </w:pPr>
    </w:p>
    <w:p w14:paraId="6A73A3CD" w14:textId="120E3A59" w:rsidR="00092007" w:rsidRPr="00092007" w:rsidRDefault="00092007" w:rsidP="00092007">
      <w:pPr>
        <w:spacing w:after="240" w:line="276" w:lineRule="auto"/>
        <w:rPr>
          <w:rFonts w:ascii="Arial" w:hAnsi="Arial" w:cs="Arial"/>
          <w:color w:val="EE002E"/>
          <w:spacing w:val="100"/>
          <w:sz w:val="18"/>
          <w:szCs w:val="18"/>
        </w:rPr>
      </w:pPr>
      <w:r w:rsidRPr="00092007">
        <w:rPr>
          <w:rFonts w:ascii="Arial" w:hAnsi="Arial" w:cs="Arial"/>
          <w:color w:val="EE002E"/>
          <w:spacing w:val="100"/>
          <w:sz w:val="18"/>
          <w:szCs w:val="18"/>
        </w:rPr>
        <w:t>ONBOARDING FRICTION</w:t>
      </w:r>
    </w:p>
    <w:tbl>
      <w:tblPr>
        <w:tblStyle w:val="PlainTable1"/>
        <w:tblW w:w="0" w:type="auto"/>
        <w:tblLook w:val="04A0" w:firstRow="1" w:lastRow="0" w:firstColumn="1" w:lastColumn="0" w:noHBand="0" w:noVBand="1"/>
      </w:tblPr>
      <w:tblGrid>
        <w:gridCol w:w="8630"/>
      </w:tblGrid>
      <w:tr w:rsidR="00092007" w:rsidRPr="00092007" w14:paraId="27186C5B" w14:textId="77777777" w:rsidTr="00092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6126C31F" w14:textId="77777777" w:rsidR="00092007" w:rsidRPr="00092007" w:rsidRDefault="00092007" w:rsidP="000919FB">
            <w:pPr>
              <w:spacing w:after="80" w:line="276" w:lineRule="auto"/>
              <w:rPr>
                <w:rFonts w:ascii="Arial" w:hAnsi="Arial" w:cs="Arial"/>
              </w:rPr>
            </w:pPr>
            <w:r w:rsidRPr="00092007">
              <w:rPr>
                <w:rFonts w:ascii="Arial" w:hAnsi="Arial" w:cs="Arial"/>
                <w:b w:val="0"/>
                <w:bCs w:val="0"/>
              </w:rPr>
              <w:t>Account transfers take 10–30 days. Days 10–20 are peak client anxiety and peak advisor inactivity.</w:t>
            </w:r>
          </w:p>
        </w:tc>
      </w:tr>
      <w:tr w:rsidR="00092007" w:rsidRPr="00092007" w14:paraId="2E9832D1" w14:textId="77777777" w:rsidTr="0009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6F01AEB4" w14:textId="77777777" w:rsidR="00092007" w:rsidRPr="00092007" w:rsidRDefault="00092007" w:rsidP="000919FB">
            <w:pPr>
              <w:spacing w:after="80" w:line="276" w:lineRule="auto"/>
              <w:rPr>
                <w:rFonts w:ascii="Arial" w:hAnsi="Arial" w:cs="Arial"/>
              </w:rPr>
            </w:pPr>
            <w:r w:rsidRPr="00092007">
              <w:rPr>
                <w:rFonts w:ascii="Arial" w:hAnsi="Arial" w:cs="Arial"/>
                <w:b w:val="0"/>
                <w:bCs w:val="0"/>
              </w:rPr>
              <w:t>Discovery is treated as a one-time event, but information surfaces continuously over the first 90 days.</w:t>
            </w:r>
          </w:p>
        </w:tc>
      </w:tr>
      <w:tr w:rsidR="00092007" w:rsidRPr="00092007" w14:paraId="46B0EC84" w14:textId="77777777" w:rsidTr="00092007">
        <w:tc>
          <w:tcPr>
            <w:cnfStyle w:val="001000000000" w:firstRow="0" w:lastRow="0" w:firstColumn="1" w:lastColumn="0" w:oddVBand="0" w:evenVBand="0" w:oddHBand="0" w:evenHBand="0" w:firstRowFirstColumn="0" w:firstRowLastColumn="0" w:lastRowFirstColumn="0" w:lastRowLastColumn="0"/>
            <w:tcW w:w="8630" w:type="dxa"/>
          </w:tcPr>
          <w:p w14:paraId="1FE24655" w14:textId="77777777" w:rsidR="00092007" w:rsidRPr="00092007" w:rsidRDefault="00092007" w:rsidP="000919FB">
            <w:pPr>
              <w:spacing w:after="80" w:line="276" w:lineRule="auto"/>
              <w:rPr>
                <w:rFonts w:ascii="Arial" w:hAnsi="Arial" w:cs="Arial"/>
              </w:rPr>
            </w:pPr>
            <w:r w:rsidRPr="00092007">
              <w:rPr>
                <w:rFonts w:ascii="Arial" w:hAnsi="Arial" w:cs="Arial"/>
                <w:b w:val="0"/>
                <w:bCs w:val="0"/>
              </w:rPr>
              <w:t>Document collection is repetitive and embarrassing for the client (asked for the same forms multiple times).</w:t>
            </w:r>
          </w:p>
        </w:tc>
      </w:tr>
      <w:tr w:rsidR="00092007" w:rsidRPr="00092007" w14:paraId="01BD7EAA" w14:textId="77777777" w:rsidTr="0009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0C6E624B" w14:textId="77777777" w:rsidR="00092007" w:rsidRPr="00092007" w:rsidRDefault="00092007" w:rsidP="000919FB">
            <w:pPr>
              <w:spacing w:after="80" w:line="276" w:lineRule="auto"/>
              <w:rPr>
                <w:rFonts w:ascii="Arial" w:hAnsi="Arial" w:cs="Arial"/>
              </w:rPr>
            </w:pPr>
            <w:r w:rsidRPr="00092007">
              <w:rPr>
                <w:rFonts w:ascii="Arial" w:hAnsi="Arial" w:cs="Arial"/>
                <w:b w:val="0"/>
                <w:bCs w:val="0"/>
              </w:rPr>
              <w:t>Lack of transparency for both sides — neither knows where things stand on a given day.</w:t>
            </w:r>
          </w:p>
        </w:tc>
      </w:tr>
      <w:tr w:rsidR="00092007" w:rsidRPr="00092007" w14:paraId="65CF74BB" w14:textId="77777777" w:rsidTr="00092007">
        <w:tc>
          <w:tcPr>
            <w:cnfStyle w:val="001000000000" w:firstRow="0" w:lastRow="0" w:firstColumn="1" w:lastColumn="0" w:oddVBand="0" w:evenVBand="0" w:oddHBand="0" w:evenHBand="0" w:firstRowFirstColumn="0" w:firstRowLastColumn="0" w:lastRowFirstColumn="0" w:lastRowLastColumn="0"/>
            <w:tcW w:w="8630" w:type="dxa"/>
          </w:tcPr>
          <w:p w14:paraId="5DB0E1B3" w14:textId="77777777" w:rsidR="00092007" w:rsidRPr="00092007" w:rsidRDefault="00092007" w:rsidP="000919FB">
            <w:pPr>
              <w:spacing w:after="100" w:line="276" w:lineRule="auto"/>
              <w:rPr>
                <w:rFonts w:ascii="Arial" w:hAnsi="Arial" w:cs="Arial"/>
              </w:rPr>
            </w:pPr>
            <w:r w:rsidRPr="00092007">
              <w:rPr>
                <w:rFonts w:ascii="Arial" w:hAnsi="Arial" w:cs="Arial"/>
                <w:b w:val="0"/>
                <w:bCs w:val="0"/>
              </w:rPr>
              <w:t>Client latency (delays on the client’s side — finding docs, returning signatures) compounds the timeline, and certain custodians simply don’t play well with others. Transfer length varies widely by account type and institution combination.</w:t>
            </w:r>
          </w:p>
        </w:tc>
      </w:tr>
    </w:tbl>
    <w:p w14:paraId="6A908564" w14:textId="77777777" w:rsidR="00092007" w:rsidRPr="00F42BBB" w:rsidRDefault="00092007" w:rsidP="00092007">
      <w:pPr>
        <w:spacing w:after="100"/>
        <w:rPr>
          <w:rFonts w:ascii="Arial" w:hAnsi="Arial" w:cs="Arial"/>
        </w:rPr>
      </w:pPr>
    </w:p>
    <w:p w14:paraId="1143EF28" w14:textId="2682C7BE" w:rsidR="00092007" w:rsidRPr="00092007" w:rsidRDefault="00092007" w:rsidP="00092007">
      <w:pPr>
        <w:spacing w:after="240" w:line="276" w:lineRule="auto"/>
        <w:rPr>
          <w:rFonts w:ascii="Arial" w:hAnsi="Arial" w:cs="Arial"/>
          <w:color w:val="EE002E"/>
          <w:spacing w:val="100"/>
          <w:sz w:val="18"/>
          <w:szCs w:val="18"/>
        </w:rPr>
      </w:pPr>
      <w:r w:rsidRPr="00092007">
        <w:rPr>
          <w:rFonts w:ascii="Arial" w:hAnsi="Arial" w:cs="Arial"/>
          <w:color w:val="EE002E"/>
          <w:spacing w:val="100"/>
          <w:sz w:val="18"/>
          <w:szCs w:val="18"/>
        </w:rPr>
        <w:t>LOTS OF DATA, LITTLE INSIGHT</w:t>
      </w:r>
    </w:p>
    <w:tbl>
      <w:tblPr>
        <w:tblStyle w:val="PlainTable1"/>
        <w:tblW w:w="0" w:type="auto"/>
        <w:tblLook w:val="04A0" w:firstRow="1" w:lastRow="0" w:firstColumn="1" w:lastColumn="0" w:noHBand="0" w:noVBand="1"/>
      </w:tblPr>
      <w:tblGrid>
        <w:gridCol w:w="8630"/>
      </w:tblGrid>
      <w:tr w:rsidR="00092007" w:rsidRPr="00092007" w14:paraId="1CE5BF84" w14:textId="77777777" w:rsidTr="00092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3D3B096F" w14:textId="77777777" w:rsidR="00092007" w:rsidRPr="00092007" w:rsidRDefault="00092007" w:rsidP="00822522">
            <w:pPr>
              <w:spacing w:after="80" w:line="276" w:lineRule="auto"/>
              <w:rPr>
                <w:rFonts w:ascii="Arial" w:hAnsi="Arial" w:cs="Arial"/>
              </w:rPr>
            </w:pPr>
            <w:r w:rsidRPr="00092007">
              <w:rPr>
                <w:rFonts w:ascii="Arial" w:hAnsi="Arial" w:cs="Arial"/>
                <w:b w:val="0"/>
                <w:bCs w:val="0"/>
              </w:rPr>
              <w:t>Portfolio data, market data, and client data live in silos — no single layer synthesizes them.</w:t>
            </w:r>
          </w:p>
        </w:tc>
      </w:tr>
      <w:tr w:rsidR="00092007" w:rsidRPr="00092007" w14:paraId="1C1E1F42" w14:textId="77777777" w:rsidTr="0009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34F0FCC7" w14:textId="77777777" w:rsidR="00092007" w:rsidRPr="00092007" w:rsidRDefault="00092007" w:rsidP="00822522">
            <w:pPr>
              <w:spacing w:after="80" w:line="276" w:lineRule="auto"/>
              <w:rPr>
                <w:rFonts w:ascii="Arial" w:hAnsi="Arial" w:cs="Arial"/>
              </w:rPr>
            </w:pPr>
            <w:r w:rsidRPr="00092007">
              <w:rPr>
                <w:rFonts w:ascii="Arial" w:hAnsi="Arial" w:cs="Arial"/>
                <w:b w:val="0"/>
                <w:bCs w:val="0"/>
              </w:rPr>
              <w:t>Advisors spend hours pulling reports and almost no time interpreting them for clients.</w:t>
            </w:r>
          </w:p>
        </w:tc>
      </w:tr>
      <w:tr w:rsidR="00092007" w:rsidRPr="00092007" w14:paraId="410C65DF" w14:textId="77777777" w:rsidTr="00092007">
        <w:tc>
          <w:tcPr>
            <w:cnfStyle w:val="001000000000" w:firstRow="0" w:lastRow="0" w:firstColumn="1" w:lastColumn="0" w:oddVBand="0" w:evenVBand="0" w:oddHBand="0" w:evenHBand="0" w:firstRowFirstColumn="0" w:firstRowLastColumn="0" w:lastRowFirstColumn="0" w:lastRowLastColumn="0"/>
            <w:tcW w:w="8630" w:type="dxa"/>
          </w:tcPr>
          <w:p w14:paraId="4AA1ECF6" w14:textId="77777777" w:rsidR="00092007" w:rsidRPr="00092007" w:rsidRDefault="00092007" w:rsidP="00822522">
            <w:pPr>
              <w:spacing w:after="80" w:line="276" w:lineRule="auto"/>
              <w:rPr>
                <w:rFonts w:ascii="Arial" w:hAnsi="Arial" w:cs="Arial"/>
              </w:rPr>
            </w:pPr>
            <w:r w:rsidRPr="00092007">
              <w:rPr>
                <w:rFonts w:ascii="Arial" w:hAnsi="Arial" w:cs="Arial"/>
                <w:b w:val="0"/>
                <w:bCs w:val="0"/>
              </w:rPr>
              <w:t>Drift, rebalancing rationale, and plan updates are communicated in dense PDFs the client rarely reads. Quarterly reports are becoming a relic; clients increasingly want real-time inferences, activities, and portfolio impact.</w:t>
            </w:r>
          </w:p>
        </w:tc>
      </w:tr>
      <w:tr w:rsidR="00092007" w:rsidRPr="00092007" w14:paraId="6A3E81F2" w14:textId="77777777" w:rsidTr="0009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13ACE0F3" w14:textId="77777777" w:rsidR="00092007" w:rsidRPr="00092007" w:rsidRDefault="00092007" w:rsidP="00822522">
            <w:pPr>
              <w:spacing w:after="80" w:line="276" w:lineRule="auto"/>
              <w:rPr>
                <w:rFonts w:ascii="Arial" w:hAnsi="Arial" w:cs="Arial"/>
              </w:rPr>
            </w:pPr>
            <w:r w:rsidRPr="00092007">
              <w:rPr>
                <w:rFonts w:ascii="Arial" w:hAnsi="Arial" w:cs="Arial"/>
                <w:b w:val="0"/>
                <w:bCs w:val="0"/>
              </w:rPr>
              <w:t>No systematic way to detect the multiple types of life events that matter — from external signals, behavioral changes, or family and custodial connectors.</w:t>
            </w:r>
          </w:p>
        </w:tc>
      </w:tr>
      <w:tr w:rsidR="00092007" w:rsidRPr="00092007" w14:paraId="1B22F04A" w14:textId="77777777" w:rsidTr="00092007">
        <w:tc>
          <w:tcPr>
            <w:cnfStyle w:val="001000000000" w:firstRow="0" w:lastRow="0" w:firstColumn="1" w:lastColumn="0" w:oddVBand="0" w:evenVBand="0" w:oddHBand="0" w:evenHBand="0" w:firstRowFirstColumn="0" w:firstRowLastColumn="0" w:lastRowFirstColumn="0" w:lastRowLastColumn="0"/>
            <w:tcW w:w="8630" w:type="dxa"/>
          </w:tcPr>
          <w:p w14:paraId="7B0C1F8A" w14:textId="77777777" w:rsidR="00092007" w:rsidRPr="00092007" w:rsidRDefault="00092007" w:rsidP="00822522">
            <w:pPr>
              <w:spacing w:after="80" w:line="276" w:lineRule="auto"/>
              <w:rPr>
                <w:rFonts w:ascii="Arial" w:hAnsi="Arial" w:cs="Arial"/>
              </w:rPr>
            </w:pPr>
            <w:r w:rsidRPr="00092007">
              <w:rPr>
                <w:rFonts w:ascii="Arial" w:hAnsi="Arial" w:cs="Arial"/>
                <w:b w:val="0"/>
                <w:bCs w:val="0"/>
              </w:rPr>
              <w:t>Unique signals for opportunities and risks are largely un-surfaced; the platform should make them easier to find and predict.</w:t>
            </w:r>
          </w:p>
        </w:tc>
      </w:tr>
      <w:tr w:rsidR="00092007" w:rsidRPr="00092007" w14:paraId="25C39CCD" w14:textId="77777777" w:rsidTr="0009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266903CD" w14:textId="77777777" w:rsidR="00092007" w:rsidRPr="00092007" w:rsidRDefault="00092007" w:rsidP="00822522">
            <w:pPr>
              <w:spacing w:after="100" w:line="276" w:lineRule="auto"/>
              <w:rPr>
                <w:rFonts w:ascii="Arial" w:hAnsi="Arial" w:cs="Arial"/>
              </w:rPr>
            </w:pPr>
            <w:r w:rsidRPr="00092007">
              <w:rPr>
                <w:rFonts w:ascii="Arial" w:hAnsi="Arial" w:cs="Arial"/>
                <w:b w:val="0"/>
                <w:bCs w:val="0"/>
              </w:rPr>
              <w:t>Opportunities to upskill the RIA — client-engagement craft, knowledge base, and advice — are invisible today.</w:t>
            </w:r>
          </w:p>
        </w:tc>
      </w:tr>
    </w:tbl>
    <w:p w14:paraId="117A9FA7" w14:textId="77777777" w:rsidR="00092007" w:rsidRDefault="00092007" w:rsidP="00092007">
      <w:pPr>
        <w:spacing w:after="100"/>
        <w:rPr>
          <w:rFonts w:ascii="Arial" w:hAnsi="Arial" w:cs="Arial"/>
        </w:rPr>
      </w:pPr>
    </w:p>
    <w:p w14:paraId="31407F66" w14:textId="67A04FBB" w:rsidR="00092007" w:rsidRPr="00092007" w:rsidRDefault="00092007" w:rsidP="00092007">
      <w:pPr>
        <w:spacing w:after="240" w:line="276" w:lineRule="auto"/>
        <w:rPr>
          <w:rFonts w:ascii="Arial" w:hAnsi="Arial" w:cs="Arial"/>
          <w:color w:val="EE002E"/>
          <w:spacing w:val="100"/>
          <w:sz w:val="18"/>
          <w:szCs w:val="18"/>
        </w:rPr>
      </w:pPr>
      <w:r w:rsidRPr="00092007">
        <w:rPr>
          <w:rFonts w:ascii="Arial" w:hAnsi="Arial" w:cs="Arial"/>
          <w:color w:val="EE002E"/>
          <w:spacing w:val="100"/>
          <w:sz w:val="18"/>
          <w:szCs w:val="18"/>
        </w:rPr>
        <w:t>BUSINESS DEVELOPMENT &amp; RETENTION STARVE</w:t>
      </w:r>
    </w:p>
    <w:tbl>
      <w:tblPr>
        <w:tblStyle w:val="PlainTable1"/>
        <w:tblW w:w="0" w:type="auto"/>
        <w:tblLook w:val="04A0" w:firstRow="1" w:lastRow="0" w:firstColumn="1" w:lastColumn="0" w:noHBand="0" w:noVBand="1"/>
      </w:tblPr>
      <w:tblGrid>
        <w:gridCol w:w="8630"/>
      </w:tblGrid>
      <w:tr w:rsidR="00092007" w:rsidRPr="00092007" w14:paraId="14D8A4B5" w14:textId="77777777" w:rsidTr="00092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1B9DEEA3" w14:textId="77777777" w:rsidR="00092007" w:rsidRPr="00092007" w:rsidRDefault="00092007" w:rsidP="000009B5">
            <w:pPr>
              <w:spacing w:after="80" w:line="276" w:lineRule="auto"/>
              <w:rPr>
                <w:rFonts w:ascii="Arial" w:hAnsi="Arial" w:cs="Arial"/>
              </w:rPr>
            </w:pPr>
            <w:r w:rsidRPr="00092007">
              <w:rPr>
                <w:rFonts w:ascii="Arial" w:hAnsi="Arial" w:cs="Arial"/>
                <w:b w:val="0"/>
                <w:bCs w:val="0"/>
              </w:rPr>
              <w:t>BD work loses to client delivery every week — the urgent crowds out the important.</w:t>
            </w:r>
          </w:p>
        </w:tc>
      </w:tr>
      <w:tr w:rsidR="00092007" w:rsidRPr="00092007" w14:paraId="0BA1E467" w14:textId="77777777" w:rsidTr="0009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56335DCA" w14:textId="77777777" w:rsidR="00092007" w:rsidRPr="00092007" w:rsidRDefault="00092007" w:rsidP="000009B5">
            <w:pPr>
              <w:spacing w:after="80" w:line="276" w:lineRule="auto"/>
              <w:rPr>
                <w:rFonts w:ascii="Arial" w:hAnsi="Arial" w:cs="Arial"/>
              </w:rPr>
            </w:pPr>
            <w:r w:rsidRPr="00092007">
              <w:rPr>
                <w:rFonts w:ascii="Arial" w:hAnsi="Arial" w:cs="Arial"/>
                <w:b w:val="0"/>
                <w:bCs w:val="0"/>
              </w:rPr>
              <w:t>Referral asks are mostly unsystematic — most advisors miss the moment of peak client satisfaction.</w:t>
            </w:r>
          </w:p>
        </w:tc>
      </w:tr>
      <w:tr w:rsidR="00092007" w:rsidRPr="00092007" w14:paraId="67E5DE34" w14:textId="77777777" w:rsidTr="00092007">
        <w:tc>
          <w:tcPr>
            <w:cnfStyle w:val="001000000000" w:firstRow="0" w:lastRow="0" w:firstColumn="1" w:lastColumn="0" w:oddVBand="0" w:evenVBand="0" w:oddHBand="0" w:evenHBand="0" w:firstRowFirstColumn="0" w:firstRowLastColumn="0" w:lastRowFirstColumn="0" w:lastRowLastColumn="0"/>
            <w:tcW w:w="8630" w:type="dxa"/>
          </w:tcPr>
          <w:p w14:paraId="5CC40AF9" w14:textId="77777777" w:rsidR="00092007" w:rsidRPr="00092007" w:rsidRDefault="00092007" w:rsidP="000009B5">
            <w:pPr>
              <w:spacing w:after="80" w:line="276" w:lineRule="auto"/>
              <w:rPr>
                <w:rFonts w:ascii="Arial" w:hAnsi="Arial" w:cs="Arial"/>
              </w:rPr>
            </w:pPr>
            <w:r w:rsidRPr="00092007">
              <w:rPr>
                <w:rFonts w:ascii="Arial" w:hAnsi="Arial" w:cs="Arial"/>
                <w:b w:val="0"/>
                <w:bCs w:val="0"/>
              </w:rPr>
              <w:t>Quiet clients (60+ days no contact, AUM at risk) are detected too late.</w:t>
            </w:r>
          </w:p>
        </w:tc>
      </w:tr>
    </w:tbl>
    <w:p w14:paraId="7CE67C6E" w14:textId="50311F8F" w:rsidR="00092007" w:rsidRDefault="00092007" w:rsidP="00092007">
      <w:pPr>
        <w:spacing w:after="100"/>
        <w:rPr>
          <w:rFonts w:ascii="Arial" w:hAnsi="Arial" w:cs="Arial"/>
        </w:rPr>
      </w:pPr>
    </w:p>
    <w:p w14:paraId="07949A87" w14:textId="77777777" w:rsidR="00092007" w:rsidRDefault="00092007">
      <w:pPr>
        <w:rPr>
          <w:rFonts w:ascii="Arial" w:hAnsi="Arial" w:cs="Arial"/>
        </w:rPr>
      </w:pPr>
      <w:r>
        <w:rPr>
          <w:rFonts w:ascii="Arial" w:hAnsi="Arial" w:cs="Arial"/>
        </w:rPr>
        <w:br w:type="page"/>
      </w:r>
    </w:p>
    <w:p w14:paraId="6BE1CAE2" w14:textId="77777777" w:rsidR="00092007" w:rsidRPr="00F42BBB" w:rsidRDefault="00092007" w:rsidP="00092007">
      <w:pPr>
        <w:spacing w:after="100"/>
        <w:rPr>
          <w:rFonts w:ascii="Arial" w:hAnsi="Arial" w:cs="Arial"/>
        </w:rPr>
      </w:pPr>
    </w:p>
    <w:p w14:paraId="2800A53D" w14:textId="77777777" w:rsidR="002558C0" w:rsidRPr="00570314" w:rsidRDefault="00000000" w:rsidP="00570314">
      <w:pPr>
        <w:pStyle w:val="Heading1"/>
        <w:pBdr>
          <w:top w:val="dotted" w:sz="4" w:space="1" w:color="EE002E"/>
        </w:pBdr>
        <w:spacing w:before="400" w:after="80"/>
        <w:rPr>
          <w:rFonts w:ascii="Arial" w:hAnsi="Arial" w:cs="Arial"/>
          <w:sz w:val="32"/>
          <w:szCs w:val="32"/>
        </w:rPr>
      </w:pPr>
      <w:r w:rsidRPr="00570314">
        <w:rPr>
          <w:rFonts w:ascii="Arial" w:hAnsi="Arial" w:cs="Arial"/>
          <w:sz w:val="32"/>
          <w:szCs w:val="32"/>
        </w:rPr>
        <w:t>1.5</w:t>
      </w:r>
    </w:p>
    <w:p w14:paraId="3BCFE662" w14:textId="77777777" w:rsidR="002558C0" w:rsidRPr="00570314" w:rsidRDefault="00000000" w:rsidP="00F42BBB">
      <w:pPr>
        <w:pStyle w:val="Heading2"/>
        <w:spacing w:before="0" w:after="200"/>
        <w:rPr>
          <w:rFonts w:ascii="Arial" w:hAnsi="Arial" w:cs="Arial"/>
          <w:sz w:val="32"/>
          <w:szCs w:val="32"/>
        </w:rPr>
      </w:pPr>
      <w:r w:rsidRPr="00570314">
        <w:rPr>
          <w:rFonts w:ascii="Arial" w:hAnsi="Arial" w:cs="Arial"/>
          <w:sz w:val="32"/>
          <w:szCs w:val="32"/>
        </w:rPr>
        <w:t>How Might We</w:t>
      </w:r>
    </w:p>
    <w:p w14:paraId="31C6138C" w14:textId="77777777" w:rsidR="002558C0" w:rsidRPr="00F42BBB" w:rsidRDefault="00000000" w:rsidP="00F42BBB">
      <w:pPr>
        <w:spacing w:after="160"/>
        <w:rPr>
          <w:rFonts w:ascii="Arial" w:hAnsi="Arial" w:cs="Arial"/>
        </w:rPr>
      </w:pPr>
      <w:r w:rsidRPr="00F42BBB">
        <w:rPr>
          <w:rFonts w:ascii="Arial" w:hAnsi="Arial" w:cs="Arial"/>
        </w:rPr>
        <w:t xml:space="preserve">Four </w:t>
      </w:r>
      <w:proofErr w:type="gramStart"/>
      <w:r w:rsidRPr="00F42BBB">
        <w:rPr>
          <w:rFonts w:ascii="Arial" w:hAnsi="Arial" w:cs="Arial"/>
        </w:rPr>
        <w:t>broad</w:t>
      </w:r>
      <w:proofErr w:type="gramEnd"/>
      <w:r w:rsidRPr="00F42BBB">
        <w:rPr>
          <w:rFonts w:ascii="Arial" w:hAnsi="Arial" w:cs="Arial"/>
        </w:rPr>
        <w:t xml:space="preserve"> How Might We statements anchor the design work. Each is intentionally wide — and draws on the tools, features, and signals surfaced from early research and documentation. As we move into design principles and UX work, each statement will spawn multiple feature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8400"/>
      </w:tblGrid>
      <w:tr w:rsidR="002558C0" w:rsidRPr="00F42BBB" w14:paraId="03FEAE44" w14:textId="77777777">
        <w:tblPrEx>
          <w:tblCellMar>
            <w:top w:w="0" w:type="dxa"/>
            <w:bottom w:w="0" w:type="dxa"/>
          </w:tblCellMar>
        </w:tblPrEx>
        <w:tc>
          <w:tcPr>
            <w:tcW w:w="960" w:type="dxa"/>
            <w:tcBorders>
              <w:top w:val="single" w:sz="2" w:space="0" w:color="CCCCCC"/>
              <w:left w:val="single" w:sz="2" w:space="0" w:color="CCCCCC"/>
              <w:bottom w:val="single" w:sz="2" w:space="0" w:color="CCCCCC"/>
              <w:right w:val="single" w:sz="2" w:space="0" w:color="CCCCCC"/>
            </w:tcBorders>
            <w:shd w:val="clear" w:color="auto" w:fill="1A1A2E"/>
            <w:tcMar>
              <w:top w:w="160" w:type="dxa"/>
              <w:left w:w="120" w:type="dxa"/>
              <w:bottom w:w="160" w:type="dxa"/>
              <w:right w:w="120" w:type="dxa"/>
            </w:tcMar>
            <w:vAlign w:val="center"/>
          </w:tcPr>
          <w:p w14:paraId="16E8A273" w14:textId="77777777" w:rsidR="002558C0" w:rsidRPr="00F42BBB" w:rsidRDefault="00000000" w:rsidP="00F42BBB">
            <w:pPr>
              <w:jc w:val="center"/>
              <w:rPr>
                <w:rFonts w:ascii="Arial" w:hAnsi="Arial" w:cs="Arial"/>
              </w:rPr>
            </w:pPr>
            <w:r w:rsidRPr="00F42BBB">
              <w:rPr>
                <w:rFonts w:ascii="Arial" w:hAnsi="Arial" w:cs="Arial"/>
                <w:color w:val="FFFFFF"/>
                <w:sz w:val="32"/>
                <w:szCs w:val="32"/>
              </w:rPr>
              <w:t>01</w:t>
            </w:r>
          </w:p>
        </w:tc>
        <w:tc>
          <w:tcPr>
            <w:tcW w:w="8400" w:type="dxa"/>
            <w:tcBorders>
              <w:top w:val="single" w:sz="2" w:space="0" w:color="CCCCCC"/>
              <w:left w:val="single" w:sz="2" w:space="0" w:color="CCCCCC"/>
              <w:bottom w:val="single" w:sz="2" w:space="0" w:color="CCCCCC"/>
              <w:right w:val="single" w:sz="2" w:space="0" w:color="CCCCCC"/>
            </w:tcBorders>
            <w:shd w:val="clear" w:color="auto" w:fill="F7F7F9"/>
            <w:tcMar>
              <w:top w:w="160" w:type="dxa"/>
              <w:left w:w="200" w:type="dxa"/>
              <w:bottom w:w="160" w:type="dxa"/>
              <w:right w:w="200" w:type="dxa"/>
            </w:tcMar>
          </w:tcPr>
          <w:p w14:paraId="75ACDF47" w14:textId="77777777" w:rsidR="002558C0" w:rsidRPr="00F42BBB" w:rsidRDefault="00000000" w:rsidP="00F42BBB">
            <w:pPr>
              <w:rPr>
                <w:rFonts w:ascii="Arial" w:hAnsi="Arial" w:cs="Arial"/>
              </w:rPr>
            </w:pPr>
            <w:r w:rsidRPr="00F42BBB">
              <w:rPr>
                <w:rFonts w:ascii="Arial" w:hAnsi="Arial" w:cs="Arial"/>
                <w:color w:val="1A1A2E"/>
              </w:rPr>
              <w:t>How might we lose the operational drag so that both open time and enhanced time return to the RIA — open time for business development, learning, and growth; enhanced time for deeper, more effective, more proactive client engagement?</w:t>
            </w:r>
          </w:p>
        </w:tc>
      </w:tr>
    </w:tbl>
    <w:p w14:paraId="5C7029C3" w14:textId="77777777" w:rsidR="002558C0" w:rsidRPr="00F42BBB" w:rsidRDefault="002558C0" w:rsidP="00F42BBB">
      <w:pPr>
        <w:spacing w:after="10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8400"/>
      </w:tblGrid>
      <w:tr w:rsidR="002558C0" w:rsidRPr="00F42BBB" w14:paraId="22BCD8AD" w14:textId="77777777">
        <w:tblPrEx>
          <w:tblCellMar>
            <w:top w:w="0" w:type="dxa"/>
            <w:bottom w:w="0" w:type="dxa"/>
          </w:tblCellMar>
        </w:tblPrEx>
        <w:tc>
          <w:tcPr>
            <w:tcW w:w="960" w:type="dxa"/>
            <w:tcBorders>
              <w:top w:val="single" w:sz="2" w:space="0" w:color="CCCCCC"/>
              <w:left w:val="single" w:sz="2" w:space="0" w:color="CCCCCC"/>
              <w:bottom w:val="single" w:sz="2" w:space="0" w:color="CCCCCC"/>
              <w:right w:val="single" w:sz="2" w:space="0" w:color="CCCCCC"/>
            </w:tcBorders>
            <w:shd w:val="clear" w:color="auto" w:fill="1A1A2E"/>
            <w:tcMar>
              <w:top w:w="160" w:type="dxa"/>
              <w:left w:w="120" w:type="dxa"/>
              <w:bottom w:w="160" w:type="dxa"/>
              <w:right w:w="120" w:type="dxa"/>
            </w:tcMar>
            <w:vAlign w:val="center"/>
          </w:tcPr>
          <w:p w14:paraId="55FF0D7B" w14:textId="77777777" w:rsidR="002558C0" w:rsidRPr="00F42BBB" w:rsidRDefault="00000000" w:rsidP="00F42BBB">
            <w:pPr>
              <w:jc w:val="center"/>
              <w:rPr>
                <w:rFonts w:ascii="Arial" w:hAnsi="Arial" w:cs="Arial"/>
              </w:rPr>
            </w:pPr>
            <w:r w:rsidRPr="00F42BBB">
              <w:rPr>
                <w:rFonts w:ascii="Arial" w:hAnsi="Arial" w:cs="Arial"/>
                <w:color w:val="FFFFFF"/>
                <w:sz w:val="32"/>
                <w:szCs w:val="32"/>
              </w:rPr>
              <w:t>02</w:t>
            </w:r>
          </w:p>
        </w:tc>
        <w:tc>
          <w:tcPr>
            <w:tcW w:w="8400" w:type="dxa"/>
            <w:tcBorders>
              <w:top w:val="single" w:sz="2" w:space="0" w:color="CCCCCC"/>
              <w:left w:val="single" w:sz="2" w:space="0" w:color="CCCCCC"/>
              <w:bottom w:val="single" w:sz="2" w:space="0" w:color="CCCCCC"/>
              <w:right w:val="single" w:sz="2" w:space="0" w:color="CCCCCC"/>
            </w:tcBorders>
            <w:shd w:val="clear" w:color="auto" w:fill="F7F7F9"/>
            <w:tcMar>
              <w:top w:w="160" w:type="dxa"/>
              <w:left w:w="200" w:type="dxa"/>
              <w:bottom w:w="160" w:type="dxa"/>
              <w:right w:w="200" w:type="dxa"/>
            </w:tcMar>
          </w:tcPr>
          <w:p w14:paraId="34B51A40" w14:textId="77777777" w:rsidR="002558C0" w:rsidRPr="00F42BBB" w:rsidRDefault="00000000" w:rsidP="00F42BBB">
            <w:pPr>
              <w:rPr>
                <w:rFonts w:ascii="Arial" w:hAnsi="Arial" w:cs="Arial"/>
              </w:rPr>
            </w:pPr>
            <w:r w:rsidRPr="00F42BBB">
              <w:rPr>
                <w:rFonts w:ascii="Arial" w:hAnsi="Arial" w:cs="Arial"/>
                <w:color w:val="1A1A2E"/>
              </w:rPr>
              <w:t>How might we unify the fragmented advisor tool stack into one seamless workflow that is dynamic and shifting in nature — feeling like the right fit for the RIA using it, neither too overwhelming nor too limited?</w:t>
            </w:r>
          </w:p>
        </w:tc>
      </w:tr>
    </w:tbl>
    <w:p w14:paraId="41D12D01" w14:textId="77777777" w:rsidR="002558C0" w:rsidRPr="00F42BBB" w:rsidRDefault="002558C0" w:rsidP="00F42BBB">
      <w:pPr>
        <w:spacing w:after="10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8400"/>
      </w:tblGrid>
      <w:tr w:rsidR="002558C0" w:rsidRPr="00F42BBB" w14:paraId="78F3052E" w14:textId="77777777">
        <w:tblPrEx>
          <w:tblCellMar>
            <w:top w:w="0" w:type="dxa"/>
            <w:bottom w:w="0" w:type="dxa"/>
          </w:tblCellMar>
        </w:tblPrEx>
        <w:tc>
          <w:tcPr>
            <w:tcW w:w="960" w:type="dxa"/>
            <w:tcBorders>
              <w:top w:val="single" w:sz="2" w:space="0" w:color="CCCCCC"/>
              <w:left w:val="single" w:sz="2" w:space="0" w:color="CCCCCC"/>
              <w:bottom w:val="single" w:sz="2" w:space="0" w:color="CCCCCC"/>
              <w:right w:val="single" w:sz="2" w:space="0" w:color="CCCCCC"/>
            </w:tcBorders>
            <w:shd w:val="clear" w:color="auto" w:fill="1A1A2E"/>
            <w:tcMar>
              <w:top w:w="160" w:type="dxa"/>
              <w:left w:w="120" w:type="dxa"/>
              <w:bottom w:w="160" w:type="dxa"/>
              <w:right w:w="120" w:type="dxa"/>
            </w:tcMar>
            <w:vAlign w:val="center"/>
          </w:tcPr>
          <w:p w14:paraId="10B85622" w14:textId="77777777" w:rsidR="002558C0" w:rsidRPr="00F42BBB" w:rsidRDefault="00000000" w:rsidP="00F42BBB">
            <w:pPr>
              <w:jc w:val="center"/>
              <w:rPr>
                <w:rFonts w:ascii="Arial" w:hAnsi="Arial" w:cs="Arial"/>
              </w:rPr>
            </w:pPr>
            <w:r w:rsidRPr="00F42BBB">
              <w:rPr>
                <w:rFonts w:ascii="Arial" w:hAnsi="Arial" w:cs="Arial"/>
                <w:color w:val="FFFFFF"/>
                <w:sz w:val="32"/>
                <w:szCs w:val="32"/>
              </w:rPr>
              <w:t>03</w:t>
            </w:r>
          </w:p>
        </w:tc>
        <w:tc>
          <w:tcPr>
            <w:tcW w:w="8400" w:type="dxa"/>
            <w:tcBorders>
              <w:top w:val="single" w:sz="2" w:space="0" w:color="CCCCCC"/>
              <w:left w:val="single" w:sz="2" w:space="0" w:color="CCCCCC"/>
              <w:bottom w:val="single" w:sz="2" w:space="0" w:color="CCCCCC"/>
              <w:right w:val="single" w:sz="2" w:space="0" w:color="CCCCCC"/>
            </w:tcBorders>
            <w:shd w:val="clear" w:color="auto" w:fill="F7F7F9"/>
            <w:tcMar>
              <w:top w:w="160" w:type="dxa"/>
              <w:left w:w="200" w:type="dxa"/>
              <w:bottom w:w="160" w:type="dxa"/>
              <w:right w:w="200" w:type="dxa"/>
            </w:tcMar>
          </w:tcPr>
          <w:p w14:paraId="0ACD16DE" w14:textId="77777777" w:rsidR="002558C0" w:rsidRPr="00F42BBB" w:rsidRDefault="00000000" w:rsidP="00F42BBB">
            <w:pPr>
              <w:rPr>
                <w:rFonts w:ascii="Arial" w:hAnsi="Arial" w:cs="Arial"/>
              </w:rPr>
            </w:pPr>
            <w:r w:rsidRPr="00F42BBB">
              <w:rPr>
                <w:rFonts w:ascii="Arial" w:hAnsi="Arial" w:cs="Arial"/>
                <w:color w:val="1A1A2E"/>
              </w:rPr>
              <w:t>How might we give the RIA X-ray clarity on clients and portfolios — with actionable insight, anticipation, and best next steps — while keeping the choice of action and the advice firmly in the advisor’s hands?</w:t>
            </w:r>
          </w:p>
        </w:tc>
      </w:tr>
    </w:tbl>
    <w:p w14:paraId="1E1AC14E" w14:textId="77777777" w:rsidR="002558C0" w:rsidRPr="00F42BBB" w:rsidRDefault="002558C0" w:rsidP="00F42BBB">
      <w:pPr>
        <w:spacing w:after="10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8400"/>
      </w:tblGrid>
      <w:tr w:rsidR="002558C0" w:rsidRPr="00F42BBB" w14:paraId="1645A1E2" w14:textId="77777777">
        <w:tblPrEx>
          <w:tblCellMar>
            <w:top w:w="0" w:type="dxa"/>
            <w:bottom w:w="0" w:type="dxa"/>
          </w:tblCellMar>
        </w:tblPrEx>
        <w:tc>
          <w:tcPr>
            <w:tcW w:w="960" w:type="dxa"/>
            <w:tcBorders>
              <w:top w:val="single" w:sz="2" w:space="0" w:color="CCCCCC"/>
              <w:left w:val="single" w:sz="2" w:space="0" w:color="CCCCCC"/>
              <w:bottom w:val="single" w:sz="2" w:space="0" w:color="CCCCCC"/>
              <w:right w:val="single" w:sz="2" w:space="0" w:color="CCCCCC"/>
            </w:tcBorders>
            <w:shd w:val="clear" w:color="auto" w:fill="1A1A2E"/>
            <w:tcMar>
              <w:top w:w="160" w:type="dxa"/>
              <w:left w:w="120" w:type="dxa"/>
              <w:bottom w:w="160" w:type="dxa"/>
              <w:right w:w="120" w:type="dxa"/>
            </w:tcMar>
            <w:vAlign w:val="center"/>
          </w:tcPr>
          <w:p w14:paraId="0376901A" w14:textId="77777777" w:rsidR="002558C0" w:rsidRPr="00F42BBB" w:rsidRDefault="00000000" w:rsidP="00F42BBB">
            <w:pPr>
              <w:jc w:val="center"/>
              <w:rPr>
                <w:rFonts w:ascii="Arial" w:hAnsi="Arial" w:cs="Arial"/>
              </w:rPr>
            </w:pPr>
            <w:r w:rsidRPr="00F42BBB">
              <w:rPr>
                <w:rFonts w:ascii="Arial" w:hAnsi="Arial" w:cs="Arial"/>
                <w:color w:val="FFFFFF"/>
                <w:sz w:val="32"/>
                <w:szCs w:val="32"/>
              </w:rPr>
              <w:t>04</w:t>
            </w:r>
          </w:p>
        </w:tc>
        <w:tc>
          <w:tcPr>
            <w:tcW w:w="8400" w:type="dxa"/>
            <w:tcBorders>
              <w:top w:val="single" w:sz="2" w:space="0" w:color="CCCCCC"/>
              <w:left w:val="single" w:sz="2" w:space="0" w:color="CCCCCC"/>
              <w:bottom w:val="single" w:sz="2" w:space="0" w:color="CCCCCC"/>
              <w:right w:val="single" w:sz="2" w:space="0" w:color="CCCCCC"/>
            </w:tcBorders>
            <w:shd w:val="clear" w:color="auto" w:fill="F7F7F9"/>
            <w:tcMar>
              <w:top w:w="160" w:type="dxa"/>
              <w:left w:w="200" w:type="dxa"/>
              <w:bottom w:w="160" w:type="dxa"/>
              <w:right w:w="200" w:type="dxa"/>
            </w:tcMar>
          </w:tcPr>
          <w:p w14:paraId="7682E2D9" w14:textId="77777777" w:rsidR="002558C0" w:rsidRPr="00F42BBB" w:rsidRDefault="00000000" w:rsidP="00F42BBB">
            <w:pPr>
              <w:rPr>
                <w:rFonts w:ascii="Arial" w:hAnsi="Arial" w:cs="Arial"/>
              </w:rPr>
            </w:pPr>
            <w:r w:rsidRPr="00F42BBB">
              <w:rPr>
                <w:rFonts w:ascii="Arial" w:hAnsi="Arial" w:cs="Arial"/>
                <w:color w:val="1A1A2E"/>
              </w:rPr>
              <w:t>How might we make the RIA’s own practice — book, business development, client acquisition, skill development, professional development, business health, and growth — as systematic as the client work it supports?</w:t>
            </w:r>
          </w:p>
        </w:tc>
      </w:tr>
    </w:tbl>
    <w:p w14:paraId="4285FADB" w14:textId="77777777" w:rsidR="00D21D4B" w:rsidRDefault="00D21D4B" w:rsidP="00F42BBB">
      <w:pPr>
        <w:pStyle w:val="Heading1"/>
        <w:spacing w:before="400" w:after="80"/>
        <w:rPr>
          <w:rFonts w:ascii="Arial" w:hAnsi="Arial" w:cs="Arial"/>
          <w:b w:val="0"/>
          <w:bCs w:val="0"/>
        </w:rPr>
      </w:pPr>
    </w:p>
    <w:p w14:paraId="6DFAE220" w14:textId="77777777" w:rsidR="00D21D4B" w:rsidRDefault="00D21D4B">
      <w:pPr>
        <w:rPr>
          <w:rFonts w:ascii="Arial" w:hAnsi="Arial" w:cs="Arial"/>
          <w:color w:val="1A1A2E"/>
          <w:sz w:val="36"/>
          <w:szCs w:val="36"/>
        </w:rPr>
      </w:pPr>
      <w:r>
        <w:rPr>
          <w:rFonts w:ascii="Arial" w:hAnsi="Arial" w:cs="Arial"/>
          <w:b/>
          <w:bCs/>
        </w:rPr>
        <w:br w:type="page"/>
      </w:r>
    </w:p>
    <w:p w14:paraId="0860291B" w14:textId="28F584F8" w:rsidR="002558C0" w:rsidRPr="00D21D4B" w:rsidRDefault="00000000" w:rsidP="00D21D4B">
      <w:pPr>
        <w:pStyle w:val="Heading1"/>
        <w:pBdr>
          <w:top w:val="dotted" w:sz="4" w:space="1" w:color="EE002E"/>
        </w:pBdr>
        <w:spacing w:before="400" w:after="80"/>
        <w:rPr>
          <w:rFonts w:ascii="Arial" w:hAnsi="Arial" w:cs="Arial"/>
          <w:sz w:val="32"/>
          <w:szCs w:val="32"/>
        </w:rPr>
      </w:pPr>
      <w:r w:rsidRPr="00D21D4B">
        <w:rPr>
          <w:rFonts w:ascii="Arial" w:hAnsi="Arial" w:cs="Arial"/>
          <w:sz w:val="32"/>
          <w:szCs w:val="32"/>
        </w:rPr>
        <w:lastRenderedPageBreak/>
        <w:t>1.6</w:t>
      </w:r>
    </w:p>
    <w:p w14:paraId="6C15A7A7" w14:textId="77777777" w:rsidR="002558C0" w:rsidRPr="00D21D4B" w:rsidRDefault="00000000" w:rsidP="00F42BBB">
      <w:pPr>
        <w:pStyle w:val="Heading2"/>
        <w:spacing w:before="0" w:after="200"/>
        <w:rPr>
          <w:rFonts w:ascii="Arial" w:hAnsi="Arial" w:cs="Arial"/>
          <w:sz w:val="32"/>
          <w:szCs w:val="32"/>
        </w:rPr>
      </w:pPr>
      <w:r w:rsidRPr="00D21D4B">
        <w:rPr>
          <w:rFonts w:ascii="Arial" w:hAnsi="Arial" w:cs="Arial"/>
          <w:sz w:val="32"/>
          <w:szCs w:val="32"/>
        </w:rPr>
        <w:t>Design Principles</w:t>
      </w:r>
    </w:p>
    <w:p w14:paraId="15CDB060" w14:textId="77777777" w:rsidR="002558C0" w:rsidRPr="00F42BBB" w:rsidRDefault="00000000" w:rsidP="00D21D4B">
      <w:pPr>
        <w:spacing w:after="160" w:line="276" w:lineRule="auto"/>
        <w:rPr>
          <w:rFonts w:ascii="Arial" w:hAnsi="Arial" w:cs="Arial"/>
        </w:rPr>
      </w:pPr>
      <w:r w:rsidRPr="00F42BBB">
        <w:rPr>
          <w:rFonts w:ascii="Arial" w:hAnsi="Arial" w:cs="Arial"/>
        </w:rPr>
        <w:t>Principles that will guide every design and product decision. When we have a tradeoff, these are the tiebreakers.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58C0" w:rsidRPr="00F42BBB" w14:paraId="314512CB" w14:textId="77777777">
        <w:tblPrEx>
          <w:tblCellMar>
            <w:top w:w="0" w:type="dxa"/>
            <w:bottom w:w="0" w:type="dxa"/>
          </w:tblCellMar>
        </w:tblPrEx>
        <w:tc>
          <w:tcPr>
            <w:tcW w:w="9360" w:type="dxa"/>
            <w:tcBorders>
              <w:top w:val="single" w:sz="2" w:space="0" w:color="CCCCCC"/>
              <w:left w:val="single" w:sz="2" w:space="0" w:color="CCCCCC"/>
              <w:bottom w:val="single" w:sz="2" w:space="0" w:color="CCCCCC"/>
              <w:right w:val="single" w:sz="2" w:space="0" w:color="CCCCCC"/>
            </w:tcBorders>
            <w:shd w:val="clear" w:color="auto" w:fill="F5F5F8"/>
            <w:tcMar>
              <w:top w:w="160" w:type="dxa"/>
              <w:left w:w="200" w:type="dxa"/>
              <w:bottom w:w="160" w:type="dxa"/>
              <w:right w:w="200" w:type="dxa"/>
            </w:tcMar>
          </w:tcPr>
          <w:p w14:paraId="0EF40C59" w14:textId="77777777" w:rsidR="002558C0" w:rsidRPr="00D21D4B" w:rsidRDefault="00000000" w:rsidP="00D21D4B">
            <w:pPr>
              <w:spacing w:after="80" w:line="276" w:lineRule="auto"/>
              <w:rPr>
                <w:rFonts w:ascii="Arial" w:hAnsi="Arial" w:cs="Arial"/>
                <w:b/>
                <w:bCs/>
              </w:rPr>
            </w:pPr>
            <w:r w:rsidRPr="00D21D4B">
              <w:rPr>
                <w:rFonts w:ascii="Arial" w:hAnsi="Arial" w:cs="Arial"/>
                <w:b/>
                <w:bCs/>
                <w:color w:val="1A1A2E"/>
              </w:rPr>
              <w:t>1. The RIA is in control</w:t>
            </w:r>
          </w:p>
          <w:p w14:paraId="438A7205" w14:textId="77777777" w:rsidR="002558C0" w:rsidRPr="00F42BBB" w:rsidRDefault="00000000" w:rsidP="00D21D4B">
            <w:pPr>
              <w:spacing w:after="80" w:line="276" w:lineRule="auto"/>
              <w:rPr>
                <w:rFonts w:ascii="Arial" w:hAnsi="Arial" w:cs="Arial"/>
              </w:rPr>
            </w:pPr>
            <w:r w:rsidRPr="00F42BBB">
              <w:rPr>
                <w:rFonts w:ascii="Arial" w:hAnsi="Arial" w:cs="Arial"/>
              </w:rPr>
              <w:t>The advisor is always the conductor. The platform suggests, drafts, prepares, and flags — but the advisor decides, approves, and acts. Every advisor can set their own autonomy boundaries: information-only, recommend-with-approval, or more. The human is the source of judgment, taste, and relationship.</w:t>
            </w:r>
          </w:p>
        </w:tc>
      </w:tr>
    </w:tbl>
    <w:p w14:paraId="41EEBB94" w14:textId="77777777" w:rsidR="002558C0" w:rsidRPr="00F42BBB" w:rsidRDefault="002558C0" w:rsidP="00D21D4B">
      <w:pPr>
        <w:spacing w:after="10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58C0" w:rsidRPr="00F42BBB" w14:paraId="620ED364" w14:textId="77777777">
        <w:tblPrEx>
          <w:tblCellMar>
            <w:top w:w="0" w:type="dxa"/>
            <w:bottom w:w="0" w:type="dxa"/>
          </w:tblCellMar>
        </w:tblPrEx>
        <w:tc>
          <w:tcPr>
            <w:tcW w:w="9360" w:type="dxa"/>
            <w:tcBorders>
              <w:top w:val="single" w:sz="2" w:space="0" w:color="CCCCCC"/>
              <w:left w:val="single" w:sz="2" w:space="0" w:color="CCCCCC"/>
              <w:bottom w:val="single" w:sz="2" w:space="0" w:color="CCCCCC"/>
              <w:right w:val="single" w:sz="2" w:space="0" w:color="CCCCCC"/>
            </w:tcBorders>
            <w:shd w:val="clear" w:color="auto" w:fill="F5F5F8"/>
            <w:tcMar>
              <w:top w:w="160" w:type="dxa"/>
              <w:left w:w="200" w:type="dxa"/>
              <w:bottom w:w="160" w:type="dxa"/>
              <w:right w:w="200" w:type="dxa"/>
            </w:tcMar>
          </w:tcPr>
          <w:p w14:paraId="7E9F01B1" w14:textId="77777777" w:rsidR="002558C0" w:rsidRPr="00D21D4B" w:rsidRDefault="00000000" w:rsidP="00D21D4B">
            <w:pPr>
              <w:spacing w:after="80" w:line="276" w:lineRule="auto"/>
              <w:rPr>
                <w:rFonts w:ascii="Arial" w:hAnsi="Arial" w:cs="Arial"/>
                <w:b/>
                <w:bCs/>
              </w:rPr>
            </w:pPr>
            <w:r w:rsidRPr="00D21D4B">
              <w:rPr>
                <w:rFonts w:ascii="Arial" w:hAnsi="Arial" w:cs="Arial"/>
                <w:b/>
                <w:bCs/>
                <w:color w:val="1A1A2E"/>
              </w:rPr>
              <w:t>2. Transparency over magic</w:t>
            </w:r>
          </w:p>
          <w:p w14:paraId="3510D6D7" w14:textId="77777777" w:rsidR="002558C0" w:rsidRPr="00F42BBB" w:rsidRDefault="00000000" w:rsidP="00D21D4B">
            <w:pPr>
              <w:spacing w:after="80" w:line="276" w:lineRule="auto"/>
              <w:rPr>
                <w:rFonts w:ascii="Arial" w:hAnsi="Arial" w:cs="Arial"/>
              </w:rPr>
            </w:pPr>
            <w:r w:rsidRPr="00F42BBB">
              <w:rPr>
                <w:rFonts w:ascii="Arial" w:hAnsi="Arial" w:cs="Arial"/>
              </w:rPr>
              <w:t>Show sources. Show rationale. Show the work. The advisor should always be able to see why the system suggested what it suggested. Black boxes erode trust quickly in a fiduciary context — especially when the suggestion touches anything advice-adjacent.</w:t>
            </w:r>
          </w:p>
        </w:tc>
      </w:tr>
    </w:tbl>
    <w:p w14:paraId="6DD082A2" w14:textId="77777777" w:rsidR="002558C0" w:rsidRPr="00F42BBB" w:rsidRDefault="002558C0" w:rsidP="00D21D4B">
      <w:pPr>
        <w:spacing w:after="10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58C0" w:rsidRPr="00F42BBB" w14:paraId="7C40042F" w14:textId="77777777">
        <w:tblPrEx>
          <w:tblCellMar>
            <w:top w:w="0" w:type="dxa"/>
            <w:bottom w:w="0" w:type="dxa"/>
          </w:tblCellMar>
        </w:tblPrEx>
        <w:tc>
          <w:tcPr>
            <w:tcW w:w="9360" w:type="dxa"/>
            <w:tcBorders>
              <w:top w:val="single" w:sz="2" w:space="0" w:color="CCCCCC"/>
              <w:left w:val="single" w:sz="2" w:space="0" w:color="CCCCCC"/>
              <w:bottom w:val="single" w:sz="2" w:space="0" w:color="CCCCCC"/>
              <w:right w:val="single" w:sz="2" w:space="0" w:color="CCCCCC"/>
            </w:tcBorders>
            <w:shd w:val="clear" w:color="auto" w:fill="F5F5F8"/>
            <w:tcMar>
              <w:top w:w="160" w:type="dxa"/>
              <w:left w:w="200" w:type="dxa"/>
              <w:bottom w:w="160" w:type="dxa"/>
              <w:right w:w="200" w:type="dxa"/>
            </w:tcMar>
          </w:tcPr>
          <w:p w14:paraId="733082D9" w14:textId="77777777" w:rsidR="002558C0" w:rsidRPr="00D21D4B" w:rsidRDefault="00000000" w:rsidP="00D21D4B">
            <w:pPr>
              <w:spacing w:after="80" w:line="276" w:lineRule="auto"/>
              <w:rPr>
                <w:rFonts w:ascii="Arial" w:hAnsi="Arial" w:cs="Arial"/>
                <w:b/>
                <w:bCs/>
              </w:rPr>
            </w:pPr>
            <w:r w:rsidRPr="00D21D4B">
              <w:rPr>
                <w:rFonts w:ascii="Arial" w:hAnsi="Arial" w:cs="Arial"/>
                <w:b/>
                <w:bCs/>
                <w:color w:val="1A1A2E"/>
              </w:rPr>
              <w:t>3. Seamless, not intrusive</w:t>
            </w:r>
          </w:p>
          <w:p w14:paraId="2718C4BB" w14:textId="77777777" w:rsidR="002558C0" w:rsidRPr="00F42BBB" w:rsidRDefault="00000000" w:rsidP="00D21D4B">
            <w:pPr>
              <w:spacing w:after="80" w:line="276" w:lineRule="auto"/>
              <w:rPr>
                <w:rFonts w:ascii="Arial" w:hAnsi="Arial" w:cs="Arial"/>
              </w:rPr>
            </w:pPr>
            <w:r w:rsidRPr="00F42BBB">
              <w:rPr>
                <w:rFonts w:ascii="Arial" w:hAnsi="Arial" w:cs="Arial"/>
              </w:rPr>
              <w:t xml:space="preserve">The platform enhances the </w:t>
            </w:r>
            <w:proofErr w:type="gramStart"/>
            <w:r w:rsidRPr="00F42BBB">
              <w:rPr>
                <w:rFonts w:ascii="Arial" w:hAnsi="Arial" w:cs="Arial"/>
              </w:rPr>
              <w:t>work,</w:t>
            </w:r>
            <w:proofErr w:type="gramEnd"/>
            <w:r w:rsidRPr="00F42BBB">
              <w:rPr>
                <w:rFonts w:ascii="Arial" w:hAnsi="Arial" w:cs="Arial"/>
              </w:rPr>
              <w:t xml:space="preserve"> it doesn’t get in the way. It fades into the background when not needed and surfaces with precision when it is. One workflow, one interface, no jarring hand-offs between disconnected tools.</w:t>
            </w:r>
          </w:p>
        </w:tc>
      </w:tr>
    </w:tbl>
    <w:p w14:paraId="3EED7F80" w14:textId="77777777" w:rsidR="002558C0" w:rsidRPr="00F42BBB" w:rsidRDefault="002558C0" w:rsidP="00D21D4B">
      <w:pPr>
        <w:spacing w:after="10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58C0" w:rsidRPr="00F42BBB" w14:paraId="56B14EC5" w14:textId="77777777">
        <w:tblPrEx>
          <w:tblCellMar>
            <w:top w:w="0" w:type="dxa"/>
            <w:bottom w:w="0" w:type="dxa"/>
          </w:tblCellMar>
        </w:tblPrEx>
        <w:tc>
          <w:tcPr>
            <w:tcW w:w="9360" w:type="dxa"/>
            <w:tcBorders>
              <w:top w:val="single" w:sz="2" w:space="0" w:color="CCCCCC"/>
              <w:left w:val="single" w:sz="2" w:space="0" w:color="CCCCCC"/>
              <w:bottom w:val="single" w:sz="2" w:space="0" w:color="CCCCCC"/>
              <w:right w:val="single" w:sz="2" w:space="0" w:color="CCCCCC"/>
            </w:tcBorders>
            <w:shd w:val="clear" w:color="auto" w:fill="F5F5F8"/>
            <w:tcMar>
              <w:top w:w="160" w:type="dxa"/>
              <w:left w:w="200" w:type="dxa"/>
              <w:bottom w:w="160" w:type="dxa"/>
              <w:right w:w="200" w:type="dxa"/>
            </w:tcMar>
          </w:tcPr>
          <w:p w14:paraId="38413814" w14:textId="77777777" w:rsidR="002558C0" w:rsidRPr="00D21D4B" w:rsidRDefault="00000000" w:rsidP="00D21D4B">
            <w:pPr>
              <w:spacing w:after="80" w:line="276" w:lineRule="auto"/>
              <w:rPr>
                <w:rFonts w:ascii="Arial" w:hAnsi="Arial" w:cs="Arial"/>
                <w:b/>
                <w:bCs/>
              </w:rPr>
            </w:pPr>
            <w:r w:rsidRPr="00D21D4B">
              <w:rPr>
                <w:rFonts w:ascii="Arial" w:hAnsi="Arial" w:cs="Arial"/>
                <w:b/>
                <w:bCs/>
                <w:color w:val="1A1A2E"/>
              </w:rPr>
              <w:t>4. Quality over quantity</w:t>
            </w:r>
          </w:p>
          <w:p w14:paraId="3911244B" w14:textId="77777777" w:rsidR="002558C0" w:rsidRPr="00F42BBB" w:rsidRDefault="00000000" w:rsidP="00D21D4B">
            <w:pPr>
              <w:spacing w:after="80" w:line="276" w:lineRule="auto"/>
              <w:rPr>
                <w:rFonts w:ascii="Arial" w:hAnsi="Arial" w:cs="Arial"/>
              </w:rPr>
            </w:pPr>
            <w:r w:rsidRPr="00F42BBB">
              <w:rPr>
                <w:rFonts w:ascii="Arial" w:hAnsi="Arial" w:cs="Arial"/>
              </w:rPr>
              <w:t>Fewer, better-reasoned signals beat a flood of notifications. A system that alerts on everything trains the advisor to ignore it. The platform earns attention by deserving it — and stays silent when there is nothing useful to say.</w:t>
            </w:r>
          </w:p>
          <w:p w14:paraId="61AA2098" w14:textId="77777777" w:rsidR="002558C0" w:rsidRPr="00F42BBB" w:rsidRDefault="00000000" w:rsidP="00D21D4B">
            <w:pPr>
              <w:spacing w:after="80" w:line="276" w:lineRule="auto"/>
              <w:rPr>
                <w:rFonts w:ascii="Arial" w:hAnsi="Arial" w:cs="Arial"/>
              </w:rPr>
            </w:pPr>
            <w:r w:rsidRPr="00F42BBB">
              <w:rPr>
                <w:rFonts w:ascii="Arial" w:hAnsi="Arial" w:cs="Arial"/>
              </w:rPr>
              <w:t xml:space="preserve">The same principle applies to feature surface area: too many options are </w:t>
            </w:r>
            <w:proofErr w:type="gramStart"/>
            <w:r w:rsidRPr="00F42BBB">
              <w:rPr>
                <w:rFonts w:ascii="Arial" w:hAnsi="Arial" w:cs="Arial"/>
              </w:rPr>
              <w:t>overwhelming, and</w:t>
            </w:r>
            <w:proofErr w:type="gramEnd"/>
            <w:r w:rsidRPr="00F42BBB">
              <w:rPr>
                <w:rFonts w:ascii="Arial" w:hAnsi="Arial" w:cs="Arial"/>
              </w:rPr>
              <w:t xml:space="preserve"> ultimately do the opposite of what we set out to do.</w:t>
            </w:r>
          </w:p>
        </w:tc>
      </w:tr>
    </w:tbl>
    <w:p w14:paraId="6B27B674" w14:textId="77777777" w:rsidR="002558C0" w:rsidRPr="00F42BBB" w:rsidRDefault="002558C0" w:rsidP="00D21D4B">
      <w:pPr>
        <w:spacing w:after="10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58C0" w:rsidRPr="00F42BBB" w14:paraId="0691698D" w14:textId="77777777">
        <w:tblPrEx>
          <w:tblCellMar>
            <w:top w:w="0" w:type="dxa"/>
            <w:bottom w:w="0" w:type="dxa"/>
          </w:tblCellMar>
        </w:tblPrEx>
        <w:tc>
          <w:tcPr>
            <w:tcW w:w="9360" w:type="dxa"/>
            <w:tcBorders>
              <w:top w:val="single" w:sz="2" w:space="0" w:color="CCCCCC"/>
              <w:left w:val="single" w:sz="2" w:space="0" w:color="CCCCCC"/>
              <w:bottom w:val="single" w:sz="2" w:space="0" w:color="CCCCCC"/>
              <w:right w:val="single" w:sz="2" w:space="0" w:color="CCCCCC"/>
            </w:tcBorders>
            <w:shd w:val="clear" w:color="auto" w:fill="F5F5F8"/>
            <w:tcMar>
              <w:top w:w="160" w:type="dxa"/>
              <w:left w:w="200" w:type="dxa"/>
              <w:bottom w:w="160" w:type="dxa"/>
              <w:right w:w="200" w:type="dxa"/>
            </w:tcMar>
          </w:tcPr>
          <w:p w14:paraId="6D8F66A4" w14:textId="77777777" w:rsidR="002558C0" w:rsidRPr="00D21D4B" w:rsidRDefault="00000000" w:rsidP="00D21D4B">
            <w:pPr>
              <w:spacing w:after="80" w:line="276" w:lineRule="auto"/>
              <w:rPr>
                <w:rFonts w:ascii="Arial" w:hAnsi="Arial" w:cs="Arial"/>
                <w:b/>
                <w:bCs/>
              </w:rPr>
            </w:pPr>
            <w:r w:rsidRPr="00D21D4B">
              <w:rPr>
                <w:rFonts w:ascii="Arial" w:hAnsi="Arial" w:cs="Arial"/>
                <w:b/>
                <w:bCs/>
                <w:color w:val="1A1A2E"/>
              </w:rPr>
              <w:t>5. The human relationship is the product</w:t>
            </w:r>
          </w:p>
          <w:p w14:paraId="31618E00" w14:textId="77777777" w:rsidR="002558C0" w:rsidRPr="00F42BBB" w:rsidRDefault="00000000" w:rsidP="00D21D4B">
            <w:pPr>
              <w:spacing w:after="80" w:line="276" w:lineRule="auto"/>
              <w:rPr>
                <w:rFonts w:ascii="Arial" w:hAnsi="Arial" w:cs="Arial"/>
              </w:rPr>
            </w:pPr>
            <w:r w:rsidRPr="00F42BBB">
              <w:rPr>
                <w:rFonts w:ascii="Arial" w:hAnsi="Arial" w:cs="Arial"/>
              </w:rPr>
              <w:t>Intelligent automation exists to deepen human moments, not substitute for them. The advisor’s relationship with the client is what the practice sells. The platform should amplify that — never insert itself between them.</w:t>
            </w:r>
          </w:p>
        </w:tc>
      </w:tr>
    </w:tbl>
    <w:p w14:paraId="138AE7A5" w14:textId="0A87A63A" w:rsidR="002558C0" w:rsidRPr="00D21D4B" w:rsidRDefault="00000000" w:rsidP="00D21D4B">
      <w:pPr>
        <w:pStyle w:val="Heading1"/>
        <w:pBdr>
          <w:top w:val="dotted" w:sz="4" w:space="1" w:color="EE002E"/>
        </w:pBdr>
        <w:spacing w:before="400" w:after="80"/>
        <w:rPr>
          <w:rFonts w:ascii="Arial" w:hAnsi="Arial" w:cs="Arial"/>
          <w:sz w:val="32"/>
          <w:szCs w:val="32"/>
        </w:rPr>
      </w:pPr>
      <w:r w:rsidRPr="00D21D4B">
        <w:rPr>
          <w:rFonts w:ascii="Arial" w:hAnsi="Arial" w:cs="Arial"/>
          <w:sz w:val="32"/>
          <w:szCs w:val="32"/>
        </w:rPr>
        <w:lastRenderedPageBreak/>
        <w:t>1.7</w:t>
      </w:r>
    </w:p>
    <w:p w14:paraId="52E558DE" w14:textId="77777777" w:rsidR="002558C0" w:rsidRPr="00D21D4B" w:rsidRDefault="00000000" w:rsidP="00F42BBB">
      <w:pPr>
        <w:pStyle w:val="Heading2"/>
        <w:spacing w:before="0" w:after="200"/>
        <w:rPr>
          <w:rFonts w:ascii="Arial" w:hAnsi="Arial" w:cs="Arial"/>
          <w:sz w:val="32"/>
          <w:szCs w:val="32"/>
        </w:rPr>
      </w:pPr>
      <w:r w:rsidRPr="00D21D4B">
        <w:rPr>
          <w:rFonts w:ascii="Arial" w:hAnsi="Arial" w:cs="Arial"/>
          <w:sz w:val="32"/>
          <w:szCs w:val="32"/>
        </w:rPr>
        <w:t>What Success Looks Like</w:t>
      </w:r>
    </w:p>
    <w:p w14:paraId="438F11C4" w14:textId="77777777" w:rsidR="002558C0" w:rsidRPr="00F42BBB" w:rsidRDefault="00000000" w:rsidP="00D21D4B">
      <w:pPr>
        <w:spacing w:after="160" w:line="276" w:lineRule="auto"/>
        <w:rPr>
          <w:rFonts w:ascii="Arial" w:hAnsi="Arial" w:cs="Arial"/>
        </w:rPr>
      </w:pPr>
      <w:r w:rsidRPr="00F42BBB">
        <w:rPr>
          <w:rFonts w:ascii="Arial" w:hAnsi="Arial" w:cs="Arial"/>
        </w:rPr>
        <w:t>The POC is a working prototype, not a shipped product. Success is measured in clarity of vision and proof of value — not user counts or revenue.</w:t>
      </w:r>
    </w:p>
    <w:p w14:paraId="62A9733A" w14:textId="77777777" w:rsidR="002558C0" w:rsidRPr="00D21D4B" w:rsidRDefault="00000000" w:rsidP="00D21D4B">
      <w:pPr>
        <w:pStyle w:val="Heading3"/>
        <w:spacing w:line="276" w:lineRule="auto"/>
        <w:rPr>
          <w:rFonts w:ascii="Arial" w:hAnsi="Arial" w:cs="Arial"/>
          <w:color w:val="auto"/>
        </w:rPr>
      </w:pPr>
      <w:r w:rsidRPr="00D21D4B">
        <w:rPr>
          <w:rFonts w:ascii="Arial" w:hAnsi="Arial" w:cs="Arial"/>
          <w:color w:val="auto"/>
        </w:rPr>
        <w:t>For the advisor</w:t>
      </w:r>
    </w:p>
    <w:p w14:paraId="19B66EE9" w14:textId="77777777" w:rsidR="002558C0" w:rsidRPr="00F42BBB" w:rsidRDefault="00000000" w:rsidP="00D21D4B">
      <w:pPr>
        <w:pStyle w:val="ListParagraph"/>
        <w:numPr>
          <w:ilvl w:val="0"/>
          <w:numId w:val="7"/>
        </w:numPr>
        <w:spacing w:after="240" w:line="276" w:lineRule="auto"/>
        <w:rPr>
          <w:rFonts w:ascii="Arial" w:hAnsi="Arial" w:cs="Arial"/>
        </w:rPr>
      </w:pPr>
      <w:r w:rsidRPr="00F42BBB">
        <w:rPr>
          <w:rFonts w:ascii="Arial" w:hAnsi="Arial" w:cs="Arial"/>
        </w:rPr>
        <w:t>Time reclaimed: demonstrable reduction in time spent on the top three administrative tasks (meeting prep, follow-up, note-taking).</w:t>
      </w:r>
    </w:p>
    <w:p w14:paraId="06C99745" w14:textId="77777777" w:rsidR="002558C0" w:rsidRPr="00F42BBB" w:rsidRDefault="00000000" w:rsidP="00D21D4B">
      <w:pPr>
        <w:pStyle w:val="ListParagraph"/>
        <w:numPr>
          <w:ilvl w:val="0"/>
          <w:numId w:val="7"/>
        </w:numPr>
        <w:spacing w:after="240" w:line="276" w:lineRule="auto"/>
        <w:rPr>
          <w:rFonts w:ascii="Arial" w:hAnsi="Arial" w:cs="Arial"/>
        </w:rPr>
      </w:pPr>
      <w:r w:rsidRPr="00F42BBB">
        <w:rPr>
          <w:rFonts w:ascii="Arial" w:hAnsi="Arial" w:cs="Arial"/>
        </w:rPr>
        <w:t>Confidence in the system: advisors trust the platform’s outputs enough to act on them — meaning rationale, sources, and edit paths are clear, and guardrails are visible.</w:t>
      </w:r>
    </w:p>
    <w:p w14:paraId="7EBCF580" w14:textId="77777777" w:rsidR="002558C0" w:rsidRPr="00F42BBB" w:rsidRDefault="00000000" w:rsidP="00D21D4B">
      <w:pPr>
        <w:pStyle w:val="ListParagraph"/>
        <w:numPr>
          <w:ilvl w:val="0"/>
          <w:numId w:val="7"/>
        </w:numPr>
        <w:spacing w:after="240" w:line="276" w:lineRule="auto"/>
        <w:rPr>
          <w:rFonts w:ascii="Arial" w:hAnsi="Arial" w:cs="Arial"/>
        </w:rPr>
      </w:pPr>
      <w:r w:rsidRPr="00F42BBB">
        <w:rPr>
          <w:rFonts w:ascii="Arial" w:hAnsi="Arial" w:cs="Arial"/>
        </w:rPr>
        <w:t>Better client moments: advisors report walking into client meetings more prepared and more personal than before.</w:t>
      </w:r>
    </w:p>
    <w:p w14:paraId="32231B9F" w14:textId="77777777" w:rsidR="002558C0" w:rsidRPr="00F42BBB" w:rsidRDefault="00000000" w:rsidP="00D21D4B">
      <w:pPr>
        <w:pStyle w:val="ListParagraph"/>
        <w:numPr>
          <w:ilvl w:val="0"/>
          <w:numId w:val="7"/>
        </w:numPr>
        <w:spacing w:after="240" w:line="276" w:lineRule="auto"/>
        <w:rPr>
          <w:rFonts w:ascii="Arial" w:hAnsi="Arial" w:cs="Arial"/>
        </w:rPr>
      </w:pPr>
      <w:r w:rsidRPr="00F42BBB">
        <w:rPr>
          <w:rFonts w:ascii="Arial" w:hAnsi="Arial" w:cs="Arial"/>
        </w:rPr>
        <w:t>Visible practice health: advisors can see their own pipeline, capacity, and revenue health without asking ops.</w:t>
      </w:r>
    </w:p>
    <w:p w14:paraId="07E780CD" w14:textId="77777777" w:rsidR="002558C0" w:rsidRPr="00F42BBB" w:rsidRDefault="00000000" w:rsidP="00D21D4B">
      <w:pPr>
        <w:pStyle w:val="ListParagraph"/>
        <w:numPr>
          <w:ilvl w:val="0"/>
          <w:numId w:val="7"/>
        </w:numPr>
        <w:spacing w:after="240" w:line="276" w:lineRule="auto"/>
        <w:rPr>
          <w:rFonts w:ascii="Arial" w:hAnsi="Arial" w:cs="Arial"/>
        </w:rPr>
      </w:pPr>
      <w:r w:rsidRPr="00F42BBB">
        <w:rPr>
          <w:rFonts w:ascii="Arial" w:hAnsi="Arial" w:cs="Arial"/>
        </w:rPr>
        <w:t>Continuous learning embedded: advisors report leveling up their craft — client communication, portfolio insight, compliance — through day-to-day use of the platform, not only external training. The tool makes the RIA, and the practice, better.</w:t>
      </w:r>
    </w:p>
    <w:p w14:paraId="5744EA60" w14:textId="77777777" w:rsidR="002558C0" w:rsidRPr="00D21D4B" w:rsidRDefault="00000000" w:rsidP="00D21D4B">
      <w:pPr>
        <w:pStyle w:val="Heading3"/>
        <w:spacing w:line="276" w:lineRule="auto"/>
        <w:rPr>
          <w:rFonts w:ascii="Arial" w:hAnsi="Arial" w:cs="Arial"/>
          <w:color w:val="auto"/>
        </w:rPr>
      </w:pPr>
      <w:r w:rsidRPr="00D21D4B">
        <w:rPr>
          <w:rFonts w:ascii="Arial" w:hAnsi="Arial" w:cs="Arial"/>
          <w:color w:val="auto"/>
        </w:rPr>
        <w:t>For the client</w:t>
      </w:r>
    </w:p>
    <w:p w14:paraId="09E03DAB" w14:textId="77777777" w:rsidR="002558C0" w:rsidRPr="00F42BBB" w:rsidRDefault="00000000" w:rsidP="00D21D4B">
      <w:pPr>
        <w:pStyle w:val="ListParagraph"/>
        <w:numPr>
          <w:ilvl w:val="0"/>
          <w:numId w:val="7"/>
        </w:numPr>
        <w:spacing w:after="240" w:line="276" w:lineRule="auto"/>
        <w:rPr>
          <w:rFonts w:ascii="Arial" w:hAnsi="Arial" w:cs="Arial"/>
        </w:rPr>
      </w:pPr>
      <w:r w:rsidRPr="00F42BBB">
        <w:rPr>
          <w:rFonts w:ascii="Arial" w:hAnsi="Arial" w:cs="Arial"/>
        </w:rPr>
        <w:t>Smoother onboarding: transfers feel guided, not silent. The client knows what is happening and what to expect at every step.</w:t>
      </w:r>
    </w:p>
    <w:p w14:paraId="7AAA85F6" w14:textId="77777777" w:rsidR="002558C0" w:rsidRPr="00F42BBB" w:rsidRDefault="00000000" w:rsidP="00D21D4B">
      <w:pPr>
        <w:pStyle w:val="ListParagraph"/>
        <w:numPr>
          <w:ilvl w:val="0"/>
          <w:numId w:val="7"/>
        </w:numPr>
        <w:spacing w:after="240" w:line="276" w:lineRule="auto"/>
        <w:rPr>
          <w:rFonts w:ascii="Arial" w:hAnsi="Arial" w:cs="Arial"/>
        </w:rPr>
      </w:pPr>
      <w:r w:rsidRPr="00F42BBB">
        <w:rPr>
          <w:rFonts w:ascii="Arial" w:hAnsi="Arial" w:cs="Arial"/>
        </w:rPr>
        <w:t>Personalized engagement: communications reference the client’s actual life — not generic market commentary.</w:t>
      </w:r>
    </w:p>
    <w:p w14:paraId="7AE21B16" w14:textId="77777777" w:rsidR="002558C0" w:rsidRPr="00F42BBB" w:rsidRDefault="00000000" w:rsidP="00D21D4B">
      <w:pPr>
        <w:pStyle w:val="ListParagraph"/>
        <w:numPr>
          <w:ilvl w:val="0"/>
          <w:numId w:val="7"/>
        </w:numPr>
        <w:spacing w:after="240" w:line="276" w:lineRule="auto"/>
        <w:rPr>
          <w:rFonts w:ascii="Arial" w:hAnsi="Arial" w:cs="Arial"/>
        </w:rPr>
      </w:pPr>
      <w:r w:rsidRPr="00F42BBB">
        <w:rPr>
          <w:rFonts w:ascii="Arial" w:hAnsi="Arial" w:cs="Arial"/>
        </w:rPr>
        <w:t xml:space="preserve">Understandable plan: plan changes and portfolio rationale are delivered in formats the client can </w:t>
      </w:r>
      <w:proofErr w:type="gramStart"/>
      <w:r w:rsidRPr="00F42BBB">
        <w:rPr>
          <w:rFonts w:ascii="Arial" w:hAnsi="Arial" w:cs="Arial"/>
        </w:rPr>
        <w:t>actually absorb</w:t>
      </w:r>
      <w:proofErr w:type="gramEnd"/>
      <w:r w:rsidRPr="00F42BBB">
        <w:rPr>
          <w:rFonts w:ascii="Arial" w:hAnsi="Arial" w:cs="Arial"/>
        </w:rPr>
        <w:t>.</w:t>
      </w:r>
    </w:p>
    <w:p w14:paraId="4F360A69" w14:textId="77777777" w:rsidR="002558C0" w:rsidRPr="00D21D4B" w:rsidRDefault="00000000" w:rsidP="00D21D4B">
      <w:pPr>
        <w:pStyle w:val="Heading3"/>
        <w:spacing w:line="276" w:lineRule="auto"/>
        <w:rPr>
          <w:rFonts w:ascii="Arial" w:hAnsi="Arial" w:cs="Arial"/>
          <w:color w:val="auto"/>
        </w:rPr>
      </w:pPr>
      <w:r w:rsidRPr="00D21D4B">
        <w:rPr>
          <w:rFonts w:ascii="Arial" w:hAnsi="Arial" w:cs="Arial"/>
          <w:color w:val="auto"/>
        </w:rPr>
        <w:t>For the project</w:t>
      </w:r>
    </w:p>
    <w:p w14:paraId="673A3BE1" w14:textId="77777777" w:rsidR="002558C0" w:rsidRPr="00F42BBB" w:rsidRDefault="00000000" w:rsidP="00D21D4B">
      <w:pPr>
        <w:pStyle w:val="ListParagraph"/>
        <w:numPr>
          <w:ilvl w:val="0"/>
          <w:numId w:val="7"/>
        </w:numPr>
        <w:spacing w:after="240" w:line="276" w:lineRule="auto"/>
        <w:rPr>
          <w:rFonts w:ascii="Arial" w:hAnsi="Arial" w:cs="Arial"/>
        </w:rPr>
      </w:pPr>
      <w:r w:rsidRPr="00F42BBB">
        <w:rPr>
          <w:rFonts w:ascii="Arial" w:hAnsi="Arial" w:cs="Arial"/>
        </w:rPr>
        <w:t xml:space="preserve">A working prototype: real, </w:t>
      </w:r>
      <w:proofErr w:type="spellStart"/>
      <w:r w:rsidRPr="00F42BBB">
        <w:rPr>
          <w:rFonts w:ascii="Arial" w:hAnsi="Arial" w:cs="Arial"/>
        </w:rPr>
        <w:t>demoable</w:t>
      </w:r>
      <w:proofErr w:type="spellEnd"/>
      <w:r w:rsidRPr="00F42BBB">
        <w:rPr>
          <w:rFonts w:ascii="Arial" w:hAnsi="Arial" w:cs="Arial"/>
        </w:rPr>
        <w:t>, functioning — built on the engineering scaffold, redesigned for human use.</w:t>
      </w:r>
    </w:p>
    <w:p w14:paraId="4018097E" w14:textId="77777777" w:rsidR="002558C0" w:rsidRPr="00F42BBB" w:rsidRDefault="00000000" w:rsidP="00D21D4B">
      <w:pPr>
        <w:pStyle w:val="ListParagraph"/>
        <w:numPr>
          <w:ilvl w:val="0"/>
          <w:numId w:val="7"/>
        </w:numPr>
        <w:spacing w:after="240" w:line="276" w:lineRule="auto"/>
        <w:rPr>
          <w:rFonts w:ascii="Arial" w:hAnsi="Arial" w:cs="Arial"/>
        </w:rPr>
      </w:pPr>
      <w:r w:rsidRPr="00F42BBB">
        <w:rPr>
          <w:rFonts w:ascii="Arial" w:hAnsi="Arial" w:cs="Arial"/>
        </w:rPr>
        <w:t>A repeatable design language: patterns that can extend into Phase II features.</w:t>
      </w:r>
    </w:p>
    <w:p w14:paraId="7531100B" w14:textId="77777777" w:rsidR="002558C0" w:rsidRPr="00F42BBB" w:rsidRDefault="00000000" w:rsidP="00D21D4B">
      <w:pPr>
        <w:pStyle w:val="ListParagraph"/>
        <w:numPr>
          <w:ilvl w:val="0"/>
          <w:numId w:val="7"/>
        </w:numPr>
        <w:spacing w:after="240" w:line="276" w:lineRule="auto"/>
        <w:rPr>
          <w:rFonts w:ascii="Arial" w:hAnsi="Arial" w:cs="Arial"/>
        </w:rPr>
      </w:pPr>
      <w:r w:rsidRPr="00F42BBB">
        <w:rPr>
          <w:rFonts w:ascii="Arial" w:hAnsi="Arial" w:cs="Arial"/>
        </w:rPr>
        <w:t xml:space="preserve">A coherent UX intent: clear about what the tool is, how it is used, and </w:t>
      </w:r>
      <w:proofErr w:type="gramStart"/>
      <w:r w:rsidRPr="00F42BBB">
        <w:rPr>
          <w:rFonts w:ascii="Arial" w:hAnsi="Arial" w:cs="Arial"/>
        </w:rPr>
        <w:t>low-friction</w:t>
      </w:r>
      <w:proofErr w:type="gramEnd"/>
      <w:r w:rsidRPr="00F42BBB">
        <w:rPr>
          <w:rFonts w:ascii="Arial" w:hAnsi="Arial" w:cs="Arial"/>
        </w:rPr>
        <w:t xml:space="preserve"> to adopt.</w:t>
      </w:r>
    </w:p>
    <w:sectPr w:rsidR="002558C0" w:rsidRPr="00F42BBB" w:rsidSect="00F42BBB">
      <w:headerReference w:type="default" r:id="rId9"/>
      <w:footerReference w:type="default" r:id="rId10"/>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9D2FB" w14:textId="77777777" w:rsidR="00B6730F" w:rsidRDefault="00B6730F">
      <w:r>
        <w:separator/>
      </w:r>
    </w:p>
  </w:endnote>
  <w:endnote w:type="continuationSeparator" w:id="0">
    <w:p w14:paraId="417CC00C" w14:textId="77777777" w:rsidR="00B6730F" w:rsidRDefault="00B67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ED4EF" w14:textId="77777777" w:rsidR="002558C0" w:rsidRDefault="00000000">
    <w:pPr>
      <w:jc w:val="right"/>
    </w:pPr>
    <w:r>
      <w:rPr>
        <w:color w:val="808080"/>
        <w:sz w:val="18"/>
        <w:szCs w:val="18"/>
      </w:rPr>
      <w:t xml:space="preserve">April </w:t>
    </w:r>
    <w:proofErr w:type="gramStart"/>
    <w:r>
      <w:rPr>
        <w:color w:val="808080"/>
        <w:sz w:val="18"/>
        <w:szCs w:val="18"/>
      </w:rPr>
      <w:t>2026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F42BBB">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5A2A7" w14:textId="77777777" w:rsidR="00B6730F" w:rsidRDefault="00B6730F">
      <w:r>
        <w:separator/>
      </w:r>
    </w:p>
  </w:footnote>
  <w:footnote w:type="continuationSeparator" w:id="0">
    <w:p w14:paraId="68611D16" w14:textId="77777777" w:rsidR="00B6730F" w:rsidRDefault="00B67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2056" w14:textId="77777777" w:rsidR="002558C0" w:rsidRDefault="00000000">
    <w:pPr>
      <w:jc w:val="right"/>
    </w:pPr>
    <w:r>
      <w:rPr>
        <w:color w:val="808080"/>
        <w:sz w:val="18"/>
        <w:szCs w:val="18"/>
      </w:rPr>
      <w:t xml:space="preserve">RIA </w:t>
    </w:r>
    <w:proofErr w:type="gramStart"/>
    <w:r>
      <w:rPr>
        <w:color w:val="808080"/>
        <w:sz w:val="18"/>
        <w:szCs w:val="18"/>
      </w:rPr>
      <w:t>POC  |</w:t>
    </w:r>
    <w:proofErr w:type="gramEnd"/>
    <w:r>
      <w:rPr>
        <w:color w:val="808080"/>
        <w:sz w:val="18"/>
        <w:szCs w:val="18"/>
      </w:rPr>
      <w:t xml:space="preserve">  Project </w:t>
    </w:r>
    <w:proofErr w:type="gramStart"/>
    <w:r>
      <w:rPr>
        <w:color w:val="808080"/>
        <w:sz w:val="18"/>
        <w:szCs w:val="18"/>
      </w:rPr>
      <w:t>Overview  |</w:t>
    </w:r>
    <w:proofErr w:type="gramEnd"/>
    <w:r>
      <w:rPr>
        <w:color w:val="808080"/>
        <w:sz w:val="18"/>
        <w:szCs w:val="18"/>
      </w:rPr>
      <w:t xml:space="preserve">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55CA6"/>
    <w:multiLevelType w:val="hybridMultilevel"/>
    <w:tmpl w:val="1B40C75E"/>
    <w:lvl w:ilvl="0" w:tplc="19366B16">
      <w:start w:val="1"/>
      <w:numFmt w:val="bullet"/>
      <w:lvlText w:val="●"/>
      <w:lvlJc w:val="left"/>
      <w:pPr>
        <w:ind w:left="720" w:hanging="360"/>
      </w:pPr>
    </w:lvl>
    <w:lvl w:ilvl="1" w:tplc="A3A45322">
      <w:start w:val="1"/>
      <w:numFmt w:val="bullet"/>
      <w:lvlText w:val="○"/>
      <w:lvlJc w:val="left"/>
      <w:pPr>
        <w:ind w:left="1440" w:hanging="360"/>
      </w:pPr>
    </w:lvl>
    <w:lvl w:ilvl="2" w:tplc="B708429A">
      <w:start w:val="1"/>
      <w:numFmt w:val="bullet"/>
      <w:lvlText w:val="■"/>
      <w:lvlJc w:val="left"/>
      <w:pPr>
        <w:ind w:left="2160" w:hanging="360"/>
      </w:pPr>
    </w:lvl>
    <w:lvl w:ilvl="3" w:tplc="5F4C4E76">
      <w:start w:val="1"/>
      <w:numFmt w:val="bullet"/>
      <w:lvlText w:val="●"/>
      <w:lvlJc w:val="left"/>
      <w:pPr>
        <w:ind w:left="2880" w:hanging="360"/>
      </w:pPr>
    </w:lvl>
    <w:lvl w:ilvl="4" w:tplc="7BF2638C">
      <w:start w:val="1"/>
      <w:numFmt w:val="bullet"/>
      <w:lvlText w:val="○"/>
      <w:lvlJc w:val="left"/>
      <w:pPr>
        <w:ind w:left="3600" w:hanging="360"/>
      </w:pPr>
    </w:lvl>
    <w:lvl w:ilvl="5" w:tplc="538A5614">
      <w:start w:val="1"/>
      <w:numFmt w:val="bullet"/>
      <w:lvlText w:val="■"/>
      <w:lvlJc w:val="left"/>
      <w:pPr>
        <w:ind w:left="4320" w:hanging="360"/>
      </w:pPr>
    </w:lvl>
    <w:lvl w:ilvl="6" w:tplc="96106A40">
      <w:start w:val="1"/>
      <w:numFmt w:val="bullet"/>
      <w:lvlText w:val="●"/>
      <w:lvlJc w:val="left"/>
      <w:pPr>
        <w:ind w:left="5040" w:hanging="360"/>
      </w:pPr>
    </w:lvl>
    <w:lvl w:ilvl="7" w:tplc="786C5F76">
      <w:start w:val="1"/>
      <w:numFmt w:val="bullet"/>
      <w:lvlText w:val="●"/>
      <w:lvlJc w:val="left"/>
      <w:pPr>
        <w:ind w:left="5760" w:hanging="360"/>
      </w:pPr>
    </w:lvl>
    <w:lvl w:ilvl="8" w:tplc="8C424644">
      <w:start w:val="1"/>
      <w:numFmt w:val="bullet"/>
      <w:lvlText w:val="●"/>
      <w:lvlJc w:val="left"/>
      <w:pPr>
        <w:ind w:left="6480" w:hanging="360"/>
      </w:pPr>
    </w:lvl>
  </w:abstractNum>
  <w:abstractNum w:abstractNumId="1" w15:restartNumberingAfterBreak="0">
    <w:nsid w:val="20F516F1"/>
    <w:multiLevelType w:val="hybridMultilevel"/>
    <w:tmpl w:val="B5E6DA56"/>
    <w:lvl w:ilvl="0" w:tplc="B8F8AB84">
      <w:start w:val="1"/>
      <w:numFmt w:val="bullet"/>
      <w:lvlText w:val="•"/>
      <w:lvlJc w:val="left"/>
      <w:pPr>
        <w:ind w:left="540" w:hanging="270"/>
      </w:pPr>
      <w:rPr>
        <w:color w:val="E94560"/>
      </w:rPr>
    </w:lvl>
    <w:lvl w:ilvl="1" w:tplc="7B36290C">
      <w:numFmt w:val="decimal"/>
      <w:lvlText w:val=""/>
      <w:lvlJc w:val="left"/>
    </w:lvl>
    <w:lvl w:ilvl="2" w:tplc="37A2B266">
      <w:numFmt w:val="decimal"/>
      <w:lvlText w:val=""/>
      <w:lvlJc w:val="left"/>
    </w:lvl>
    <w:lvl w:ilvl="3" w:tplc="76922ADE">
      <w:numFmt w:val="decimal"/>
      <w:lvlText w:val=""/>
      <w:lvlJc w:val="left"/>
    </w:lvl>
    <w:lvl w:ilvl="4" w:tplc="14544814">
      <w:numFmt w:val="decimal"/>
      <w:lvlText w:val=""/>
      <w:lvlJc w:val="left"/>
    </w:lvl>
    <w:lvl w:ilvl="5" w:tplc="76E47478">
      <w:numFmt w:val="decimal"/>
      <w:lvlText w:val=""/>
      <w:lvlJc w:val="left"/>
    </w:lvl>
    <w:lvl w:ilvl="6" w:tplc="8BE8E494">
      <w:numFmt w:val="decimal"/>
      <w:lvlText w:val=""/>
      <w:lvlJc w:val="left"/>
    </w:lvl>
    <w:lvl w:ilvl="7" w:tplc="A2E0E0AC">
      <w:numFmt w:val="decimal"/>
      <w:lvlText w:val=""/>
      <w:lvlJc w:val="left"/>
    </w:lvl>
    <w:lvl w:ilvl="8" w:tplc="EB247360">
      <w:numFmt w:val="decimal"/>
      <w:lvlText w:val=""/>
      <w:lvlJc w:val="left"/>
    </w:lvl>
  </w:abstractNum>
  <w:abstractNum w:abstractNumId="2" w15:restartNumberingAfterBreak="0">
    <w:nsid w:val="3FC76811"/>
    <w:multiLevelType w:val="hybridMultilevel"/>
    <w:tmpl w:val="2752D8CA"/>
    <w:lvl w:ilvl="0" w:tplc="E04207A2">
      <w:start w:val="1"/>
      <w:numFmt w:val="bullet"/>
      <w:lvlText w:val=""/>
      <w:lvlJc w:val="left"/>
      <w:pPr>
        <w:ind w:left="720" w:hanging="360"/>
      </w:pPr>
      <w:rPr>
        <w:rFonts w:ascii="Wingdings" w:eastAsia="Aptos" w:hAnsi="Wingdings" w:cs="Arial"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8C62FC"/>
    <w:multiLevelType w:val="hybridMultilevel"/>
    <w:tmpl w:val="1BF4AB4C"/>
    <w:lvl w:ilvl="0" w:tplc="F8F444FE">
      <w:start w:val="1"/>
      <w:numFmt w:val="bullet"/>
      <w:lvlText w:val=""/>
      <w:lvlJc w:val="left"/>
      <w:pPr>
        <w:ind w:left="720" w:hanging="360"/>
      </w:pPr>
      <w:rPr>
        <w:rFonts w:ascii="Wingdings" w:eastAsia="Aptos" w:hAnsi="Wingdings" w:cs="Arial"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A35D65"/>
    <w:multiLevelType w:val="hybridMultilevel"/>
    <w:tmpl w:val="DC4A9870"/>
    <w:lvl w:ilvl="0" w:tplc="D61A4CB0">
      <w:start w:val="1"/>
      <w:numFmt w:val="bullet"/>
      <w:lvlText w:val="•"/>
      <w:lvlJc w:val="left"/>
      <w:pPr>
        <w:ind w:left="432" w:hanging="432"/>
      </w:pPr>
      <w:rPr>
        <w:rFonts w:hint="default"/>
        <w:color w:val="E9456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C2D2FB5"/>
    <w:multiLevelType w:val="hybridMultilevel"/>
    <w:tmpl w:val="E66A2056"/>
    <w:lvl w:ilvl="0" w:tplc="EB108B1A">
      <w:start w:val="1"/>
      <w:numFmt w:val="bullet"/>
      <w:lvlText w:val="•"/>
      <w:lvlJc w:val="left"/>
      <w:pPr>
        <w:ind w:left="432" w:hanging="162"/>
      </w:pPr>
      <w:rPr>
        <w:rFonts w:hint="default"/>
        <w:color w:val="E9456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22105844">
    <w:abstractNumId w:val="0"/>
    <w:lvlOverride w:ilvl="0">
      <w:startOverride w:val="1"/>
    </w:lvlOverride>
  </w:num>
  <w:num w:numId="2" w16cid:durableId="1828666674">
    <w:abstractNumId w:val="1"/>
    <w:lvlOverride w:ilvl="0">
      <w:startOverride w:val="1"/>
    </w:lvlOverride>
  </w:num>
  <w:num w:numId="3" w16cid:durableId="1610090315">
    <w:abstractNumId w:val="2"/>
  </w:num>
  <w:num w:numId="4" w16cid:durableId="836116137">
    <w:abstractNumId w:val="3"/>
  </w:num>
  <w:num w:numId="5" w16cid:durableId="349188832">
    <w:abstractNumId w:val="1"/>
  </w:num>
  <w:num w:numId="6" w16cid:durableId="2087458262">
    <w:abstractNumId w:val="5"/>
  </w:num>
  <w:num w:numId="7" w16cid:durableId="8148344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8C0"/>
    <w:rsid w:val="00092007"/>
    <w:rsid w:val="002558C0"/>
    <w:rsid w:val="00462DC6"/>
    <w:rsid w:val="00515623"/>
    <w:rsid w:val="00570314"/>
    <w:rsid w:val="006B4983"/>
    <w:rsid w:val="007B5391"/>
    <w:rsid w:val="00B6730F"/>
    <w:rsid w:val="00D21D4B"/>
    <w:rsid w:val="00D243D8"/>
    <w:rsid w:val="00E26236"/>
    <w:rsid w:val="00F42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02E87"/>
  <w15:docId w15:val="{359DBAEE-F469-B441-99A4-3E4ED4DED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2E"/>
      <w:sz w:val="36"/>
      <w:szCs w:val="36"/>
    </w:rPr>
  </w:style>
  <w:style w:type="paragraph" w:styleId="Heading2">
    <w:name w:val="heading 2"/>
    <w:uiPriority w:val="9"/>
    <w:unhideWhenUsed/>
    <w:qFormat/>
    <w:pPr>
      <w:spacing w:before="240" w:after="120"/>
      <w:outlineLvl w:val="1"/>
    </w:pPr>
    <w:rPr>
      <w:b/>
      <w:bCs/>
      <w:color w:val="16213E"/>
      <w:sz w:val="28"/>
      <w:szCs w:val="28"/>
    </w:rPr>
  </w:style>
  <w:style w:type="paragraph" w:styleId="Heading3">
    <w:name w:val="heading 3"/>
    <w:uiPriority w:val="9"/>
    <w:unhideWhenUsed/>
    <w:qFormat/>
    <w:pPr>
      <w:spacing w:before="240" w:after="120"/>
      <w:outlineLvl w:val="2"/>
    </w:pPr>
    <w:rPr>
      <w:b/>
      <w:bCs/>
      <w:color w:val="E945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920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920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14</Pages>
  <Words>2630</Words>
  <Characters>14681</Characters>
  <Application>Microsoft Office Word</Application>
  <DocSecurity>0</DocSecurity>
  <Lines>473</Lines>
  <Paragraphs>309</Paragraphs>
  <ScaleCrop>false</ScaleCrop>
  <HeadingPairs>
    <vt:vector size="2" baseType="variant">
      <vt:variant>
        <vt:lpstr>Title</vt:lpstr>
      </vt:variant>
      <vt:variant>
        <vt:i4>1</vt:i4>
      </vt:variant>
    </vt:vector>
  </HeadingPairs>
  <TitlesOfParts>
    <vt:vector size="1" baseType="lpstr">
      <vt:lpstr>RIA Project Overview v0.2</vt:lpstr>
    </vt:vector>
  </TitlesOfParts>
  <Company/>
  <LinksUpToDate>false</LinksUpToDate>
  <CharactersWithSpaces>17002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RIA Project Overview v0.2</dc:title>
  <dc:creator>Leila Mitchell</dc:creator>
  <cp:lastModifiedBy>Leila Mitchell</cp:lastModifiedBy>
  <cp:revision>3</cp:revision>
  <dcterms:created xsi:type="dcterms:W3CDTF">2026-04-21T04:35:00Z</dcterms:created>
  <dcterms:modified xsi:type="dcterms:W3CDTF">2026-04-21T06:32:00Z</dcterms:modified>
</cp:coreProperties>
</file>