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{{title}}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{{day}} / {{month}} / {{year}}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325"/>
        <w:gridCol w:w="2280"/>
        <w:gridCol w:w="2115"/>
        <w:tblGridChange w:id="0">
          <w:tblGrid>
            <w:gridCol w:w="2160"/>
            <w:gridCol w:w="2325"/>
            <w:gridCol w:w="2280"/>
            <w:gridCol w:w="21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Potencia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Voltaje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{%tr for item in table_contents %}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{{item.Indice}}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{{item.Potencia}}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{{item.Corriente}}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{{item.Voltaje}}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{{image}}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Figure 1: </w:t>
      </w:r>
      <w:r w:rsidDel="00000000" w:rsidR="00000000" w:rsidRPr="00000000">
        <w:rPr>
          <w:i w:val="1"/>
          <w:rtl w:val="0"/>
        </w:rPr>
        <w:t xml:space="preserve">Grafico de Potencia vs Indice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