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HUANCAVELICA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HUANCAVELICA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HUANCAVELICA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HUANCAVELICA</w:t>
            </w:r>
          </w:p>
        </w:tc>
        <w:tc>
          <w:tcPr>
            <w:tcW w:type="dxa" w:w="2880"/>
          </w:tcPr>
          <w:p>
            <w:r>
              <w:t>994,994</w:t>
            </w:r>
          </w:p>
        </w:tc>
        <w:tc>
          <w:tcPr>
            <w:tcW w:type="dxa" w:w="2880"/>
          </w:tcPr>
          <w:p>
            <w:r>
              <w:t>164,433</w:t>
            </w:r>
          </w:p>
        </w:tc>
      </w:tr>
      <w:tr>
        <w:tc>
          <w:tcPr>
            <w:tcW w:type="dxa" w:w="2880"/>
          </w:tcPr>
          <w:p>
            <w:r>
              <w:t>307. EDUCACION UGEL ANGARAES</w:t>
            </w:r>
          </w:p>
        </w:tc>
        <w:tc>
          <w:tcPr>
            <w:tcW w:type="dxa" w:w="2880"/>
          </w:tcPr>
          <w:p>
            <w:r>
              <w:t>2,537,220</w:t>
            </w:r>
          </w:p>
        </w:tc>
        <w:tc>
          <w:tcPr>
            <w:tcW w:type="dxa" w:w="2880"/>
          </w:tcPr>
          <w:p>
            <w:r>
              <w:t>1,865,944</w:t>
            </w:r>
          </w:p>
        </w:tc>
      </w:tr>
      <w:tr>
        <w:tc>
          <w:tcPr>
            <w:tcW w:type="dxa" w:w="2880"/>
          </w:tcPr>
          <w:p>
            <w:r>
              <w:t>308. UGEL SURCUBAMBA</w:t>
            </w:r>
          </w:p>
        </w:tc>
        <w:tc>
          <w:tcPr>
            <w:tcW w:type="dxa" w:w="2880"/>
          </w:tcPr>
          <w:p>
            <w:r>
              <w:t>1,693,016</w:t>
            </w:r>
          </w:p>
        </w:tc>
        <w:tc>
          <w:tcPr>
            <w:tcW w:type="dxa" w:w="2880"/>
          </w:tcPr>
          <w:p>
            <w:r>
              <w:t>1,308,973</w:t>
            </w:r>
          </w:p>
        </w:tc>
      </w:tr>
      <w:tr>
        <w:tc>
          <w:tcPr>
            <w:tcW w:type="dxa" w:w="2880"/>
          </w:tcPr>
          <w:p>
            <w:r>
              <w:t>309. UGEL ACOBAMBA</w:t>
            </w:r>
          </w:p>
        </w:tc>
        <w:tc>
          <w:tcPr>
            <w:tcW w:type="dxa" w:w="2880"/>
          </w:tcPr>
          <w:p>
            <w:r>
              <w:t>1,767,530</w:t>
            </w:r>
          </w:p>
        </w:tc>
        <w:tc>
          <w:tcPr>
            <w:tcW w:type="dxa" w:w="2880"/>
          </w:tcPr>
          <w:p>
            <w:r>
              <w:t>1,380,346</w:t>
            </w:r>
          </w:p>
        </w:tc>
      </w:tr>
      <w:tr>
        <w:tc>
          <w:tcPr>
            <w:tcW w:type="dxa" w:w="2880"/>
          </w:tcPr>
          <w:p>
            <w:r>
              <w:t>310. UGEL HUANCAVELICA</w:t>
            </w:r>
          </w:p>
        </w:tc>
        <w:tc>
          <w:tcPr>
            <w:tcW w:type="dxa" w:w="2880"/>
          </w:tcPr>
          <w:p>
            <w:r>
              <w:t>5,449,289</w:t>
            </w:r>
          </w:p>
        </w:tc>
        <w:tc>
          <w:tcPr>
            <w:tcW w:type="dxa" w:w="2880"/>
          </w:tcPr>
          <w:p>
            <w:r>
              <w:t>4,398,918</w:t>
            </w:r>
          </w:p>
        </w:tc>
      </w:tr>
      <w:tr>
        <w:tc>
          <w:tcPr>
            <w:tcW w:type="dxa" w:w="2880"/>
          </w:tcPr>
          <w:p>
            <w:r>
              <w:t>311. UGEL HUAYTARA</w:t>
            </w:r>
          </w:p>
        </w:tc>
        <w:tc>
          <w:tcPr>
            <w:tcW w:type="dxa" w:w="2880"/>
          </w:tcPr>
          <w:p>
            <w:r>
              <w:t>1,256,437</w:t>
            </w:r>
          </w:p>
        </w:tc>
        <w:tc>
          <w:tcPr>
            <w:tcW w:type="dxa" w:w="2880"/>
          </w:tcPr>
          <w:p>
            <w:r>
              <w:t>881,803</w:t>
            </w:r>
          </w:p>
        </w:tc>
      </w:tr>
      <w:tr>
        <w:tc>
          <w:tcPr>
            <w:tcW w:type="dxa" w:w="2880"/>
          </w:tcPr>
          <w:p>
            <w:r>
              <w:t>312. UGEL TAYACAJA</w:t>
            </w:r>
          </w:p>
        </w:tc>
        <w:tc>
          <w:tcPr>
            <w:tcW w:type="dxa" w:w="2880"/>
          </w:tcPr>
          <w:p>
            <w:r>
              <w:t>3,264,566</w:t>
            </w:r>
          </w:p>
        </w:tc>
        <w:tc>
          <w:tcPr>
            <w:tcW w:type="dxa" w:w="2880"/>
          </w:tcPr>
          <w:p>
            <w:r>
              <w:t>2,566,428</w:t>
            </w:r>
          </w:p>
        </w:tc>
      </w:tr>
      <w:tr>
        <w:tc>
          <w:tcPr>
            <w:tcW w:type="dxa" w:w="2880"/>
          </w:tcPr>
          <w:p>
            <w:r>
              <w:t>313. UGEL CASTROVIRREYNA</w:t>
            </w:r>
          </w:p>
        </w:tc>
        <w:tc>
          <w:tcPr>
            <w:tcW w:type="dxa" w:w="2880"/>
          </w:tcPr>
          <w:p>
            <w:r>
              <w:t>1,008,347</w:t>
            </w:r>
          </w:p>
        </w:tc>
        <w:tc>
          <w:tcPr>
            <w:tcW w:type="dxa" w:w="2880"/>
          </w:tcPr>
          <w:p>
            <w:r>
              <w:t>877,276</w:t>
            </w:r>
          </w:p>
        </w:tc>
      </w:tr>
      <w:tr>
        <w:tc>
          <w:tcPr>
            <w:tcW w:type="dxa" w:w="2880"/>
          </w:tcPr>
          <w:p>
            <w:r>
              <w:t>314. UGEL CHURCAMPA</w:t>
            </w:r>
          </w:p>
        </w:tc>
        <w:tc>
          <w:tcPr>
            <w:tcW w:type="dxa" w:w="2880"/>
          </w:tcPr>
          <w:p>
            <w:r>
              <w:t>1,869,623</w:t>
            </w:r>
          </w:p>
        </w:tc>
        <w:tc>
          <w:tcPr>
            <w:tcW w:type="dxa" w:w="2880"/>
          </w:tcPr>
          <w:p>
            <w:r>
              <w:t>1,498,272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19,841,022</w:t>
            </w:r>
          </w:p>
        </w:tc>
        <w:tc>
          <w:tcPr>
            <w:tcW w:type="dxa" w:w="2880"/>
          </w:tcPr>
          <w:p>
            <w:r>
              <w:t>14,942,393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