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Caso de Uso Iniciar Sesión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Pasos: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Ingresar a la URL correspondiente al ambiente de testing o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Completar el formulario</w:t>
      </w:r>
      <w:r w:rsidDel="00000000" w:rsidR="00000000" w:rsidRPr="00000000">
        <w:rPr>
          <w:rtl w:val="0"/>
        </w:rPr>
        <w:t xml:space="preserve"> con los datos correspondientes (mail y contraseña).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Presionar el botón “</w:t>
      </w:r>
      <w:r w:rsidDel="00000000" w:rsidR="00000000" w:rsidRPr="00000000">
        <w:rPr>
          <w:rtl w:val="0"/>
        </w:rPr>
        <w:t xml:space="preserve">Iniciar Sesión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Curso alternativo del Paso 2: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Ingresar mail no existente o contraseña incorrecta.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 error.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Ingresar mail existente o contraseña correcta.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