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identificarse en el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 sesión en microblogging.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Navega hasta la sección de mensajes públicos (muro).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Hacer clic en el botón  “X”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Navegar por la sección menú y hacer clik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“seguridad y más” en la pantalla de con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figuración.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Hacer clik en el botón “eliminar cuenta ” en la pantalla de seguridad y más.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Aparece un cartel para confirmar la eliminación de la cuenta.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Hace clik e “aceptar”.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cuenta es eliminada.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