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f29gcgoqv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Trabajo Práctico Nro.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tomar contacto con Scrum el alumno deberá de crear el Product Backlog para el enunciado propuesto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Conformar grupos de trabajo de 5 a 6 participantes.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un listado de requerimientos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Priorizarlos y estimarlos con puntos de historia (ejemplo en Scrum y XP desde las Trincheras hoja 17)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Llevar el backlog de producto a JIRA.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Planificar un sprint (crear el backlog del sprint, asignar las tareas, estimar los tiempos)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cff8jsel8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Trabajo Práctico Nro. 2: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elaborar toda la documentación requerida por el proceso unificado en la etapa de requerimientos gestionando los tiempos de trabajo con SCRUM.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toma de requerimientos, el alumno deberá: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Tomar el listado de requerimientos candidatos reflejado en el backlog de producto.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las primera actividades de la “Toma de Requerimientos del Proceso Unificado” y elaborar los artefactos requeridos por el flujo de trabajo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Modelo del Dominio o Modelo del Negocio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Listado de Actores y Casos de Uso descriptos brevemente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Priorización de Casos de Uso (ya lo realizaron al priorizar los requerimientos en el backlog del producto)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Planificar el Spring inicial.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Armado del backlog del sprint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División de los requerimientos en tareas (las tareas deberán tener en cuenta el objetivo y no la entrega completa de la funcionalidad)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Asignación de las tareas a los miembros del grupo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Estimación inicial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Realizar las reuniones de seguimiento del proyecto.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Crear la estructura inicial del proyecto en el repositorio GIT.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Subir los artefactos elaborados al repositorio.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Diagrama de Casos de Uso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Detalles de Casos de Uso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Prototipo de las Interfaces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Requisitos no funcionales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Planilla del Sprint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Glosario de términos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