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CU01 – REGISTRAR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90.0" w:type="dxa"/>
        <w:tblLayout w:type="fixed"/>
        <w:tblLook w:val="0000"/>
      </w:tblPr>
      <w:tblGrid>
        <w:gridCol w:w="3510"/>
        <w:gridCol w:w="3000"/>
        <w:gridCol w:w="3300"/>
        <w:tblGridChange w:id="0">
          <w:tblGrid>
            <w:gridCol w:w="3510"/>
            <w:gridCol w:w="3000"/>
            <w:gridCol w:w="330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 Terranova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17/04/2023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-90.0" w:type="dxa"/>
        <w:tblLayout w:type="fixed"/>
        <w:tblLook w:val="00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-78.0" w:type="dxa"/>
        <w:tblLayout w:type="fixed"/>
        <w:tblLook w:val="0000"/>
      </w:tblPr>
      <w:tblGrid>
        <w:gridCol w:w="2250"/>
        <w:gridCol w:w="7575"/>
        <w:tblGridChange w:id="0">
          <w:tblGrid>
            <w:gridCol w:w="2250"/>
            <w:gridCol w:w="757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CU01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 Terranova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permite que los usuarios no registrados se registren en el sistema.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 no registrado: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Persona que no se ha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90.0" w:type="dxa"/>
        <w:tblLayout w:type="fixed"/>
        <w:tblLook w:val="00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65.0" w:type="dxa"/>
        <w:jc w:val="left"/>
        <w:tblInd w:w="-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8205"/>
        <w:tblGridChange w:id="0">
          <w:tblGrid>
            <w:gridCol w:w="1560"/>
            <w:gridCol w:w="8205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Ninguna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no registrado presiona el botón de “Registrarse”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formulario para completar los datos necesarios para el registro. {rnf 1.1}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no registrado ingresa los datos solicitados y selecciona la opción “Siguiente”. {ca 1.1} 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registra el usuario.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CASO DE USO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50.0" w:type="dxa"/>
        <w:jc w:val="left"/>
        <w:tblInd w:w="-90.0" w:type="dxa"/>
        <w:tblLayout w:type="fixed"/>
        <w:tblLook w:val="00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D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35.0" w:type="dxa"/>
        <w:jc w:val="left"/>
        <w:tblInd w:w="-93.0" w:type="dxa"/>
        <w:tblLayout w:type="fixed"/>
        <w:tblLook w:val="0000"/>
      </w:tblPr>
      <w:tblGrid>
        <w:gridCol w:w="1680"/>
        <w:gridCol w:w="8055"/>
        <w:tblGridChange w:id="0">
          <w:tblGrid>
            <w:gridCol w:w="1680"/>
            <w:gridCol w:w="8055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Fallo de datos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ingresados.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8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validar los datos y mostrar un cartel especificando que datos ingresados son los errores (compatibilidad de contraseña, correo electrónico incorrecto o ya existente, etc)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Ir al paso 2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B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1395"/>
        <w:gridCol w:w="6765"/>
        <w:tblGridChange w:id="0">
          <w:tblGrid>
            <w:gridCol w:w="1455"/>
            <w:gridCol w:w="1395"/>
            <w:gridCol w:w="6765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 1.1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Formulario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Información solicitada 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(caracter 25)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Apellido (caracter 25)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Correo Electrónico 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Contraseña (al menos 16 caracteres)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Confirmar contraseña: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25.0" w:type="dxa"/>
        <w:jc w:val="left"/>
        <w:tblInd w:w="-90.0" w:type="dxa"/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B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95.0" w:type="dxa"/>
        <w:jc w:val="left"/>
        <w:tblInd w:w="-93.0" w:type="dxa"/>
        <w:tblLayout w:type="fixed"/>
        <w:tblLook w:val="0000"/>
      </w:tblPr>
      <w:tblGrid>
        <w:gridCol w:w="1695"/>
        <w:gridCol w:w="8100"/>
        <w:tblGridChange w:id="0">
          <w:tblGrid>
            <w:gridCol w:w="1695"/>
            <w:gridCol w:w="810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1}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25.0" w:type="dxa"/>
        <w:jc w:val="left"/>
        <w:tblInd w:w="-90.0" w:type="dxa"/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2">
            <w:pPr>
              <w:keepNext w:val="1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40.0" w:type="dxa"/>
        <w:jc w:val="left"/>
        <w:tblInd w:w="-93.0" w:type="dxa"/>
        <w:tblLayout w:type="fixed"/>
        <w:tblLook w:val="0000"/>
      </w:tblPr>
      <w:tblGrid>
        <w:gridCol w:w="2685"/>
        <w:gridCol w:w="1410"/>
        <w:gridCol w:w="5745"/>
        <w:tblGridChange w:id="0">
          <w:tblGrid>
            <w:gridCol w:w="2685"/>
            <w:gridCol w:w="1410"/>
            <w:gridCol w:w="574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4"/>
      <w:tblW w:w="9795.0" w:type="dxa"/>
      <w:jc w:val="left"/>
      <w:tblInd w:w="-90.0" w:type="dxa"/>
      <w:tblLayout w:type="fixed"/>
      <w:tblLook w:val="0000"/>
    </w:tblPr>
    <w:tblGrid>
      <w:gridCol w:w="3060"/>
      <w:gridCol w:w="3450"/>
      <w:gridCol w:w="3285"/>
      <w:tblGridChange w:id="0">
        <w:tblGrid>
          <w:gridCol w:w="3060"/>
          <w:gridCol w:w="3450"/>
          <w:gridCol w:w="3285"/>
        </w:tblGrid>
      </w:tblGridChange>
    </w:tblGrid>
    <w:tr>
      <w:trPr>
        <w:cantSplit w:val="0"/>
        <w:trHeight w:val="559.92187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CU001</w:t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tabs>
              <w:tab w:val="center" w:leader="none" w:pos="4781"/>
              <w:tab w:val="left" w:leader="none" w:pos="6720"/>
            </w:tabs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ab/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0"/>
              <w:szCs w:val="20"/>
              <w:rtl w:val="0"/>
            </w:rPr>
            <w:t xml:space="preserve">Registrar Usuario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