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40"/>
        <w:ind w:right="0" w:left="0" w:firstLine="0"/>
        <w:jc w:val="left"/>
        <w:rPr>
          <w:rFonts w:ascii="Calibri" w:hAnsi="Calibri" w:cs="Calibri" w:eastAsia="Calibri"/>
          <w:b/>
          <w:color w:val="4F81BD"/>
          <w:spacing w:val="0"/>
          <w:position w:val="0"/>
          <w:sz w:val="32"/>
          <w:shd w:fill="auto" w:val="clear"/>
        </w:rPr>
      </w:pPr>
      <w:r>
        <w:rPr>
          <w:rFonts w:ascii="Calibri" w:hAnsi="Calibri" w:cs="Calibri" w:eastAsia="Calibri"/>
          <w:b/>
          <w:color w:val="4F81BD"/>
          <w:spacing w:val="0"/>
          <w:position w:val="0"/>
          <w:sz w:val="32"/>
          <w:shd w:fill="auto" w:val="clear"/>
        </w:rPr>
        <w:t xml:space="preserve">Introduction to Cloud Solutions Lab Final Practical: Business Scenario</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TechSavvy Solutions is a rapidly growing e-commerce platform that provides custom software development and cloud-based services to clients across various industries. The company’s goal is to scale its online platform quickly while maintaining high availability and performance for users worldwide.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As part of a strategic growth initiative, TechSavvy Solutions plans to expand its infrastructure on AWS to handle increased traffic, especially for high-demand product pages and user login processes. The company needs to automate AWS infrastructure provisioning in a highly available, scalable, and cost-efficient manner. This includes setting up application servers, a database backend, and a web-facing infrastructure.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To accomplish this, the environment was designed using AWS CloudFormation to ensure repeatable and automated provisioning of infrastructure. YAML-based templates allow development and operations teams to implement infrastructure changes efficiently and consistently.</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Architecture Overview</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VPC layout consists of one VPC containing both public and private subnets across multiple availability zones. The public subnets host the Application Load Balancer (ALB) and the web tier Auto Scaling Group. The private subnets host the application tier Auto Scaling Group and the RDS database instance.</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Traffic flow begins at the internet, proceeds to the ALB, then routes to the Web Auto Scaling Group. From there, requests are forwarded to the Application Auto Scaling Group, which communicates securely with the RDS database in a private subnet. This multi-AZ design improves availability and resilience across the architecture.</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Networking Design</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ALB and web servers are deployed in public subnets so they can accept incoming internet traffic. The application servers and RDS database are deployed in private subnets to prevent direct internet access.</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An Internet Gateway allows public traffic into the VPC, while a NAT Gateway allows private subnets to access the internet for updates without exposing them directly. This design limits unnecessary internet exposure and follows the principle of least privilege.</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Scalability &amp; Auto Scaling</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Two Auto Scaling Groups are implemented: one for the Web tier and one for the Application tier. Auto Scaling improves availability during traffic spikes and reduces cost during low usage periods.</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Each Auto Scaling Group has defined minimum and maximum instance counts and integrates with the Application Load Balancer. This allows the infrastructure to automatically respond to dynamic demand, which is critical for a rapidly growing e-commerce platform like TechSavvy Solutions.</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Load Balancer Configuration</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Application Load Balancer (ALB) operates at Layer 7 (HTTP/HTTPS) and distributes traffic evenly across web instances. The ALB integrates with Auto Scaling to ensure healthy instances receive traffic.</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Health checks and automatic traffic redistribution improve fault tolerance and reduce downtime. This configuration supports scalability and high availability as the company continues to grow.</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Database Deployment &amp; Security</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Amazon RDS was selected instead of a self-managed EC2 database instance. RDS provides built-in Multi-AZ deployment, automated backups, and improved operational reliability.</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RDS instance is deployed in private subnets and is not publicly accessible. Access is restricted to the Application Security Group only. Placing the database in a private subnet reduces the attack surface and enhances overall security.</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Security Configuration</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Separate security groups were created for the ALB, Web tier, Application tier, and Database tier. Each security group allows only the required ports and restricts communication to specific source security groups.</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An IAM role was assigned to EC2 instances to allow secure access to AWS Systems Manager (SSM). This avoids hardcoded credentials and follows AWS security best practices.</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Automation &amp; CloudFormation Benefits</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CloudFormation provides version-controlled infrastructure, repeatable deployments, and consistent configuration across environments. Updates and rollbacks can be performed efficiently when changes are required.</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Parameters were used to increase flexibility, and outputs were included to provide visibility into important resources such as the ALB DNS name.</w:t>
      </w: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Validation &amp; Testing</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The CloudFormation template was validated using AWS CloudFormation and showed no validation errors. Screenshots of the successful validation are included as evidence of functionality.</w:t>
      </w:r>
    </w:p>
    <w:p>
      <w:pPr>
        <w:spacing w:before="0" w:after="200" w:line="240"/>
        <w:ind w:right="0" w:left="0" w:firstLine="0"/>
        <w:jc w:val="left"/>
        <w:rPr>
          <w:rFonts w:ascii="Cambria" w:hAnsi="Cambria" w:cs="Cambria" w:eastAsia="Cambria"/>
          <w:color w:val="auto"/>
          <w:spacing w:val="0"/>
          <w:position w:val="0"/>
          <w:sz w:val="24"/>
          <w:shd w:fill="auto" w:val="clear"/>
        </w:rPr>
      </w:pPr>
      <w:r>
        <w:object w:dxaOrig="8640" w:dyaOrig="3929">
          <v:rect xmlns:o="urn:schemas-microsoft-com:office:office" xmlns:v="urn:schemas-microsoft-com:vml" id="rectole0000000000" style="width:432.000000pt;height:196.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Cambria" w:hAnsi="Cambria" w:cs="Cambria" w:eastAsia="Cambria"/>
          <w:color w:val="auto"/>
          <w:spacing w:val="0"/>
          <w:position w:val="0"/>
          <w:sz w:val="24"/>
          <w:shd w:fill="auto" w:val="clear"/>
        </w:rPr>
      </w:pPr>
      <w:r>
        <w:object w:dxaOrig="8640" w:dyaOrig="4064">
          <v:rect xmlns:o="urn:schemas-microsoft-com:office:office" xmlns:v="urn:schemas-microsoft-com:vml" id="rectole0000000001" style="width:432.000000pt;height:203.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Cambria" w:hAnsi="Cambria" w:cs="Cambria" w:eastAsia="Cambria"/>
          <w:color w:val="auto"/>
          <w:spacing w:val="0"/>
          <w:position w:val="0"/>
          <w:sz w:val="24"/>
          <w:shd w:fill="auto" w:val="clear"/>
        </w:rPr>
      </w:pPr>
    </w:p>
    <w:p>
      <w:pPr>
        <w:spacing w:before="0" w:after="200" w:line="240"/>
        <w:ind w:right="0" w:left="0" w:firstLine="0"/>
        <w:jc w:val="left"/>
        <w:rPr>
          <w:rFonts w:ascii="Cambria" w:hAnsi="Cambria" w:cs="Cambria" w:eastAsia="Cambria"/>
          <w:color w:val="auto"/>
          <w:spacing w:val="0"/>
          <w:position w:val="0"/>
          <w:sz w:val="24"/>
          <w:shd w:fill="auto" w:val="clear"/>
        </w:rPr>
      </w:pPr>
    </w:p>
    <w:p>
      <w:pPr>
        <w:keepNext w:val="true"/>
        <w:keepLines w:val="true"/>
        <w:spacing w:before="200" w:after="0" w:line="240"/>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Conclusion</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This AWS CloudFormation solution provides TechSavvy Solutions with a scalable, secure, and highly available infrastructure. It supports current growth needs while maintaining cost efficiency and operational consistency.</w:t>
      </w:r>
    </w:p>
    <w:p>
      <w:pPr>
        <w:spacing w:before="180" w:after="18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Future improvements could include enhanced monitoring, CI/CD integration, and the addition of AWS WAF for advanced security controls.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color w:val="auto"/>
          <w:spacing w:val="0"/>
          <w:position w:val="0"/>
          <w:sz w:val="24"/>
          <w:shd w:fill="auto" w:val="clear"/>
        </w:rPr>
        <w:t xml:space="preserve">- natbro2615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