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spacing w:before="480" w:line="360" w:lineRule="auto"/>
        <w:jc w:val="center"/>
        <w:rPr>
          <w:sz w:val="24"/>
          <w:szCs w:val="24"/>
        </w:rPr>
      </w:pPr>
      <w:r w:rsidDel="00000000" w:rsidR="00000000" w:rsidRPr="00000000">
        <w:rPr>
          <w:sz w:val="24"/>
          <w:szCs w:val="24"/>
          <w:rtl w:val="0"/>
        </w:rPr>
        <w:t xml:space="preserve">FIAP</w:t>
      </w:r>
    </w:p>
    <w:p w:rsidR="00000000" w:rsidDel="00000000" w:rsidP="00000000" w:rsidRDefault="00000000" w:rsidRPr="00000000" w14:paraId="00000002">
      <w:pPr>
        <w:keepNext w:val="0"/>
        <w:keepLines w:val="0"/>
        <w:spacing w:before="480" w:line="360" w:lineRule="auto"/>
        <w:jc w:val="center"/>
        <w:rPr>
          <w:i w:val="1"/>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Pós Tech Data Analytics</w:t>
      </w:r>
    </w:p>
    <w:p w:rsidR="00000000" w:rsidDel="00000000" w:rsidP="00000000" w:rsidRDefault="00000000" w:rsidRPr="00000000" w14:paraId="00000003">
      <w:pPr>
        <w:keepNext w:val="0"/>
        <w:keepLines w:val="0"/>
        <w:spacing w:before="480" w:line="360" w:lineRule="auto"/>
        <w:jc w:val="center"/>
        <w:rPr>
          <w:sz w:val="24"/>
          <w:szCs w:val="24"/>
        </w:rPr>
      </w:pPr>
      <w:r w:rsidDel="00000000" w:rsidR="00000000" w:rsidRPr="00000000">
        <w:rPr>
          <w:sz w:val="24"/>
          <w:szCs w:val="24"/>
          <w:rtl w:val="0"/>
        </w:rPr>
        <w:t xml:space="preserve">2025</w:t>
      </w:r>
    </w:p>
    <w:p w:rsidR="00000000" w:rsidDel="00000000" w:rsidP="00000000" w:rsidRDefault="00000000" w:rsidRPr="00000000" w14:paraId="00000004">
      <w:pPr>
        <w:pStyle w:val="Heading1"/>
        <w:keepNext w:val="0"/>
        <w:keepLines w:val="0"/>
        <w:spacing w:before="480" w:line="360" w:lineRule="auto"/>
        <w:jc w:val="center"/>
        <w:rPr>
          <w:b w:val="1"/>
          <w:sz w:val="24"/>
          <w:szCs w:val="24"/>
        </w:rPr>
      </w:pPr>
      <w:bookmarkStart w:colFirst="0" w:colLast="0" w:name="_6pi51rgz2uaz" w:id="0"/>
      <w:bookmarkEnd w:id="0"/>
      <w:r w:rsidDel="00000000" w:rsidR="00000000" w:rsidRPr="00000000">
        <w:rPr>
          <w:b w:val="1"/>
          <w:sz w:val="24"/>
          <w:szCs w:val="24"/>
          <w:rtl w:val="0"/>
        </w:rPr>
        <w:t xml:space="preserve"> </w:t>
      </w:r>
    </w:p>
    <w:p w:rsidR="00000000" w:rsidDel="00000000" w:rsidP="00000000" w:rsidRDefault="00000000" w:rsidRPr="00000000" w14:paraId="00000005">
      <w:pPr>
        <w:pStyle w:val="Heading1"/>
        <w:keepNext w:val="0"/>
        <w:keepLines w:val="0"/>
        <w:spacing w:before="480" w:line="360" w:lineRule="auto"/>
        <w:jc w:val="center"/>
        <w:rPr>
          <w:b w:val="1"/>
          <w:sz w:val="24"/>
          <w:szCs w:val="24"/>
        </w:rPr>
      </w:pPr>
      <w:bookmarkStart w:colFirst="0" w:colLast="0" w:name="_7dotbyfuuji2" w:id="1"/>
      <w:bookmarkEnd w:id="1"/>
      <w:r w:rsidDel="00000000" w:rsidR="00000000" w:rsidRPr="00000000">
        <w:rPr>
          <w:b w:val="1"/>
          <w:sz w:val="24"/>
          <w:szCs w:val="24"/>
          <w:rtl w:val="0"/>
        </w:rPr>
        <w:t xml:space="preserve"> </w:t>
      </w:r>
    </w:p>
    <w:p w:rsidR="00000000" w:rsidDel="00000000" w:rsidP="00000000" w:rsidRDefault="00000000" w:rsidRPr="00000000" w14:paraId="00000006">
      <w:pPr>
        <w:pStyle w:val="Heading1"/>
        <w:keepNext w:val="0"/>
        <w:keepLines w:val="0"/>
        <w:spacing w:before="480" w:line="360" w:lineRule="auto"/>
        <w:rPr>
          <w:b w:val="1"/>
          <w:sz w:val="24"/>
          <w:szCs w:val="24"/>
        </w:rPr>
      </w:pPr>
      <w:bookmarkStart w:colFirst="0" w:colLast="0" w:name="_gi7xv47a9xyw" w:id="2"/>
      <w:bookmarkEnd w:id="2"/>
      <w:r w:rsidDel="00000000" w:rsidR="00000000" w:rsidRPr="00000000">
        <w:rPr>
          <w:b w:val="1"/>
          <w:sz w:val="24"/>
          <w:szCs w:val="24"/>
          <w:rtl w:val="0"/>
        </w:rPr>
        <w:t xml:space="preserve"> </w:t>
      </w:r>
    </w:p>
    <w:p w:rsidR="00000000" w:rsidDel="00000000" w:rsidP="00000000" w:rsidRDefault="00000000" w:rsidRPr="00000000" w14:paraId="00000007">
      <w:pPr>
        <w:pStyle w:val="Heading1"/>
        <w:keepNext w:val="0"/>
        <w:keepLines w:val="0"/>
        <w:spacing w:before="480" w:line="360" w:lineRule="auto"/>
        <w:jc w:val="center"/>
        <w:rPr>
          <w:b w:val="1"/>
          <w:sz w:val="24"/>
          <w:szCs w:val="24"/>
        </w:rPr>
      </w:pPr>
      <w:bookmarkStart w:colFirst="0" w:colLast="0" w:name="_aii22w6okton" w:id="3"/>
      <w:bookmarkEnd w:id="3"/>
      <w:r w:rsidDel="00000000" w:rsidR="00000000" w:rsidRPr="00000000">
        <w:rPr>
          <w:rtl w:val="0"/>
        </w:rPr>
      </w:r>
    </w:p>
    <w:p w:rsidR="00000000" w:rsidDel="00000000" w:rsidP="00000000" w:rsidRDefault="00000000" w:rsidRPr="00000000" w14:paraId="00000008">
      <w:pPr>
        <w:keepNext w:val="0"/>
        <w:keepLines w:val="0"/>
        <w:spacing w:before="480" w:line="360" w:lineRule="auto"/>
        <w:jc w:val="center"/>
        <w:rPr>
          <w:b w:val="1"/>
          <w:i w:val="1"/>
          <w:sz w:val="80"/>
          <w:szCs w:val="80"/>
        </w:rPr>
      </w:pPr>
      <w:r w:rsidDel="00000000" w:rsidR="00000000" w:rsidRPr="00000000">
        <w:rPr>
          <w:b w:val="1"/>
          <w:i w:val="1"/>
          <w:sz w:val="80"/>
          <w:szCs w:val="80"/>
          <w:rtl w:val="0"/>
        </w:rPr>
        <w:t xml:space="preserve">Tech Challenge</w:t>
      </w:r>
    </w:p>
    <w:p w:rsidR="00000000" w:rsidDel="00000000" w:rsidP="00000000" w:rsidRDefault="00000000" w:rsidRPr="00000000" w14:paraId="00000009">
      <w:pPr>
        <w:spacing w:after="240" w:before="240" w:line="360" w:lineRule="auto"/>
        <w:rPr>
          <w:b w:val="1"/>
        </w:rPr>
      </w:pPr>
      <w:r w:rsidDel="00000000" w:rsidR="00000000" w:rsidRPr="00000000">
        <w:rPr>
          <w:b w:val="1"/>
          <w:rtl w:val="0"/>
        </w:rPr>
        <w:t xml:space="preserve"> </w:t>
      </w:r>
    </w:p>
    <w:p w:rsidR="00000000" w:rsidDel="00000000" w:rsidP="00000000" w:rsidRDefault="00000000" w:rsidRPr="00000000" w14:paraId="0000000A">
      <w:pPr>
        <w:spacing w:after="240" w:before="240" w:line="360" w:lineRule="auto"/>
        <w:rPr>
          <w:b w:val="1"/>
        </w:rPr>
      </w:pPr>
      <w:r w:rsidDel="00000000" w:rsidR="00000000" w:rsidRPr="00000000">
        <w:rPr>
          <w:b w:val="1"/>
          <w:rtl w:val="0"/>
        </w:rPr>
        <w:t xml:space="preserve"> </w:t>
      </w:r>
    </w:p>
    <w:p w:rsidR="00000000" w:rsidDel="00000000" w:rsidP="00000000" w:rsidRDefault="00000000" w:rsidRPr="00000000" w14:paraId="0000000B">
      <w:pPr>
        <w:spacing w:after="240" w:before="240" w:line="360" w:lineRule="auto"/>
        <w:rPr>
          <w:b w:val="1"/>
        </w:rPr>
      </w:pPr>
      <w:r w:rsidDel="00000000" w:rsidR="00000000" w:rsidRPr="00000000">
        <w:rPr>
          <w:b w:val="1"/>
          <w:rtl w:val="0"/>
        </w:rPr>
        <w:t xml:space="preserve">  </w:t>
      </w:r>
    </w:p>
    <w:p w:rsidR="00000000" w:rsidDel="00000000" w:rsidP="00000000" w:rsidRDefault="00000000" w:rsidRPr="00000000" w14:paraId="0000000C">
      <w:pPr>
        <w:spacing w:after="240" w:before="240" w:line="360" w:lineRule="auto"/>
        <w:rPr>
          <w:sz w:val="24"/>
          <w:szCs w:val="24"/>
        </w:rPr>
      </w:pPr>
      <w:r w:rsidDel="00000000" w:rsidR="00000000" w:rsidRPr="00000000">
        <w:rPr>
          <w:sz w:val="24"/>
          <w:szCs w:val="24"/>
          <w:rtl w:val="0"/>
        </w:rPr>
        <w:t xml:space="preserve">Grupo 135:</w:t>
      </w:r>
    </w:p>
    <w:p w:rsidR="00000000" w:rsidDel="00000000" w:rsidP="00000000" w:rsidRDefault="00000000" w:rsidRPr="00000000" w14:paraId="0000000D">
      <w:pPr>
        <w:spacing w:after="240" w:before="240" w:line="360" w:lineRule="auto"/>
        <w:rPr>
          <w:sz w:val="24"/>
          <w:szCs w:val="24"/>
        </w:rPr>
      </w:pPr>
      <w:r w:rsidDel="00000000" w:rsidR="00000000" w:rsidRPr="00000000">
        <w:rPr>
          <w:sz w:val="24"/>
          <w:szCs w:val="24"/>
          <w:rtl w:val="0"/>
        </w:rPr>
        <w:t xml:space="preserve">Elton José Araújo Silva</w:t>
      </w:r>
    </w:p>
    <w:p w:rsidR="00000000" w:rsidDel="00000000" w:rsidP="00000000" w:rsidRDefault="00000000" w:rsidRPr="00000000" w14:paraId="0000000E">
      <w:pPr>
        <w:spacing w:after="240" w:before="240" w:line="360" w:lineRule="auto"/>
        <w:rPr>
          <w:sz w:val="24"/>
          <w:szCs w:val="24"/>
        </w:rPr>
      </w:pPr>
      <w:r w:rsidDel="00000000" w:rsidR="00000000" w:rsidRPr="00000000">
        <w:rPr>
          <w:sz w:val="24"/>
          <w:szCs w:val="24"/>
          <w:rtl w:val="0"/>
        </w:rPr>
        <w:t xml:space="preserve">Leonardo Fajoli Formigon</w:t>
      </w:r>
    </w:p>
    <w:p w:rsidR="00000000" w:rsidDel="00000000" w:rsidP="00000000" w:rsidRDefault="00000000" w:rsidRPr="00000000" w14:paraId="0000000F">
      <w:pPr>
        <w:spacing w:after="240" w:before="240" w:line="360" w:lineRule="auto"/>
        <w:rPr>
          <w:sz w:val="24"/>
          <w:szCs w:val="24"/>
        </w:rPr>
      </w:pPr>
      <w:r w:rsidDel="00000000" w:rsidR="00000000" w:rsidRPr="00000000">
        <w:rPr>
          <w:sz w:val="24"/>
          <w:szCs w:val="24"/>
          <w:rtl w:val="0"/>
        </w:rPr>
        <w:t xml:space="preserve">Lucas Augusto Fernandes de Lira</w:t>
      </w:r>
    </w:p>
    <w:p w:rsidR="00000000" w:rsidDel="00000000" w:rsidP="00000000" w:rsidRDefault="00000000" w:rsidRPr="00000000" w14:paraId="00000010">
      <w:pPr>
        <w:spacing w:after="240" w:before="240" w:line="360" w:lineRule="auto"/>
        <w:rPr>
          <w:sz w:val="24"/>
          <w:szCs w:val="24"/>
        </w:rPr>
      </w:pPr>
      <w:r w:rsidDel="00000000" w:rsidR="00000000" w:rsidRPr="00000000">
        <w:rPr>
          <w:sz w:val="24"/>
          <w:szCs w:val="24"/>
          <w:rtl w:val="0"/>
        </w:rPr>
        <w:t xml:space="preserve">Mariana Domingues Brandão</w:t>
      </w:r>
    </w:p>
    <w:p w:rsidR="00000000" w:rsidDel="00000000" w:rsidP="00000000" w:rsidRDefault="00000000" w:rsidRPr="00000000" w14:paraId="00000011">
      <w:pPr>
        <w:spacing w:after="240" w:before="240" w:line="360" w:lineRule="auto"/>
        <w:rPr>
          <w:sz w:val="24"/>
          <w:szCs w:val="24"/>
        </w:rPr>
      </w:pPr>
      <w:r w:rsidDel="00000000" w:rsidR="00000000" w:rsidRPr="00000000">
        <w:rPr>
          <w:sz w:val="24"/>
          <w:szCs w:val="24"/>
          <w:rtl w:val="0"/>
        </w:rPr>
        <w:t xml:space="preserve">Ricardo Vieira Viana</w:t>
      </w:r>
    </w:p>
    <w:p w:rsidR="00000000" w:rsidDel="00000000" w:rsidP="00000000" w:rsidRDefault="00000000" w:rsidRPr="00000000" w14:paraId="00000012">
      <w:pPr>
        <w:spacing w:after="240" w:before="240" w:line="360" w:lineRule="auto"/>
        <w:rPr>
          <w:sz w:val="40"/>
          <w:szCs w:val="40"/>
        </w:rPr>
      </w:pPr>
      <w:r w:rsidDel="00000000" w:rsidR="00000000" w:rsidRPr="00000000">
        <w:rPr>
          <w:sz w:val="40"/>
          <w:szCs w:val="40"/>
          <w:rtl w:val="0"/>
        </w:rPr>
        <w:t xml:space="preserve">Sumário</w:t>
      </w:r>
    </w:p>
    <w:sdt>
      <w:sdtPr>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o722pr6pbd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40itm6bfnmg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Evolução Histórica das Exportações de Vinho Brasileiro (1970–1990)</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ifrl450li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1 – Total Exportado por ano (em milhões de USD)</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8rrzmjwrjj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2 – Total Exportado por ano (2009 - 2024)</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31kmmwkxlm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Os Dez Principais Destinos da Exportação de Vinho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oaepp2j2v8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3 – Top 10 Países de destino de Exportação de Vinho | Desde 2010</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b0eyu5v1c8i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4 – Exportação de Vinhos para o Paraguai</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rpqx57x31h7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Preço Médio Exportado: Países que mais valorizaram e desvalorizaram a partir de 2010</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peablwwe8m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Países com maior percentual de valorização:</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xe53f1yi36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5 – Top 5 Países com Maiores Valorizações do Preço Médio</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c0ml8wxlte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Países com maior percentual de desvalorização:</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tiawpbd9d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6 – Top 5 Países com Maiores Desvalorizações do Preço Médio</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19v2snp8qhs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Evolução do Preço Médio Global das Exportações Brasileiras: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enffcrra6v7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7 – Evolução do Preço Médio Global por Kg Exportado</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j93lrvbg7o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Volume x Valor: Principais países destino e eventos históricos como a Crise Cambial e a Pandemia de COVID-19 (2010-2024)</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nezcyvxzt9c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8 - Paraguai - Volume x Valor (2010 - 2024)</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jbtt60rkr43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9 - Rússia - Volume x Valor (2010 - 2024)</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0j2jfrwojj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10 - Reino Unido - Volume x Valor (2010 - 2024)</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mqzua1iqox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11 - China - Volume x Valor (2010 - 2024)</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gnf4k8983c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12 - Estados Unidos - Volume x Valor (2010 - 2024)</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sasvhbkq1xr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13 - Tabela País X Potencial Estratégico</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f8vwiahr216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Elasticidade do preço em relação a quantidade ao longo do ano</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mg4sicj76pw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14 - Evolução da Elasticidade (valor absoluto) do Japão nos últimos 15 anos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3xux8h8rk15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15 - Evolução do volume e PM do Japão nos últimos 15 anos</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7z859c7jcrw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16 - Evolução da Elasticidade (valor absoluto) da China nos últimos 15 anos</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r1pgfto1j2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17 - Evolução do volume e PM da China nos últimos 15 anos</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nlcmyuvcbq7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Conclusão</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1kv9bmqds9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Tendências Futuras</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fmixex7ejak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Imagem 18 - Pesquisa de tendências de consumo</w:t>
              <w:tab/>
              <w:t xml:space="preserve">16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7exaunbnmoe">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Referências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33">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35">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036">
      <w:pPr>
        <w:pStyle w:val="Heading1"/>
        <w:keepNext w:val="0"/>
        <w:keepLines w:val="0"/>
        <w:numPr>
          <w:ilvl w:val="0"/>
          <w:numId w:val="7"/>
        </w:numPr>
        <w:spacing w:before="480" w:line="360" w:lineRule="auto"/>
        <w:ind w:left="0" w:hanging="360"/>
        <w:rPr>
          <w:u w:val="none"/>
        </w:rPr>
      </w:pPr>
      <w:bookmarkStart w:colFirst="0" w:colLast="0" w:name="_do722pr6pbde" w:id="4"/>
      <w:bookmarkEnd w:id="4"/>
      <w:r w:rsidDel="00000000" w:rsidR="00000000" w:rsidRPr="00000000">
        <w:rPr>
          <w:rtl w:val="0"/>
        </w:rPr>
        <w:t xml:space="preserve">Introdução</w:t>
      </w:r>
    </w:p>
    <w:p w:rsidR="00000000" w:rsidDel="00000000" w:rsidP="00000000" w:rsidRDefault="00000000" w:rsidRPr="00000000" w14:paraId="00000037">
      <w:pPr>
        <w:spacing w:after="240" w:before="240" w:line="360" w:lineRule="auto"/>
        <w:ind w:firstLine="700"/>
        <w:jc w:val="both"/>
        <w:rPr>
          <w:sz w:val="24"/>
          <w:szCs w:val="24"/>
        </w:rPr>
      </w:pPr>
      <w:r w:rsidDel="00000000" w:rsidR="00000000" w:rsidRPr="00000000">
        <w:rPr>
          <w:sz w:val="24"/>
          <w:szCs w:val="24"/>
          <w:rtl w:val="0"/>
        </w:rPr>
        <w:t xml:space="preserve">A exportação de vinhos no Brasil tem se desenvolvido de forma significativa nas últimas décadas, especialmente no Estado do Rio Grande do Sul, responsável por mais de 90% da produção nacional. Nesse contexto, a análise de dados se torna uma vantagem para compreender padrões e tendências de exportação, contribuindo para a tomada de decisão.</w:t>
      </w:r>
    </w:p>
    <w:p w:rsidR="00000000" w:rsidDel="00000000" w:rsidP="00000000" w:rsidRDefault="00000000" w:rsidRPr="00000000" w14:paraId="00000038">
      <w:pPr>
        <w:spacing w:after="240" w:before="240" w:line="360" w:lineRule="auto"/>
        <w:ind w:firstLine="700"/>
        <w:jc w:val="both"/>
        <w:rPr>
          <w:sz w:val="24"/>
          <w:szCs w:val="24"/>
        </w:rPr>
      </w:pPr>
      <w:r w:rsidDel="00000000" w:rsidR="00000000" w:rsidRPr="00000000">
        <w:rPr>
          <w:sz w:val="24"/>
          <w:szCs w:val="24"/>
          <w:rtl w:val="0"/>
        </w:rPr>
        <w:t xml:space="preserve">Este </w:t>
      </w:r>
      <w:r w:rsidDel="00000000" w:rsidR="00000000" w:rsidRPr="00000000">
        <w:rPr>
          <w:i w:val="1"/>
          <w:sz w:val="24"/>
          <w:szCs w:val="24"/>
          <w:rtl w:val="0"/>
        </w:rPr>
        <w:t xml:space="preserve">tech challenge</w:t>
      </w:r>
      <w:r w:rsidDel="00000000" w:rsidR="00000000" w:rsidRPr="00000000">
        <w:rPr>
          <w:sz w:val="24"/>
          <w:szCs w:val="24"/>
          <w:rtl w:val="0"/>
        </w:rPr>
        <w:t xml:space="preserve"> tem como princípio simular uma área recém-criada de uma empresa que exporta vinhos do Brasil para o mundo todo. O objetivo consiste em desenvolver uma linha de raciocínio sobre as exportações de vinho nos últimos 15 anos e consolidar esse conjunto para apresentar em uma reunião de investidores e acionistas. Além disso, busca-se apresentar quais as prospecções futuras e possíveis ações.</w:t>
      </w:r>
    </w:p>
    <w:p w:rsidR="00000000" w:rsidDel="00000000" w:rsidP="00000000" w:rsidRDefault="00000000" w:rsidRPr="00000000" w14:paraId="00000039">
      <w:pPr>
        <w:spacing w:after="240" w:before="240" w:line="360" w:lineRule="auto"/>
        <w:ind w:firstLine="700"/>
        <w:jc w:val="both"/>
        <w:rPr>
          <w:sz w:val="24"/>
          <w:szCs w:val="24"/>
        </w:rPr>
      </w:pPr>
      <w:r w:rsidDel="00000000" w:rsidR="00000000" w:rsidRPr="00000000">
        <w:rPr>
          <w:sz w:val="24"/>
          <w:szCs w:val="24"/>
          <w:rtl w:val="0"/>
        </w:rPr>
        <w:t xml:space="preserve">Os dados utilizados se encontram no portal da vitivinicultura brasileira (</w:t>
      </w:r>
      <w:hyperlink r:id="rId6">
        <w:r w:rsidDel="00000000" w:rsidR="00000000" w:rsidRPr="00000000">
          <w:rPr>
            <w:color w:val="1155cc"/>
            <w:sz w:val="24"/>
            <w:szCs w:val="24"/>
            <w:u w:val="single"/>
            <w:rtl w:val="0"/>
          </w:rPr>
          <w:t xml:space="preserve">http://vitibrasil.cnpuv.embrapa.br/index.php?opcao=opt_01</w:t>
        </w:r>
      </w:hyperlink>
      <w:r w:rsidDel="00000000" w:rsidR="00000000" w:rsidRPr="00000000">
        <w:rPr>
          <w:sz w:val="24"/>
          <w:szCs w:val="24"/>
          <w:rtl w:val="0"/>
        </w:rPr>
        <w:t xml:space="preserve">)</w:t>
      </w:r>
      <w:r w:rsidDel="00000000" w:rsidR="00000000" w:rsidRPr="00000000">
        <w:rPr>
          <w:sz w:val="24"/>
          <w:szCs w:val="24"/>
          <w:rtl w:val="0"/>
        </w:rPr>
        <w:t xml:space="preserve">, que apresenta informações sobre uva, vinho e derivados provenientes do estado do Rio Grande do Sul. O portal apresenta dados sobre volumes em produção, processamento, comercialização, importação, exportação e publicação. Para esse desafio, foram considerados especificamente os dados da seção de exportações.</w:t>
      </w:r>
    </w:p>
    <w:p w:rsidR="00000000" w:rsidDel="00000000" w:rsidP="00000000" w:rsidRDefault="00000000" w:rsidRPr="00000000" w14:paraId="0000003A">
      <w:pPr>
        <w:spacing w:line="360" w:lineRule="auto"/>
        <w:rPr>
          <w:sz w:val="24"/>
          <w:szCs w:val="24"/>
        </w:rPr>
      </w:pPr>
      <w:r w:rsidDel="00000000" w:rsidR="00000000" w:rsidRPr="00000000">
        <w:rPr>
          <w:rtl w:val="0"/>
        </w:rPr>
      </w:r>
    </w:p>
    <w:p w:rsidR="00000000" w:rsidDel="00000000" w:rsidP="00000000" w:rsidRDefault="00000000" w:rsidRPr="00000000" w14:paraId="0000003B">
      <w:pPr>
        <w:spacing w:line="360" w:lineRule="auto"/>
        <w:rPr>
          <w:sz w:val="24"/>
          <w:szCs w:val="24"/>
        </w:rPr>
      </w:pPr>
      <w:r w:rsidDel="00000000" w:rsidR="00000000" w:rsidRPr="00000000">
        <w:rPr>
          <w:rtl w:val="0"/>
        </w:rPr>
      </w:r>
    </w:p>
    <w:p w:rsidR="00000000" w:rsidDel="00000000" w:rsidP="00000000" w:rsidRDefault="00000000" w:rsidRPr="00000000" w14:paraId="0000003C">
      <w:pPr>
        <w:spacing w:line="360" w:lineRule="auto"/>
        <w:rPr>
          <w:sz w:val="24"/>
          <w:szCs w:val="24"/>
        </w:rPr>
      </w:pPr>
      <w:r w:rsidDel="00000000" w:rsidR="00000000" w:rsidRPr="00000000">
        <w:rPr>
          <w:rtl w:val="0"/>
        </w:rPr>
      </w:r>
    </w:p>
    <w:p w:rsidR="00000000" w:rsidDel="00000000" w:rsidP="00000000" w:rsidRDefault="00000000" w:rsidRPr="00000000" w14:paraId="0000003D">
      <w:pPr>
        <w:spacing w:line="360" w:lineRule="auto"/>
        <w:rPr>
          <w:sz w:val="24"/>
          <w:szCs w:val="24"/>
        </w:rPr>
      </w:pPr>
      <w:r w:rsidDel="00000000" w:rsidR="00000000" w:rsidRPr="00000000">
        <w:rPr>
          <w:rtl w:val="0"/>
        </w:rPr>
      </w:r>
    </w:p>
    <w:p w:rsidR="00000000" w:rsidDel="00000000" w:rsidP="00000000" w:rsidRDefault="00000000" w:rsidRPr="00000000" w14:paraId="0000003E">
      <w:pPr>
        <w:spacing w:line="360" w:lineRule="auto"/>
        <w:rPr>
          <w:sz w:val="24"/>
          <w:szCs w:val="24"/>
        </w:rPr>
      </w:pPr>
      <w:r w:rsidDel="00000000" w:rsidR="00000000" w:rsidRPr="00000000">
        <w:rPr>
          <w:rtl w:val="0"/>
        </w:rPr>
      </w:r>
    </w:p>
    <w:p w:rsidR="00000000" w:rsidDel="00000000" w:rsidP="00000000" w:rsidRDefault="00000000" w:rsidRPr="00000000" w14:paraId="0000003F">
      <w:pPr>
        <w:spacing w:line="360" w:lineRule="auto"/>
        <w:rPr>
          <w:sz w:val="24"/>
          <w:szCs w:val="24"/>
        </w:rPr>
      </w:pPr>
      <w:r w:rsidDel="00000000" w:rsidR="00000000" w:rsidRPr="00000000">
        <w:rPr>
          <w:rtl w:val="0"/>
        </w:rPr>
      </w:r>
    </w:p>
    <w:p w:rsidR="00000000" w:rsidDel="00000000" w:rsidP="00000000" w:rsidRDefault="00000000" w:rsidRPr="00000000" w14:paraId="00000040">
      <w:pPr>
        <w:spacing w:line="360" w:lineRule="auto"/>
        <w:rPr>
          <w:sz w:val="24"/>
          <w:szCs w:val="24"/>
        </w:rPr>
      </w:pPr>
      <w:r w:rsidDel="00000000" w:rsidR="00000000" w:rsidRPr="00000000">
        <w:rPr>
          <w:rtl w:val="0"/>
        </w:rPr>
      </w:r>
    </w:p>
    <w:p w:rsidR="00000000" w:rsidDel="00000000" w:rsidP="00000000" w:rsidRDefault="00000000" w:rsidRPr="00000000" w14:paraId="00000041">
      <w:pPr>
        <w:spacing w:line="360" w:lineRule="auto"/>
        <w:rPr>
          <w:sz w:val="24"/>
          <w:szCs w:val="24"/>
        </w:rPr>
      </w:pPr>
      <w:r w:rsidDel="00000000" w:rsidR="00000000" w:rsidRPr="00000000">
        <w:rPr>
          <w:rtl w:val="0"/>
        </w:rPr>
      </w:r>
    </w:p>
    <w:p w:rsidR="00000000" w:rsidDel="00000000" w:rsidP="00000000" w:rsidRDefault="00000000" w:rsidRPr="00000000" w14:paraId="00000042">
      <w:pPr>
        <w:spacing w:line="360" w:lineRule="auto"/>
        <w:rPr>
          <w:sz w:val="24"/>
          <w:szCs w:val="24"/>
        </w:rPr>
      </w:pPr>
      <w:r w:rsidDel="00000000" w:rsidR="00000000" w:rsidRPr="00000000">
        <w:rPr>
          <w:rtl w:val="0"/>
        </w:rPr>
      </w:r>
    </w:p>
    <w:p w:rsidR="00000000" w:rsidDel="00000000" w:rsidP="00000000" w:rsidRDefault="00000000" w:rsidRPr="00000000" w14:paraId="00000043">
      <w:pPr>
        <w:spacing w:line="360" w:lineRule="auto"/>
        <w:rPr>
          <w:sz w:val="24"/>
          <w:szCs w:val="24"/>
        </w:rPr>
      </w:pPr>
      <w:r w:rsidDel="00000000" w:rsidR="00000000" w:rsidRPr="00000000">
        <w:rPr>
          <w:rtl w:val="0"/>
        </w:rPr>
      </w:r>
    </w:p>
    <w:p w:rsidR="00000000" w:rsidDel="00000000" w:rsidP="00000000" w:rsidRDefault="00000000" w:rsidRPr="00000000" w14:paraId="00000044">
      <w:pPr>
        <w:pStyle w:val="Heading1"/>
        <w:keepNext w:val="0"/>
        <w:keepLines w:val="0"/>
        <w:numPr>
          <w:ilvl w:val="0"/>
          <w:numId w:val="7"/>
        </w:numPr>
        <w:spacing w:before="480" w:line="360" w:lineRule="auto"/>
        <w:ind w:left="0" w:hanging="360"/>
        <w:jc w:val="both"/>
        <w:rPr>
          <w:u w:val="none"/>
        </w:rPr>
      </w:pPr>
      <w:bookmarkStart w:colFirst="0" w:colLast="0" w:name="_40itm6bfnmgh" w:id="5"/>
      <w:bookmarkEnd w:id="5"/>
      <w:r w:rsidDel="00000000" w:rsidR="00000000" w:rsidRPr="00000000">
        <w:rPr>
          <w:rtl w:val="0"/>
        </w:rPr>
        <w:t xml:space="preserve"> </w:t>
      </w:r>
      <w:r w:rsidDel="00000000" w:rsidR="00000000" w:rsidRPr="00000000">
        <w:rPr>
          <w:rtl w:val="0"/>
        </w:rPr>
        <w:t xml:space="preserve">Evolução Histórica das Exportações de Vinho Brasileiro (1970–1990)</w:t>
      </w:r>
      <w:r w:rsidDel="00000000" w:rsidR="00000000" w:rsidRPr="00000000">
        <w:rPr>
          <w:rtl w:val="0"/>
        </w:rPr>
      </w:r>
    </w:p>
    <w:p w:rsidR="00000000" w:rsidDel="00000000" w:rsidP="00000000" w:rsidRDefault="00000000" w:rsidRPr="00000000" w14:paraId="00000045">
      <w:pPr>
        <w:spacing w:line="360" w:lineRule="auto"/>
        <w:ind w:firstLine="720"/>
        <w:jc w:val="both"/>
        <w:rPr>
          <w:sz w:val="24"/>
          <w:szCs w:val="24"/>
        </w:rPr>
      </w:pPr>
      <w:r w:rsidDel="00000000" w:rsidR="00000000" w:rsidRPr="00000000">
        <w:rPr>
          <w:sz w:val="24"/>
          <w:szCs w:val="24"/>
          <w:rtl w:val="0"/>
        </w:rPr>
        <w:t xml:space="preserve">Entre 1970 e 1978, os valores exportados eram relativamente baixos e variáveis. Em 1979, houve um salto significativo para cerca de 2,8 milhões, seguido por uma queda nos anos seguintes. A partir de meados dos anos 80, as exportações começaram a se recuperar, atingindo mais de 1,5 milhão em 1986. Na década de 1990, o crescimento foi acentuado, com picos acima de 15 milhões.</w:t>
      </w:r>
    </w:p>
    <w:p w:rsidR="00000000" w:rsidDel="00000000" w:rsidP="00000000" w:rsidRDefault="00000000" w:rsidRPr="00000000" w14:paraId="00000046">
      <w:pPr>
        <w:spacing w:line="360" w:lineRule="auto"/>
        <w:jc w:val="center"/>
        <w:rPr/>
      </w:pPr>
      <w:r w:rsidDel="00000000" w:rsidR="00000000" w:rsidRPr="00000000">
        <w:rPr/>
        <w:drawing>
          <wp:inline distB="114300" distT="114300" distL="114300" distR="114300">
            <wp:extent cx="6206400" cy="3086100"/>
            <wp:effectExtent b="0" l="0" r="0" t="0"/>
            <wp:docPr id="11"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20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3"/>
        <w:spacing w:after="240" w:before="240" w:line="360" w:lineRule="auto"/>
        <w:jc w:val="center"/>
        <w:rPr>
          <w:b w:val="1"/>
          <w:color w:val="000000"/>
          <w:sz w:val="16"/>
          <w:szCs w:val="16"/>
        </w:rPr>
      </w:pPr>
      <w:bookmarkStart w:colFirst="0" w:colLast="0" w:name="_eifrl450ligt" w:id="6"/>
      <w:bookmarkEnd w:id="6"/>
      <w:r w:rsidDel="00000000" w:rsidR="00000000" w:rsidRPr="00000000">
        <w:rPr>
          <w:b w:val="1"/>
          <w:color w:val="000000"/>
          <w:sz w:val="16"/>
          <w:szCs w:val="16"/>
          <w:rtl w:val="0"/>
        </w:rPr>
        <w:t xml:space="preserve">Imagem 1 – Total Exportado por ano (em milhões de USD)</w:t>
      </w:r>
    </w:p>
    <w:p w:rsidR="00000000" w:rsidDel="00000000" w:rsidP="00000000" w:rsidRDefault="00000000" w:rsidRPr="00000000" w14:paraId="00000048">
      <w:pPr>
        <w:spacing w:line="360" w:lineRule="auto"/>
        <w:ind w:firstLine="720"/>
        <w:jc w:val="both"/>
        <w:rPr>
          <w:sz w:val="24"/>
          <w:szCs w:val="24"/>
        </w:rPr>
      </w:pPr>
      <w:r w:rsidDel="00000000" w:rsidR="00000000" w:rsidRPr="00000000">
        <w:rPr>
          <w:sz w:val="24"/>
          <w:szCs w:val="24"/>
          <w:rtl w:val="0"/>
        </w:rPr>
        <w:t xml:space="preserve">No final dos anos 1990 e início dos 2000, as exportações caíram drasticamente, com recuperação gradual e oscilações até 2013, quando houve um novo pico próximo a 22 milhões. Desde 2014, as exportações mantêm-se relativamente estáveis entre 6 e 11 milhões, indicando uma fase de consolidação no mercado exportador.</w:t>
      </w:r>
    </w:p>
    <w:p w:rsidR="00000000" w:rsidDel="00000000" w:rsidP="00000000" w:rsidRDefault="00000000" w:rsidRPr="00000000" w14:paraId="00000049">
      <w:pPr>
        <w:spacing w:line="360" w:lineRule="auto"/>
        <w:ind w:left="0" w:firstLine="0"/>
        <w:rPr>
          <w:sz w:val="24"/>
          <w:szCs w:val="24"/>
        </w:rPr>
      </w:pPr>
      <w:r w:rsidDel="00000000" w:rsidR="00000000" w:rsidRPr="00000000">
        <w:rPr>
          <w:sz w:val="24"/>
          <w:szCs w:val="24"/>
        </w:rPr>
        <w:drawing>
          <wp:inline distB="114300" distT="114300" distL="114300" distR="114300">
            <wp:extent cx="6206400" cy="3086100"/>
            <wp:effectExtent b="0" l="0" r="0" t="0"/>
            <wp:docPr id="3"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620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3"/>
        <w:spacing w:line="360" w:lineRule="auto"/>
        <w:jc w:val="center"/>
        <w:rPr>
          <w:b w:val="1"/>
          <w:color w:val="000000"/>
          <w:sz w:val="16"/>
          <w:szCs w:val="16"/>
        </w:rPr>
      </w:pPr>
      <w:bookmarkStart w:colFirst="0" w:colLast="0" w:name="_8rrzmjwrjjzn" w:id="7"/>
      <w:bookmarkEnd w:id="7"/>
      <w:r w:rsidDel="00000000" w:rsidR="00000000" w:rsidRPr="00000000">
        <w:rPr>
          <w:b w:val="1"/>
          <w:color w:val="000000"/>
          <w:sz w:val="16"/>
          <w:szCs w:val="16"/>
          <w:rtl w:val="0"/>
        </w:rPr>
        <w:t xml:space="preserve">Imagem 2 – Total Exportado por ano (2009 - 2024)</w:t>
      </w:r>
    </w:p>
    <w:p w:rsidR="00000000" w:rsidDel="00000000" w:rsidP="00000000" w:rsidRDefault="00000000" w:rsidRPr="00000000" w14:paraId="0000004B">
      <w:pPr>
        <w:pStyle w:val="Heading1"/>
        <w:numPr>
          <w:ilvl w:val="0"/>
          <w:numId w:val="7"/>
        </w:numPr>
        <w:spacing w:line="360" w:lineRule="auto"/>
        <w:ind w:left="0" w:hanging="360"/>
        <w:rPr>
          <w:u w:val="none"/>
        </w:rPr>
      </w:pPr>
      <w:bookmarkStart w:colFirst="0" w:colLast="0" w:name="_u31kmmwkxlml" w:id="8"/>
      <w:bookmarkEnd w:id="8"/>
      <w:r w:rsidDel="00000000" w:rsidR="00000000" w:rsidRPr="00000000">
        <w:rPr>
          <w:rtl w:val="0"/>
        </w:rPr>
        <w:t xml:space="preserve"> </w:t>
      </w:r>
      <w:r w:rsidDel="00000000" w:rsidR="00000000" w:rsidRPr="00000000">
        <w:rPr>
          <w:rtl w:val="0"/>
        </w:rPr>
        <w:t xml:space="preserve">Os Dez Principais Destinos da Exportação de Vinho</w:t>
      </w:r>
    </w:p>
    <w:p w:rsidR="00000000" w:rsidDel="00000000" w:rsidP="00000000" w:rsidRDefault="00000000" w:rsidRPr="00000000" w14:paraId="0000004C">
      <w:pPr>
        <w:spacing w:line="360" w:lineRule="auto"/>
        <w:ind w:firstLine="720"/>
        <w:jc w:val="both"/>
        <w:rPr/>
      </w:pPr>
      <w:r w:rsidDel="00000000" w:rsidR="00000000" w:rsidRPr="00000000">
        <w:rPr>
          <w:rtl w:val="0"/>
        </w:rPr>
        <w:t xml:space="preserve">Ao longo do período de 2010-2024, os 10 maiores países que exportaram vinho foram Paraguai, Rússia, Estados Unidos, Reino Unido, China,  Haiti, Espanha, Países Baixos,  Japão e Alemanha. O Paraguai se destaca com 47,6 MM em valor total (USD) de exportação nesse período, 63,4% maior do que a Rússia, o segundo país maior exportador com valor total de 17,4 MM.</w:t>
      </w:r>
    </w:p>
    <w:p w:rsidR="00000000" w:rsidDel="00000000" w:rsidP="00000000" w:rsidRDefault="00000000" w:rsidRPr="00000000" w14:paraId="0000004D">
      <w:pPr>
        <w:spacing w:line="360" w:lineRule="auto"/>
        <w:jc w:val="center"/>
        <w:rPr/>
      </w:pPr>
      <w:r w:rsidDel="00000000" w:rsidR="00000000" w:rsidRPr="00000000">
        <w:rPr/>
        <w:drawing>
          <wp:inline distB="114300" distT="114300" distL="114300" distR="114300">
            <wp:extent cx="5597888" cy="2789676"/>
            <wp:effectExtent b="0" l="0" r="0" t="0"/>
            <wp:docPr id="19"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597888" cy="2789676"/>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3"/>
        <w:spacing w:line="360" w:lineRule="auto"/>
        <w:ind w:firstLine="720"/>
        <w:jc w:val="center"/>
        <w:rPr>
          <w:b w:val="1"/>
          <w:color w:val="000000"/>
          <w:sz w:val="16"/>
          <w:szCs w:val="16"/>
        </w:rPr>
      </w:pPr>
      <w:bookmarkStart w:colFirst="0" w:colLast="0" w:name="_yoaepp2j2v8x" w:id="9"/>
      <w:bookmarkEnd w:id="9"/>
      <w:r w:rsidDel="00000000" w:rsidR="00000000" w:rsidRPr="00000000">
        <w:rPr>
          <w:b w:val="1"/>
          <w:color w:val="000000"/>
          <w:sz w:val="16"/>
          <w:szCs w:val="16"/>
          <w:rtl w:val="0"/>
        </w:rPr>
        <w:t xml:space="preserve">Imagem 3 – Top 10 Países de destino de Exportação de Vinho | Desde 2010</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line="360" w:lineRule="auto"/>
        <w:ind w:firstLine="720"/>
        <w:jc w:val="both"/>
        <w:rPr>
          <w:i w:val="1"/>
        </w:rPr>
      </w:pPr>
      <w:r w:rsidDel="00000000" w:rsidR="00000000" w:rsidRPr="00000000">
        <w:rPr>
          <w:sz w:val="24"/>
          <w:szCs w:val="24"/>
          <w:rtl w:val="0"/>
        </w:rPr>
        <w:t xml:space="preserve">Mas apesar do Paraguai ser no consolidado o País que mais importou vinho em valor total (USD), nos últimos anos esse valor vem apresentando uma tendência de queda. Quando observamos os últimos anos, o aumento expressivo de 2021 e 2022 não se manteve.</w:t>
      </w:r>
      <w:r w:rsidDel="00000000" w:rsidR="00000000" w:rsidRPr="00000000">
        <w:rPr>
          <w:rtl w:val="0"/>
        </w:rPr>
      </w:r>
    </w:p>
    <w:p w:rsidR="00000000" w:rsidDel="00000000" w:rsidP="00000000" w:rsidRDefault="00000000" w:rsidRPr="00000000" w14:paraId="00000051">
      <w:pPr>
        <w:spacing w:line="360" w:lineRule="auto"/>
        <w:jc w:val="center"/>
        <w:rPr/>
      </w:pPr>
      <w:r w:rsidDel="00000000" w:rsidR="00000000" w:rsidRPr="00000000">
        <w:rPr/>
        <w:drawing>
          <wp:inline distB="114300" distT="114300" distL="114300" distR="114300">
            <wp:extent cx="5213711" cy="2557463"/>
            <wp:effectExtent b="0" l="0" r="0" t="0"/>
            <wp:docPr id="18"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213711" cy="2557463"/>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3"/>
        <w:spacing w:line="360" w:lineRule="auto"/>
        <w:jc w:val="center"/>
        <w:rPr>
          <w:b w:val="1"/>
          <w:color w:val="000000"/>
          <w:sz w:val="16"/>
          <w:szCs w:val="16"/>
        </w:rPr>
      </w:pPr>
      <w:bookmarkStart w:colFirst="0" w:colLast="0" w:name="_b0eyu5v1c8i1" w:id="10"/>
      <w:bookmarkEnd w:id="10"/>
      <w:r w:rsidDel="00000000" w:rsidR="00000000" w:rsidRPr="00000000">
        <w:rPr>
          <w:b w:val="1"/>
          <w:color w:val="000000"/>
          <w:sz w:val="16"/>
          <w:szCs w:val="16"/>
          <w:rtl w:val="0"/>
        </w:rPr>
        <w:t xml:space="preserve">Imagem 4 – Exportação de Vinhos para o Paraguai</w:t>
      </w:r>
    </w:p>
    <w:p w:rsidR="00000000" w:rsidDel="00000000" w:rsidP="00000000" w:rsidRDefault="00000000" w:rsidRPr="00000000" w14:paraId="00000053">
      <w:pPr>
        <w:pStyle w:val="Heading1"/>
        <w:numPr>
          <w:ilvl w:val="0"/>
          <w:numId w:val="7"/>
        </w:numPr>
        <w:spacing w:line="360" w:lineRule="auto"/>
        <w:ind w:hanging="360"/>
        <w:rPr/>
      </w:pPr>
      <w:bookmarkStart w:colFirst="0" w:colLast="0" w:name="_rpqx57x31h7s" w:id="11"/>
      <w:bookmarkEnd w:id="11"/>
      <w:r w:rsidDel="00000000" w:rsidR="00000000" w:rsidRPr="00000000">
        <w:rPr>
          <w:rtl w:val="0"/>
        </w:rPr>
        <w:t xml:space="preserve"> Preço Médio Exportado: Países que mais </w:t>
      </w:r>
      <w:r w:rsidDel="00000000" w:rsidR="00000000" w:rsidRPr="00000000">
        <w:rPr>
          <w:rtl w:val="0"/>
        </w:rPr>
        <w:t xml:space="preserve">valorizaram</w:t>
      </w:r>
      <w:r w:rsidDel="00000000" w:rsidR="00000000" w:rsidRPr="00000000">
        <w:rPr>
          <w:rtl w:val="0"/>
        </w:rPr>
        <w:t xml:space="preserve"> e </w:t>
      </w:r>
      <w:r w:rsidDel="00000000" w:rsidR="00000000" w:rsidRPr="00000000">
        <w:rPr>
          <w:rtl w:val="0"/>
        </w:rPr>
        <w:t xml:space="preserve">desvalorizaram</w:t>
      </w:r>
      <w:r w:rsidDel="00000000" w:rsidR="00000000" w:rsidRPr="00000000">
        <w:rPr>
          <w:rtl w:val="0"/>
        </w:rPr>
        <w:t xml:space="preserve"> a partir de 2010</w:t>
      </w:r>
    </w:p>
    <w:p w:rsidR="00000000" w:rsidDel="00000000" w:rsidP="00000000" w:rsidRDefault="00000000" w:rsidRPr="00000000" w14:paraId="00000054">
      <w:pPr>
        <w:spacing w:after="240" w:before="240" w:line="360" w:lineRule="auto"/>
        <w:ind w:firstLine="720"/>
        <w:jc w:val="both"/>
        <w:rPr>
          <w:sz w:val="24"/>
          <w:szCs w:val="24"/>
        </w:rPr>
      </w:pPr>
      <w:r w:rsidDel="00000000" w:rsidR="00000000" w:rsidRPr="00000000">
        <w:rPr>
          <w:sz w:val="24"/>
          <w:szCs w:val="24"/>
          <w:rtl w:val="0"/>
        </w:rPr>
        <w:t xml:space="preserve">A análise do preço médio por kg do vinho exportado entre 2010 e 2024 revela uma tendência global de desvalorização, com o preço médio apresentando queda. No entanto, ao olhar os dados por país de destino, observa-se cenários distintos: enquanto alguns mercados compradores tiveram redução no valor pago pelo vinho brasileiro, outros apresentaram valorização significativa, indicando oportunidades estratégicas.</w:t>
      </w:r>
    </w:p>
    <w:p w:rsidR="00000000" w:rsidDel="00000000" w:rsidP="00000000" w:rsidRDefault="00000000" w:rsidRPr="00000000" w14:paraId="00000055">
      <w:pPr>
        <w:spacing w:after="240" w:before="240" w:line="360" w:lineRule="auto"/>
        <w:ind w:left="0" w:firstLine="0"/>
        <w:jc w:val="both"/>
        <w:rPr>
          <w:sz w:val="24"/>
          <w:szCs w:val="24"/>
        </w:rPr>
      </w:pPr>
      <w:r w:rsidDel="00000000" w:rsidR="00000000" w:rsidRPr="00000000">
        <w:rPr>
          <w:sz w:val="24"/>
          <w:szCs w:val="24"/>
          <w:rtl w:val="0"/>
        </w:rPr>
        <w:t xml:space="preserve">Foram incluídos na análises apenas países com:</w:t>
      </w:r>
    </w:p>
    <w:p w:rsidR="00000000" w:rsidDel="00000000" w:rsidP="00000000" w:rsidRDefault="00000000" w:rsidRPr="00000000" w14:paraId="00000056">
      <w:pPr>
        <w:numPr>
          <w:ilvl w:val="0"/>
          <w:numId w:val="2"/>
        </w:numPr>
        <w:spacing w:after="0" w:afterAutospacing="0" w:line="360" w:lineRule="auto"/>
        <w:ind w:left="1440" w:hanging="360"/>
        <w:jc w:val="both"/>
        <w:rPr>
          <w:sz w:val="24"/>
          <w:szCs w:val="24"/>
        </w:rPr>
      </w:pPr>
      <w:r w:rsidDel="00000000" w:rsidR="00000000" w:rsidRPr="00000000">
        <w:rPr>
          <w:rFonts w:ascii="Arial Unicode MS" w:cs="Arial Unicode MS" w:eastAsia="Arial Unicode MS" w:hAnsi="Arial Unicode MS"/>
          <w:sz w:val="24"/>
          <w:szCs w:val="24"/>
          <w:rtl w:val="0"/>
        </w:rPr>
        <w:t xml:space="preserve">Dados preenchidos em ≥80% dos anos analisados;</w:t>
      </w:r>
    </w:p>
    <w:p w:rsidR="00000000" w:rsidDel="00000000" w:rsidP="00000000" w:rsidRDefault="00000000" w:rsidRPr="00000000" w14:paraId="00000057">
      <w:pPr>
        <w:numPr>
          <w:ilvl w:val="0"/>
          <w:numId w:val="2"/>
        </w:numPr>
        <w:spacing w:after="240" w:line="360" w:lineRule="auto"/>
        <w:ind w:left="1440" w:hanging="360"/>
        <w:jc w:val="both"/>
        <w:rPr>
          <w:sz w:val="24"/>
          <w:szCs w:val="24"/>
        </w:rPr>
      </w:pPr>
      <w:r w:rsidDel="00000000" w:rsidR="00000000" w:rsidRPr="00000000">
        <w:rPr>
          <w:sz w:val="24"/>
          <w:szCs w:val="24"/>
          <w:rtl w:val="0"/>
        </w:rPr>
        <w:t xml:space="preserve">Preço médio por kg &gt; 0 (evitando distorções).</w:t>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sz w:val="24"/>
          <w:szCs w:val="24"/>
          <w:rtl w:val="0"/>
        </w:rPr>
        <w:t xml:space="preserve">Estudos realizados:</w:t>
      </w:r>
    </w:p>
    <w:p w:rsidR="00000000" w:rsidDel="00000000" w:rsidP="00000000" w:rsidRDefault="00000000" w:rsidRPr="00000000" w14:paraId="00000059">
      <w:pPr>
        <w:numPr>
          <w:ilvl w:val="0"/>
          <w:numId w:val="4"/>
        </w:numPr>
        <w:spacing w:after="0" w:afterAutospacing="0" w:line="360" w:lineRule="auto"/>
        <w:ind w:left="1440" w:hanging="360"/>
        <w:jc w:val="both"/>
        <w:rPr>
          <w:sz w:val="24"/>
          <w:szCs w:val="24"/>
          <w:u w:val="none"/>
        </w:rPr>
      </w:pPr>
      <w:r w:rsidDel="00000000" w:rsidR="00000000" w:rsidRPr="00000000">
        <w:rPr>
          <w:sz w:val="24"/>
          <w:szCs w:val="24"/>
          <w:rtl w:val="0"/>
        </w:rPr>
        <w:t xml:space="preserve">Valorização/Desvalorização: Variação percentual acumulada entre o primeiro e último ano da série;</w:t>
      </w:r>
    </w:p>
    <w:p w:rsidR="00000000" w:rsidDel="00000000" w:rsidP="00000000" w:rsidRDefault="00000000" w:rsidRPr="00000000" w14:paraId="0000005A">
      <w:pPr>
        <w:numPr>
          <w:ilvl w:val="0"/>
          <w:numId w:val="4"/>
        </w:numPr>
        <w:spacing w:after="0" w:afterAutospacing="0" w:line="360" w:lineRule="auto"/>
        <w:ind w:left="1440" w:hanging="360"/>
        <w:jc w:val="both"/>
        <w:rPr>
          <w:sz w:val="24"/>
          <w:szCs w:val="24"/>
          <w:u w:val="none"/>
        </w:rPr>
      </w:pPr>
      <w:r w:rsidDel="00000000" w:rsidR="00000000" w:rsidRPr="00000000">
        <w:rPr>
          <w:sz w:val="24"/>
          <w:szCs w:val="24"/>
          <w:rtl w:val="0"/>
        </w:rPr>
        <w:t xml:space="preserve">Preço Médio Global: Média ponderada pelo volume exportado por país/ano;</w:t>
      </w:r>
    </w:p>
    <w:p w:rsidR="00000000" w:rsidDel="00000000" w:rsidP="00000000" w:rsidRDefault="00000000" w:rsidRPr="00000000" w14:paraId="0000005B">
      <w:pPr>
        <w:numPr>
          <w:ilvl w:val="0"/>
          <w:numId w:val="4"/>
        </w:numPr>
        <w:spacing w:after="240" w:line="360" w:lineRule="auto"/>
        <w:ind w:left="1440" w:hanging="360"/>
        <w:jc w:val="both"/>
        <w:rPr>
          <w:sz w:val="24"/>
          <w:szCs w:val="24"/>
          <w:u w:val="none"/>
        </w:rPr>
      </w:pPr>
      <w:r w:rsidDel="00000000" w:rsidR="00000000" w:rsidRPr="00000000">
        <w:rPr>
          <w:sz w:val="24"/>
          <w:szCs w:val="24"/>
          <w:rtl w:val="0"/>
        </w:rPr>
        <w:t xml:space="preserve">Tendência: Regressão linear aplicada à série histórica do período.</w:t>
      </w:r>
    </w:p>
    <w:p w:rsidR="00000000" w:rsidDel="00000000" w:rsidP="00000000" w:rsidRDefault="00000000" w:rsidRPr="00000000" w14:paraId="0000005C">
      <w:pPr>
        <w:pStyle w:val="Heading2"/>
        <w:spacing w:after="240" w:before="240" w:line="360" w:lineRule="auto"/>
        <w:jc w:val="both"/>
        <w:rPr/>
      </w:pPr>
      <w:bookmarkStart w:colFirst="0" w:colLast="0" w:name="_peablwwe8ml" w:id="12"/>
      <w:bookmarkEnd w:id="12"/>
      <w:r w:rsidDel="00000000" w:rsidR="00000000" w:rsidRPr="00000000">
        <w:rPr>
          <w:rtl w:val="0"/>
        </w:rPr>
        <w:t xml:space="preserve">Países com maior percentual de valorização:</w:t>
      </w:r>
    </w:p>
    <w:p w:rsidR="00000000" w:rsidDel="00000000" w:rsidP="00000000" w:rsidRDefault="00000000" w:rsidRPr="00000000" w14:paraId="0000005D">
      <w:pPr>
        <w:spacing w:after="240" w:before="240" w:line="360" w:lineRule="auto"/>
        <w:jc w:val="both"/>
        <w:rPr>
          <w:b w:val="1"/>
          <w:sz w:val="24"/>
          <w:szCs w:val="24"/>
        </w:rPr>
      </w:pPr>
      <w:r w:rsidDel="00000000" w:rsidR="00000000" w:rsidRPr="00000000">
        <w:rPr>
          <w:sz w:val="24"/>
          <w:szCs w:val="24"/>
          <w:rtl w:val="0"/>
        </w:rPr>
        <w:t xml:space="preserve">Os seguintes mercados pagaram preços médios significativamente maiores pelo vinho brasileiro em 2024 vs.2010:</w:t>
      </w:r>
      <w:r w:rsidDel="00000000" w:rsidR="00000000" w:rsidRPr="00000000">
        <w:rPr>
          <w:rtl w:val="0"/>
        </w:rPr>
      </w:r>
    </w:p>
    <w:p w:rsidR="00000000" w:rsidDel="00000000" w:rsidP="00000000" w:rsidRDefault="00000000" w:rsidRPr="00000000" w14:paraId="0000005E">
      <w:pPr>
        <w:spacing w:after="240" w:before="240" w:line="360" w:lineRule="auto"/>
        <w:jc w:val="both"/>
        <w:rPr>
          <w:b w:val="1"/>
        </w:rPr>
      </w:pPr>
      <w:r w:rsidDel="00000000" w:rsidR="00000000" w:rsidRPr="00000000">
        <w:rPr>
          <w:b w:val="1"/>
        </w:rPr>
        <w:drawing>
          <wp:inline distB="114300" distT="114300" distL="114300" distR="114300">
            <wp:extent cx="6395347" cy="2330834"/>
            <wp:effectExtent b="0" l="0" r="0" t="0"/>
            <wp:docPr id="7" name="image19.png"/>
            <a:graphic>
              <a:graphicData uri="http://schemas.openxmlformats.org/drawingml/2006/picture">
                <pic:pic>
                  <pic:nvPicPr>
                    <pic:cNvPr id="0" name="image19.png"/>
                    <pic:cNvPicPr preferRelativeResize="0"/>
                  </pic:nvPicPr>
                  <pic:blipFill>
                    <a:blip r:embed="rId11"/>
                    <a:srcRect b="76185" l="0" r="0" t="0"/>
                    <a:stretch>
                      <a:fillRect/>
                    </a:stretch>
                  </pic:blipFill>
                  <pic:spPr>
                    <a:xfrm>
                      <a:off x="0" y="0"/>
                      <a:ext cx="6395347" cy="2330834"/>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360" w:lineRule="auto"/>
        <w:jc w:val="both"/>
        <w:rPr>
          <w:b w:val="1"/>
        </w:rPr>
      </w:pPr>
      <w:r w:rsidDel="00000000" w:rsidR="00000000" w:rsidRPr="00000000">
        <w:rPr>
          <w:b w:val="1"/>
        </w:rPr>
        <w:drawing>
          <wp:inline distB="114300" distT="114300" distL="114300" distR="114300">
            <wp:extent cx="6395862" cy="3598866"/>
            <wp:effectExtent b="0" l="0" r="0" t="0"/>
            <wp:docPr id="20" name="image20.png"/>
            <a:graphic>
              <a:graphicData uri="http://schemas.openxmlformats.org/drawingml/2006/picture">
                <pic:pic>
                  <pic:nvPicPr>
                    <pic:cNvPr id="0" name="image20.png"/>
                    <pic:cNvPicPr preferRelativeResize="0"/>
                  </pic:nvPicPr>
                  <pic:blipFill>
                    <a:blip r:embed="rId11"/>
                    <a:srcRect b="39102" l="0" r="0" t="23715"/>
                    <a:stretch>
                      <a:fillRect/>
                    </a:stretch>
                  </pic:blipFill>
                  <pic:spPr>
                    <a:xfrm>
                      <a:off x="0" y="0"/>
                      <a:ext cx="6395862" cy="359886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360" w:lineRule="auto"/>
        <w:jc w:val="both"/>
        <w:rPr>
          <w:b w:val="1"/>
        </w:rPr>
      </w:pPr>
      <w:r w:rsidDel="00000000" w:rsidR="00000000" w:rsidRPr="00000000">
        <w:rPr>
          <w:b w:val="1"/>
        </w:rPr>
        <w:drawing>
          <wp:inline distB="114300" distT="114300" distL="114300" distR="114300">
            <wp:extent cx="6083842" cy="3586163"/>
            <wp:effectExtent b="0" l="0" r="0" t="0"/>
            <wp:docPr id="4" name="image20.png"/>
            <a:graphic>
              <a:graphicData uri="http://schemas.openxmlformats.org/drawingml/2006/picture">
                <pic:pic>
                  <pic:nvPicPr>
                    <pic:cNvPr id="0" name="image20.png"/>
                    <pic:cNvPicPr preferRelativeResize="0"/>
                  </pic:nvPicPr>
                  <pic:blipFill>
                    <a:blip r:embed="rId11"/>
                    <a:srcRect b="0" l="0" r="0" t="61123"/>
                    <a:stretch>
                      <a:fillRect/>
                    </a:stretch>
                  </pic:blipFill>
                  <pic:spPr>
                    <a:xfrm>
                      <a:off x="0" y="0"/>
                      <a:ext cx="6083842"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3"/>
        <w:spacing w:line="360" w:lineRule="auto"/>
        <w:jc w:val="center"/>
        <w:rPr>
          <w:b w:val="1"/>
          <w:color w:val="000000"/>
          <w:sz w:val="16"/>
          <w:szCs w:val="16"/>
        </w:rPr>
      </w:pPr>
      <w:bookmarkStart w:colFirst="0" w:colLast="0" w:name="_xe53f1yi36wr" w:id="13"/>
      <w:bookmarkEnd w:id="13"/>
      <w:r w:rsidDel="00000000" w:rsidR="00000000" w:rsidRPr="00000000">
        <w:rPr>
          <w:b w:val="1"/>
          <w:color w:val="000000"/>
          <w:sz w:val="16"/>
          <w:szCs w:val="16"/>
          <w:rtl w:val="0"/>
        </w:rPr>
        <w:t xml:space="preserve">Imagem 5 – Top 5 Países com Maiores Valorizações do Preço Médio</w:t>
      </w:r>
    </w:p>
    <w:p w:rsidR="00000000" w:rsidDel="00000000" w:rsidP="00000000" w:rsidRDefault="00000000" w:rsidRPr="00000000" w14:paraId="00000062">
      <w:pPr>
        <w:spacing w:after="240" w:before="240" w:line="360" w:lineRule="auto"/>
        <w:jc w:val="both"/>
        <w:rPr>
          <w:b w:val="1"/>
        </w:rPr>
      </w:pPr>
      <w:r w:rsidDel="00000000" w:rsidR="00000000" w:rsidRPr="00000000">
        <w:rPr>
          <w:sz w:val="24"/>
          <w:szCs w:val="24"/>
          <w:rtl w:val="0"/>
        </w:rPr>
        <w:t xml:space="preserve">Destaque:</w:t>
      </w:r>
      <w:r w:rsidDel="00000000" w:rsidR="00000000" w:rsidRPr="00000000">
        <w:rPr>
          <w:b w:val="1"/>
          <w:sz w:val="24"/>
          <w:szCs w:val="24"/>
          <w:rtl w:val="0"/>
        </w:rPr>
        <w:t xml:space="preserve"> </w:t>
      </w:r>
      <w:r w:rsidDel="00000000" w:rsidR="00000000" w:rsidRPr="00000000">
        <w:rPr>
          <w:sz w:val="24"/>
          <w:szCs w:val="24"/>
          <w:rtl w:val="0"/>
        </w:rPr>
        <w:t xml:space="preserve">O salto na Nova Zelândia sugere que o Brasil conseguiu posicionar seu vinho em um mercado altamente competitivo, possivelmente com produtos de alto valor agregado.</w:t>
      </w:r>
      <w:r w:rsidDel="00000000" w:rsidR="00000000" w:rsidRPr="00000000">
        <w:rPr>
          <w:rtl w:val="0"/>
        </w:rPr>
      </w:r>
    </w:p>
    <w:p w:rsidR="00000000" w:rsidDel="00000000" w:rsidP="00000000" w:rsidRDefault="00000000" w:rsidRPr="00000000" w14:paraId="00000063">
      <w:pPr>
        <w:pStyle w:val="Heading2"/>
        <w:spacing w:after="240" w:before="240" w:line="360" w:lineRule="auto"/>
        <w:jc w:val="both"/>
        <w:rPr/>
      </w:pPr>
      <w:bookmarkStart w:colFirst="0" w:colLast="0" w:name="_5c0ml8wxlten" w:id="14"/>
      <w:bookmarkEnd w:id="14"/>
      <w:r w:rsidDel="00000000" w:rsidR="00000000" w:rsidRPr="00000000">
        <w:rPr>
          <w:rtl w:val="0"/>
        </w:rPr>
        <w:t xml:space="preserve">Países com maior percentual de desvalorização:</w:t>
      </w:r>
    </w:p>
    <w:p w:rsidR="00000000" w:rsidDel="00000000" w:rsidP="00000000" w:rsidRDefault="00000000" w:rsidRPr="00000000" w14:paraId="00000064">
      <w:pPr>
        <w:spacing w:after="240" w:before="240" w:line="360" w:lineRule="auto"/>
        <w:jc w:val="both"/>
        <w:rPr>
          <w:sz w:val="24"/>
          <w:szCs w:val="24"/>
        </w:rPr>
      </w:pPr>
      <w:r w:rsidDel="00000000" w:rsidR="00000000" w:rsidRPr="00000000">
        <w:rPr>
          <w:sz w:val="24"/>
          <w:szCs w:val="24"/>
          <w:rtl w:val="0"/>
        </w:rPr>
        <w:t xml:space="preserve">Os seguintes mercados pagaram preços médios significativamente menores pelo vinho brasileiro em 2024 vs.2010:</w:t>
      </w:r>
    </w:p>
    <w:p w:rsidR="00000000" w:rsidDel="00000000" w:rsidP="00000000" w:rsidRDefault="00000000" w:rsidRPr="00000000" w14:paraId="00000065">
      <w:pPr>
        <w:spacing w:after="240" w:before="240" w:line="360" w:lineRule="auto"/>
        <w:jc w:val="center"/>
        <w:rPr>
          <w:sz w:val="24"/>
          <w:szCs w:val="24"/>
        </w:rPr>
      </w:pPr>
      <w:r w:rsidDel="00000000" w:rsidR="00000000" w:rsidRPr="00000000">
        <w:rPr>
          <w:b w:val="1"/>
        </w:rPr>
        <w:drawing>
          <wp:inline distB="114300" distT="114300" distL="114300" distR="114300">
            <wp:extent cx="6210300" cy="2276475"/>
            <wp:effectExtent b="0" l="0" r="0" t="0"/>
            <wp:docPr id="13" name="image18.png"/>
            <a:graphic>
              <a:graphicData uri="http://schemas.openxmlformats.org/drawingml/2006/picture">
                <pic:pic>
                  <pic:nvPicPr>
                    <pic:cNvPr id="0" name="image18.png"/>
                    <pic:cNvPicPr preferRelativeResize="0"/>
                  </pic:nvPicPr>
                  <pic:blipFill>
                    <a:blip r:embed="rId12"/>
                    <a:srcRect b="76383" l="0" r="0" t="0"/>
                    <a:stretch>
                      <a:fillRect/>
                    </a:stretch>
                  </pic:blipFill>
                  <pic:spPr>
                    <a:xfrm>
                      <a:off x="0" y="0"/>
                      <a:ext cx="62103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360" w:lineRule="auto"/>
        <w:jc w:val="center"/>
        <w:rPr>
          <w:b w:val="1"/>
        </w:rPr>
      </w:pPr>
      <w:r w:rsidDel="00000000" w:rsidR="00000000" w:rsidRPr="00000000">
        <w:rPr>
          <w:b w:val="1"/>
        </w:rPr>
        <w:drawing>
          <wp:inline distB="114300" distT="114300" distL="114300" distR="114300">
            <wp:extent cx="6248400" cy="5467350"/>
            <wp:effectExtent b="0" l="0" r="0" t="0"/>
            <wp:docPr id="5" name="image18.png"/>
            <a:graphic>
              <a:graphicData uri="http://schemas.openxmlformats.org/drawingml/2006/picture">
                <pic:pic>
                  <pic:nvPicPr>
                    <pic:cNvPr id="0" name="image18.png"/>
                    <pic:cNvPicPr preferRelativeResize="0"/>
                  </pic:nvPicPr>
                  <pic:blipFill>
                    <a:blip r:embed="rId12"/>
                    <a:srcRect b="20059" l="0" r="0" t="23638"/>
                    <a:stretch>
                      <a:fillRect/>
                    </a:stretch>
                  </pic:blipFill>
                  <pic:spPr>
                    <a:xfrm>
                      <a:off x="0" y="0"/>
                      <a:ext cx="6248400" cy="54673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360" w:lineRule="auto"/>
        <w:rPr>
          <w:b w:val="1"/>
        </w:rPr>
      </w:pPr>
      <w:r w:rsidDel="00000000" w:rsidR="00000000" w:rsidRPr="00000000">
        <w:rPr>
          <w:b w:val="1"/>
        </w:rPr>
        <w:drawing>
          <wp:inline distB="114300" distT="114300" distL="114300" distR="114300">
            <wp:extent cx="6210300" cy="1952625"/>
            <wp:effectExtent b="0" l="0" r="0" t="0"/>
            <wp:docPr id="16" name="image17.png"/>
            <a:graphic>
              <a:graphicData uri="http://schemas.openxmlformats.org/drawingml/2006/picture">
                <pic:pic>
                  <pic:nvPicPr>
                    <pic:cNvPr id="0" name="image17.png"/>
                    <pic:cNvPicPr preferRelativeResize="0"/>
                  </pic:nvPicPr>
                  <pic:blipFill>
                    <a:blip r:embed="rId12"/>
                    <a:srcRect b="0" l="0" r="0" t="79743"/>
                    <a:stretch>
                      <a:fillRect/>
                    </a:stretch>
                  </pic:blipFill>
                  <pic:spPr>
                    <a:xfrm>
                      <a:off x="0" y="0"/>
                      <a:ext cx="62103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3"/>
        <w:spacing w:after="240" w:before="240" w:line="360" w:lineRule="auto"/>
        <w:jc w:val="center"/>
        <w:rPr>
          <w:b w:val="1"/>
          <w:color w:val="000000"/>
          <w:sz w:val="16"/>
          <w:szCs w:val="16"/>
        </w:rPr>
      </w:pPr>
      <w:bookmarkStart w:colFirst="0" w:colLast="0" w:name="_3tiawpbd9dvt" w:id="15"/>
      <w:bookmarkEnd w:id="15"/>
      <w:r w:rsidDel="00000000" w:rsidR="00000000" w:rsidRPr="00000000">
        <w:rPr>
          <w:b w:val="1"/>
          <w:color w:val="000000"/>
          <w:sz w:val="16"/>
          <w:szCs w:val="16"/>
          <w:rtl w:val="0"/>
        </w:rPr>
        <w:t xml:space="preserve">Imagem 6 – Top 5 Países com Maiores Desvalorizações do Preço Médio</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spacing w:after="240" w:before="240" w:line="360" w:lineRule="auto"/>
        <w:rPr/>
      </w:pPr>
      <w:bookmarkStart w:colFirst="0" w:colLast="0" w:name="_19v2snp8qhs0" w:id="16"/>
      <w:bookmarkEnd w:id="16"/>
      <w:r w:rsidDel="00000000" w:rsidR="00000000" w:rsidRPr="00000000">
        <w:rPr>
          <w:rtl w:val="0"/>
        </w:rPr>
        <w:t xml:space="preserve">Evolução do Preço Médio Global das Exportações Brasileiras:</w:t>
      </w:r>
    </w:p>
    <w:p w:rsidR="00000000" w:rsidDel="00000000" w:rsidP="00000000" w:rsidRDefault="00000000" w:rsidRPr="00000000" w14:paraId="0000006C">
      <w:pPr>
        <w:spacing w:after="240" w:before="240" w:line="360" w:lineRule="auto"/>
        <w:jc w:val="both"/>
        <w:rPr>
          <w:sz w:val="24"/>
          <w:szCs w:val="24"/>
        </w:rPr>
      </w:pPr>
      <w:r w:rsidDel="00000000" w:rsidR="00000000" w:rsidRPr="00000000">
        <w:rPr>
          <w:sz w:val="24"/>
          <w:szCs w:val="24"/>
          <w:rtl w:val="0"/>
        </w:rPr>
        <w:t xml:space="preserve">Apesar da desvalorização média, o vinho brasileiro teve sucesso em mercados específicos (Nova Zelândia, Reino Unido), indicando potencial para estratégias diferentes de posicionamento. Já a queda em mercados como China e Canadá sugere a necessidade de revisão.</w:t>
      </w:r>
    </w:p>
    <w:p w:rsidR="00000000" w:rsidDel="00000000" w:rsidP="00000000" w:rsidRDefault="00000000" w:rsidRPr="00000000" w14:paraId="0000006D">
      <w:pPr>
        <w:spacing w:after="240" w:before="240" w:line="360" w:lineRule="auto"/>
        <w:jc w:val="center"/>
        <w:rPr>
          <w:b w:val="1"/>
        </w:rPr>
      </w:pPr>
      <w:r w:rsidDel="00000000" w:rsidR="00000000" w:rsidRPr="00000000">
        <w:rPr>
          <w:b w:val="1"/>
        </w:rPr>
        <w:drawing>
          <wp:inline distB="114300" distT="114300" distL="114300" distR="114300">
            <wp:extent cx="5318518" cy="2923299"/>
            <wp:effectExtent b="0" l="0" r="0" t="0"/>
            <wp:docPr id="2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318518" cy="2923299"/>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spacing w:after="240" w:before="240" w:line="360" w:lineRule="auto"/>
        <w:jc w:val="center"/>
        <w:rPr>
          <w:b w:val="1"/>
          <w:color w:val="000000"/>
          <w:sz w:val="16"/>
          <w:szCs w:val="16"/>
        </w:rPr>
      </w:pPr>
      <w:bookmarkStart w:colFirst="0" w:colLast="0" w:name="_enffcrra6v7p" w:id="17"/>
      <w:bookmarkEnd w:id="17"/>
      <w:r w:rsidDel="00000000" w:rsidR="00000000" w:rsidRPr="00000000">
        <w:rPr>
          <w:b w:val="1"/>
          <w:color w:val="000000"/>
          <w:sz w:val="16"/>
          <w:szCs w:val="16"/>
          <w:rtl w:val="0"/>
        </w:rPr>
        <w:t xml:space="preserve">Imagem 7 – Evolução do Preço Médio Global por Kg Exportado</w:t>
      </w:r>
    </w:p>
    <w:p w:rsidR="00000000" w:rsidDel="00000000" w:rsidP="00000000" w:rsidRDefault="00000000" w:rsidRPr="00000000" w14:paraId="0000006F">
      <w:pPr>
        <w:numPr>
          <w:ilvl w:val="0"/>
          <w:numId w:val="5"/>
        </w:numPr>
        <w:spacing w:after="0" w:afterAutospacing="0" w:line="360" w:lineRule="auto"/>
        <w:ind w:left="720" w:hanging="360"/>
        <w:jc w:val="both"/>
        <w:rPr>
          <w:b w:val="1"/>
          <w:sz w:val="24"/>
          <w:szCs w:val="24"/>
        </w:rPr>
      </w:pPr>
      <w:r w:rsidDel="00000000" w:rsidR="00000000" w:rsidRPr="00000000">
        <w:rPr>
          <w:sz w:val="24"/>
          <w:szCs w:val="24"/>
          <w:rtl w:val="0"/>
        </w:rPr>
        <w:t xml:space="preserve">Média Global: Queda de 22% entre 2010 e 2024</w:t>
      </w:r>
    </w:p>
    <w:p w:rsidR="00000000" w:rsidDel="00000000" w:rsidP="00000000" w:rsidRDefault="00000000" w:rsidRPr="00000000" w14:paraId="00000070">
      <w:pPr>
        <w:numPr>
          <w:ilvl w:val="0"/>
          <w:numId w:val="5"/>
        </w:numPr>
        <w:spacing w:after="0" w:afterAutospacing="0" w:line="360" w:lineRule="auto"/>
        <w:ind w:left="720" w:hanging="360"/>
        <w:jc w:val="both"/>
        <w:rPr>
          <w:b w:val="1"/>
          <w:sz w:val="24"/>
          <w:szCs w:val="24"/>
        </w:rPr>
      </w:pPr>
      <w:r w:rsidDel="00000000" w:rsidR="00000000" w:rsidRPr="00000000">
        <w:rPr>
          <w:sz w:val="24"/>
          <w:szCs w:val="24"/>
          <w:rtl w:val="0"/>
        </w:rPr>
        <w:t xml:space="preserve">Índice de Variação:</w:t>
      </w:r>
    </w:p>
    <w:p w:rsidR="00000000" w:rsidDel="00000000" w:rsidP="00000000" w:rsidRDefault="00000000" w:rsidRPr="00000000" w14:paraId="00000071">
      <w:pPr>
        <w:numPr>
          <w:ilvl w:val="1"/>
          <w:numId w:val="5"/>
        </w:numPr>
        <w:spacing w:after="0" w:afterAutospacing="0" w:line="360" w:lineRule="auto"/>
        <w:ind w:left="1440" w:hanging="360"/>
        <w:jc w:val="both"/>
        <w:rPr>
          <w:b w:val="1"/>
          <w:sz w:val="24"/>
          <w:szCs w:val="24"/>
        </w:rPr>
      </w:pPr>
      <w:r w:rsidDel="00000000" w:rsidR="00000000" w:rsidRPr="00000000">
        <w:rPr>
          <w:sz w:val="24"/>
          <w:szCs w:val="24"/>
          <w:rtl w:val="0"/>
        </w:rPr>
        <w:t xml:space="preserve">2010: USD 2,0/kg</w:t>
      </w:r>
    </w:p>
    <w:p w:rsidR="00000000" w:rsidDel="00000000" w:rsidP="00000000" w:rsidRDefault="00000000" w:rsidRPr="00000000" w14:paraId="00000072">
      <w:pPr>
        <w:numPr>
          <w:ilvl w:val="1"/>
          <w:numId w:val="5"/>
        </w:numPr>
        <w:spacing w:after="240" w:line="360" w:lineRule="auto"/>
        <w:ind w:left="1440" w:hanging="360"/>
        <w:jc w:val="both"/>
        <w:rPr>
          <w:b w:val="1"/>
          <w:sz w:val="24"/>
          <w:szCs w:val="24"/>
        </w:rPr>
      </w:pPr>
      <w:r w:rsidDel="00000000" w:rsidR="00000000" w:rsidRPr="00000000">
        <w:rPr>
          <w:sz w:val="24"/>
          <w:szCs w:val="24"/>
          <w:rtl w:val="0"/>
        </w:rPr>
        <w:t xml:space="preserve">2024: USD 1,6/kg</w:t>
      </w:r>
    </w:p>
    <w:p w:rsidR="00000000" w:rsidDel="00000000" w:rsidP="00000000" w:rsidRDefault="00000000" w:rsidRPr="00000000" w14:paraId="00000073">
      <w:pPr>
        <w:spacing w:after="240" w:before="240" w:line="360" w:lineRule="auto"/>
        <w:jc w:val="both"/>
        <w:rPr>
          <w:b w:val="1"/>
          <w:sz w:val="24"/>
          <w:szCs w:val="24"/>
        </w:rPr>
      </w:pPr>
      <w:r w:rsidDel="00000000" w:rsidR="00000000" w:rsidRPr="00000000">
        <w:rPr>
          <w:b w:val="1"/>
          <w:sz w:val="24"/>
          <w:szCs w:val="24"/>
          <w:rtl w:val="0"/>
        </w:rPr>
        <w:t xml:space="preserve">Recomendações:</w:t>
      </w:r>
    </w:p>
    <w:p w:rsidR="00000000" w:rsidDel="00000000" w:rsidP="00000000" w:rsidRDefault="00000000" w:rsidRPr="00000000" w14:paraId="00000074">
      <w:pPr>
        <w:numPr>
          <w:ilvl w:val="0"/>
          <w:numId w:val="6"/>
        </w:numPr>
        <w:spacing w:after="0" w:afterAutospacing="0" w:line="360" w:lineRule="auto"/>
        <w:ind w:left="720" w:hanging="360"/>
        <w:jc w:val="both"/>
        <w:rPr>
          <w:b w:val="1"/>
          <w:sz w:val="24"/>
          <w:szCs w:val="24"/>
        </w:rPr>
      </w:pPr>
      <w:r w:rsidDel="00000000" w:rsidR="00000000" w:rsidRPr="00000000">
        <w:rPr>
          <w:sz w:val="24"/>
          <w:szCs w:val="24"/>
          <w:rtl w:val="0"/>
        </w:rPr>
        <w:t xml:space="preserve">Fortalecer mercados em valorização com ações de branding e certificações.</w:t>
      </w:r>
    </w:p>
    <w:p w:rsidR="00000000" w:rsidDel="00000000" w:rsidP="00000000" w:rsidRDefault="00000000" w:rsidRPr="00000000" w14:paraId="00000075">
      <w:pPr>
        <w:numPr>
          <w:ilvl w:val="0"/>
          <w:numId w:val="6"/>
        </w:numPr>
        <w:spacing w:after="0" w:afterAutospacing="0" w:line="360" w:lineRule="auto"/>
        <w:ind w:left="720" w:hanging="360"/>
        <w:jc w:val="both"/>
        <w:rPr>
          <w:b w:val="1"/>
          <w:sz w:val="24"/>
          <w:szCs w:val="24"/>
        </w:rPr>
      </w:pPr>
      <w:r w:rsidDel="00000000" w:rsidR="00000000" w:rsidRPr="00000000">
        <w:rPr>
          <w:sz w:val="24"/>
          <w:szCs w:val="24"/>
          <w:rtl w:val="0"/>
        </w:rPr>
        <w:t xml:space="preserve">Reavaliar estratégias para mercados em queda, como diversificação de portfólio (ex.: orgânicos, tintas raras).</w:t>
      </w:r>
    </w:p>
    <w:p w:rsidR="00000000" w:rsidDel="00000000" w:rsidP="00000000" w:rsidRDefault="00000000" w:rsidRPr="00000000" w14:paraId="00000076">
      <w:pPr>
        <w:numPr>
          <w:ilvl w:val="0"/>
          <w:numId w:val="6"/>
        </w:numPr>
        <w:spacing w:after="0" w:afterAutospacing="0" w:line="360" w:lineRule="auto"/>
        <w:ind w:left="720" w:hanging="360"/>
        <w:jc w:val="both"/>
        <w:rPr>
          <w:b w:val="1"/>
        </w:rPr>
      </w:pPr>
      <w:r w:rsidDel="00000000" w:rsidR="00000000" w:rsidRPr="00000000">
        <w:rPr>
          <w:sz w:val="24"/>
          <w:szCs w:val="24"/>
          <w:rtl w:val="0"/>
        </w:rPr>
        <w:t xml:space="preserve">Monitorar políticas comerciais em países como Canadá e China para ajustar tarifas e acordos.</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77">
      <w:pPr>
        <w:pStyle w:val="Heading1"/>
        <w:numPr>
          <w:ilvl w:val="0"/>
          <w:numId w:val="7"/>
        </w:numPr>
        <w:spacing w:before="0" w:beforeAutospacing="0" w:line="360" w:lineRule="auto"/>
        <w:ind w:hanging="360"/>
        <w:rPr>
          <w:u w:val="none"/>
        </w:rPr>
      </w:pPr>
      <w:bookmarkStart w:colFirst="0" w:colLast="0" w:name="_uj93lrvbg7o0" w:id="18"/>
      <w:bookmarkEnd w:id="18"/>
      <w:r w:rsidDel="00000000" w:rsidR="00000000" w:rsidRPr="00000000">
        <w:rPr>
          <w:rtl w:val="0"/>
        </w:rPr>
        <w:t xml:space="preserve"> Volume x Valor: Principais países destino e eventos históricos como a Crise Cambial e a Pandemia de COVID-19 (2010-2024)</w:t>
      </w:r>
    </w:p>
    <w:p w:rsidR="00000000" w:rsidDel="00000000" w:rsidP="00000000" w:rsidRDefault="00000000" w:rsidRPr="00000000" w14:paraId="00000078">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79">
      <w:pPr>
        <w:spacing w:line="360" w:lineRule="auto"/>
        <w:ind w:firstLine="720"/>
        <w:jc w:val="both"/>
        <w:rPr>
          <w:sz w:val="24"/>
          <w:szCs w:val="24"/>
        </w:rPr>
      </w:pPr>
      <w:r w:rsidDel="00000000" w:rsidR="00000000" w:rsidRPr="00000000">
        <w:rPr>
          <w:sz w:val="24"/>
          <w:szCs w:val="24"/>
          <w:rtl w:val="0"/>
        </w:rPr>
        <w:t xml:space="preserve">Ao analisar os dados dos dez principais países importadores de vinho ao longo de uma janela de 15 anos, observa-se uma tendência consistente entre o volume exportado em Kg e o valor arrecadado em USD. De modo geral, quando o volume exportado aumenta de um ano para o outro, há também um crescimento proporcional no valor gerado pelas exportações, da mesma forma, uma redução no volume tende a resultar em menor receita em USD. Abaixo segue os 5 principais países destinos:</w:t>
      </w:r>
    </w:p>
    <w:p w:rsidR="00000000" w:rsidDel="00000000" w:rsidP="00000000" w:rsidRDefault="00000000" w:rsidRPr="00000000" w14:paraId="0000007A">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07B">
      <w:pPr>
        <w:spacing w:line="360" w:lineRule="auto"/>
        <w:jc w:val="center"/>
        <w:rPr>
          <w:b w:val="1"/>
        </w:rPr>
      </w:pPr>
      <w:r w:rsidDel="00000000" w:rsidR="00000000" w:rsidRPr="00000000">
        <w:rPr>
          <w:b w:val="1"/>
        </w:rPr>
        <w:drawing>
          <wp:inline distB="114300" distT="114300" distL="114300" distR="114300">
            <wp:extent cx="5188313" cy="2012998"/>
            <wp:effectExtent b="0" l="0" r="0" t="0"/>
            <wp:docPr id="10" name="image3.png"/>
            <a:graphic>
              <a:graphicData uri="http://schemas.openxmlformats.org/drawingml/2006/picture">
                <pic:pic>
                  <pic:nvPicPr>
                    <pic:cNvPr id="0" name="image3.png"/>
                    <pic:cNvPicPr preferRelativeResize="0"/>
                  </pic:nvPicPr>
                  <pic:blipFill>
                    <a:blip r:embed="rId14"/>
                    <a:srcRect b="16500" l="0" r="0" t="0"/>
                    <a:stretch>
                      <a:fillRect/>
                    </a:stretch>
                  </pic:blipFill>
                  <pic:spPr>
                    <a:xfrm>
                      <a:off x="0" y="0"/>
                      <a:ext cx="5188313" cy="2012998"/>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3"/>
        <w:spacing w:line="360" w:lineRule="auto"/>
        <w:jc w:val="center"/>
        <w:rPr/>
      </w:pPr>
      <w:bookmarkStart w:colFirst="0" w:colLast="0" w:name="_nezcyvxzt9c8" w:id="19"/>
      <w:bookmarkEnd w:id="19"/>
      <w:r w:rsidDel="00000000" w:rsidR="00000000" w:rsidRPr="00000000">
        <w:rPr>
          <w:b w:val="1"/>
          <w:color w:val="000000"/>
          <w:sz w:val="16"/>
          <w:szCs w:val="16"/>
          <w:rtl w:val="0"/>
        </w:rPr>
        <w:t xml:space="preserve">Imagem 8 - Paraguai - Volume x Valor (2010 - 2024)</w:t>
      </w:r>
      <w:r w:rsidDel="00000000" w:rsidR="00000000" w:rsidRPr="00000000">
        <w:rPr>
          <w:rtl w:val="0"/>
        </w:rPr>
      </w:r>
    </w:p>
    <w:p w:rsidR="00000000" w:rsidDel="00000000" w:rsidP="00000000" w:rsidRDefault="00000000" w:rsidRPr="00000000" w14:paraId="0000007D">
      <w:pPr>
        <w:spacing w:line="360" w:lineRule="auto"/>
        <w:jc w:val="center"/>
        <w:rPr>
          <w:b w:val="1"/>
        </w:rPr>
      </w:pPr>
      <w:r w:rsidDel="00000000" w:rsidR="00000000" w:rsidRPr="00000000">
        <w:rPr>
          <w:b w:val="1"/>
        </w:rPr>
        <w:drawing>
          <wp:inline distB="114300" distT="114300" distL="114300" distR="114300">
            <wp:extent cx="5121638" cy="1969861"/>
            <wp:effectExtent b="0" l="0" r="0" t="0"/>
            <wp:docPr id="8" name="image9.png"/>
            <a:graphic>
              <a:graphicData uri="http://schemas.openxmlformats.org/drawingml/2006/picture">
                <pic:pic>
                  <pic:nvPicPr>
                    <pic:cNvPr id="0" name="image9.png"/>
                    <pic:cNvPicPr preferRelativeResize="0"/>
                  </pic:nvPicPr>
                  <pic:blipFill>
                    <a:blip r:embed="rId15"/>
                    <a:srcRect b="15082" l="0" r="0" t="0"/>
                    <a:stretch>
                      <a:fillRect/>
                    </a:stretch>
                  </pic:blipFill>
                  <pic:spPr>
                    <a:xfrm>
                      <a:off x="0" y="0"/>
                      <a:ext cx="5121638" cy="1969861"/>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spacing w:line="360" w:lineRule="auto"/>
        <w:jc w:val="center"/>
        <w:rPr>
          <w:b w:val="1"/>
          <w:color w:val="000000"/>
          <w:sz w:val="16"/>
          <w:szCs w:val="16"/>
        </w:rPr>
      </w:pPr>
      <w:bookmarkStart w:colFirst="0" w:colLast="0" w:name="_jbtt60rkr43d" w:id="20"/>
      <w:bookmarkEnd w:id="20"/>
      <w:r w:rsidDel="00000000" w:rsidR="00000000" w:rsidRPr="00000000">
        <w:rPr>
          <w:b w:val="1"/>
          <w:color w:val="000000"/>
          <w:sz w:val="16"/>
          <w:szCs w:val="16"/>
          <w:rtl w:val="0"/>
        </w:rPr>
        <w:t xml:space="preserve">Imagem 9 - Rússia - Volume x Valor (2010 - 2024)</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line="360" w:lineRule="auto"/>
        <w:jc w:val="center"/>
        <w:rPr/>
      </w:pPr>
      <w:r w:rsidDel="00000000" w:rsidR="00000000" w:rsidRPr="00000000">
        <w:rPr/>
        <w:drawing>
          <wp:inline distB="114300" distT="114300" distL="114300" distR="114300">
            <wp:extent cx="5313734" cy="2262188"/>
            <wp:effectExtent b="0" l="0" r="0" t="0"/>
            <wp:docPr id="1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313734" cy="226218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3"/>
        <w:spacing w:line="360" w:lineRule="auto"/>
        <w:jc w:val="center"/>
        <w:rPr>
          <w:b w:val="1"/>
          <w:color w:val="000000"/>
          <w:sz w:val="16"/>
          <w:szCs w:val="16"/>
        </w:rPr>
      </w:pPr>
      <w:bookmarkStart w:colFirst="0" w:colLast="0" w:name="_a0j2jfrwojjd" w:id="21"/>
      <w:bookmarkEnd w:id="21"/>
      <w:r w:rsidDel="00000000" w:rsidR="00000000" w:rsidRPr="00000000">
        <w:rPr>
          <w:b w:val="1"/>
          <w:color w:val="000000"/>
          <w:sz w:val="16"/>
          <w:szCs w:val="16"/>
          <w:rtl w:val="0"/>
        </w:rPr>
        <w:t xml:space="preserve">Imagem 10 - Reino Unido - Volume x Valor (2010 - 2024)</w:t>
      </w:r>
    </w:p>
    <w:p w:rsidR="00000000" w:rsidDel="00000000" w:rsidP="00000000" w:rsidRDefault="00000000" w:rsidRPr="00000000" w14:paraId="00000082">
      <w:pPr>
        <w:pStyle w:val="Heading3"/>
        <w:spacing w:line="360" w:lineRule="auto"/>
        <w:jc w:val="center"/>
        <w:rPr/>
      </w:pPr>
      <w:bookmarkStart w:colFirst="0" w:colLast="0" w:name="_ptzpnlcsd9gn" w:id="22"/>
      <w:bookmarkEnd w:id="22"/>
      <w:r w:rsidDel="00000000" w:rsidR="00000000" w:rsidRPr="00000000">
        <w:rPr/>
        <w:drawing>
          <wp:inline distB="114300" distT="114300" distL="114300" distR="114300">
            <wp:extent cx="5307375" cy="2352458"/>
            <wp:effectExtent b="0" l="0" r="0" t="0"/>
            <wp:docPr id="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307375" cy="2352458"/>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3"/>
        <w:spacing w:line="360" w:lineRule="auto"/>
        <w:jc w:val="center"/>
        <w:rPr>
          <w:sz w:val="24"/>
          <w:szCs w:val="24"/>
        </w:rPr>
      </w:pPr>
      <w:bookmarkStart w:colFirst="0" w:colLast="0" w:name="_wmqzua1iqoxe" w:id="23"/>
      <w:bookmarkEnd w:id="23"/>
      <w:r w:rsidDel="00000000" w:rsidR="00000000" w:rsidRPr="00000000">
        <w:rPr>
          <w:b w:val="1"/>
          <w:color w:val="000000"/>
          <w:sz w:val="16"/>
          <w:szCs w:val="16"/>
          <w:rtl w:val="0"/>
        </w:rPr>
        <w:t xml:space="preserve">Imagem 11 - China - Volume x Valor (2010 - 2024)</w:t>
      </w:r>
      <w:r w:rsidDel="00000000" w:rsidR="00000000" w:rsidRPr="00000000">
        <w:rPr>
          <w:rtl w:val="0"/>
        </w:rPr>
      </w:r>
    </w:p>
    <w:p w:rsidR="00000000" w:rsidDel="00000000" w:rsidP="00000000" w:rsidRDefault="00000000" w:rsidRPr="00000000" w14:paraId="00000084">
      <w:pPr>
        <w:spacing w:line="360" w:lineRule="auto"/>
        <w:jc w:val="center"/>
        <w:rPr>
          <w:b w:val="1"/>
        </w:rPr>
      </w:pPr>
      <w:r w:rsidDel="00000000" w:rsidR="00000000" w:rsidRPr="00000000">
        <w:rPr>
          <w:b w:val="1"/>
        </w:rPr>
        <w:drawing>
          <wp:inline distB="114300" distT="114300" distL="114300" distR="114300">
            <wp:extent cx="5379376" cy="2220668"/>
            <wp:effectExtent b="0" l="0" r="0" t="0"/>
            <wp:docPr id="9"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379376" cy="2220668"/>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pStyle w:val="Heading3"/>
        <w:spacing w:line="360" w:lineRule="auto"/>
        <w:jc w:val="center"/>
        <w:rPr>
          <w:b w:val="1"/>
          <w:color w:val="000000"/>
          <w:sz w:val="16"/>
          <w:szCs w:val="16"/>
        </w:rPr>
      </w:pPr>
      <w:bookmarkStart w:colFirst="0" w:colLast="0" w:name="_4gnf4k8983ck" w:id="24"/>
      <w:bookmarkEnd w:id="24"/>
      <w:r w:rsidDel="00000000" w:rsidR="00000000" w:rsidRPr="00000000">
        <w:rPr>
          <w:b w:val="1"/>
          <w:color w:val="000000"/>
          <w:sz w:val="16"/>
          <w:szCs w:val="16"/>
          <w:rtl w:val="0"/>
        </w:rPr>
        <w:t xml:space="preserve">Imagem 12 - Estados Unidos - Volume x Valor (2010 - 2024)</w:t>
      </w:r>
    </w:p>
    <w:p w:rsidR="00000000" w:rsidDel="00000000" w:rsidP="00000000" w:rsidRDefault="00000000" w:rsidRPr="00000000" w14:paraId="00000086">
      <w:pPr>
        <w:spacing w:line="360" w:lineRule="auto"/>
        <w:jc w:val="center"/>
        <w:rPr>
          <w:b w:val="1"/>
          <w:sz w:val="16"/>
          <w:szCs w:val="16"/>
        </w:rPr>
      </w:pPr>
      <w:r w:rsidDel="00000000" w:rsidR="00000000" w:rsidRPr="00000000">
        <w:rPr>
          <w:rtl w:val="0"/>
        </w:rPr>
      </w:r>
    </w:p>
    <w:p w:rsidR="00000000" w:rsidDel="00000000" w:rsidP="00000000" w:rsidRDefault="00000000" w:rsidRPr="00000000" w14:paraId="00000087">
      <w:pPr>
        <w:spacing w:line="360" w:lineRule="auto"/>
        <w:jc w:val="center"/>
        <w:rPr>
          <w:b w:val="1"/>
          <w:sz w:val="16"/>
          <w:szCs w:val="16"/>
        </w:rPr>
      </w:pPr>
      <w:r w:rsidDel="00000000" w:rsidR="00000000" w:rsidRPr="00000000">
        <w:rPr>
          <w:rtl w:val="0"/>
        </w:rPr>
      </w:r>
    </w:p>
    <w:p w:rsidR="00000000" w:rsidDel="00000000" w:rsidP="00000000" w:rsidRDefault="00000000" w:rsidRPr="00000000" w14:paraId="00000088">
      <w:pPr>
        <w:spacing w:line="360" w:lineRule="auto"/>
        <w:ind w:firstLine="720"/>
        <w:jc w:val="both"/>
        <w:rPr>
          <w:sz w:val="24"/>
          <w:szCs w:val="24"/>
        </w:rPr>
      </w:pPr>
      <w:r w:rsidDel="00000000" w:rsidR="00000000" w:rsidRPr="00000000">
        <w:rPr>
          <w:sz w:val="24"/>
          <w:szCs w:val="24"/>
          <w:rtl w:val="0"/>
        </w:rPr>
        <w:t xml:space="preserve">No entanto, essa relação de volume e valor apresentaram uma exceção notável no ano de 2017, quando os Estados Unidos, um dos principais destinos, reduziram o volume importado em comparação ao ano anterior, mas registraram um aumento no valor total pago pelas importações. Essa inversão de tendência pode ser atribuída à mudanças no perfil dos produtos exportados para esse mercado, com maior foco em vinhos de valor agregado superior, especialmente vinhos finos e produtos engarrafados, ao invés de vinhos a granel, o que elevou o preço médio por quilograma e, consequentemente, o valor final das exportações, mesmo com menor volume físico.</w:t>
      </w:r>
    </w:p>
    <w:p w:rsidR="00000000" w:rsidDel="00000000" w:rsidP="00000000" w:rsidRDefault="00000000" w:rsidRPr="00000000" w14:paraId="00000089">
      <w:pPr>
        <w:spacing w:line="360" w:lineRule="auto"/>
        <w:ind w:left="0" w:firstLine="720"/>
        <w:jc w:val="both"/>
        <w:rPr>
          <w:sz w:val="24"/>
          <w:szCs w:val="24"/>
        </w:rPr>
      </w:pPr>
      <w:r w:rsidDel="00000000" w:rsidR="00000000" w:rsidRPr="00000000">
        <w:rPr>
          <w:sz w:val="24"/>
          <w:szCs w:val="24"/>
          <w:rtl w:val="0"/>
        </w:rPr>
        <w:t xml:space="preserve">Eventos que ocorreram como a crise cambial em 2014 até 2016 e a pandemia  do COVID-19 que iniciou no ano de 2020 tiveram impactos claros na dinâmica das exportações de vinho. Esses acontecimentos afetaram não só o volume mas os preços praticados, outra alteração que mudou foi o perfil dos consumidores ao longo do tempo, o que pode ser uma oportunidade para direcionar nosso foco.</w:t>
      </w:r>
    </w:p>
    <w:p w:rsidR="00000000" w:rsidDel="00000000" w:rsidP="00000000" w:rsidRDefault="00000000" w:rsidRPr="00000000" w14:paraId="0000008A">
      <w:pPr>
        <w:spacing w:line="360" w:lineRule="auto"/>
        <w:ind w:firstLine="720"/>
        <w:jc w:val="center"/>
        <w:rPr>
          <w:sz w:val="24"/>
          <w:szCs w:val="24"/>
        </w:rPr>
      </w:pPr>
      <w:r w:rsidDel="00000000" w:rsidR="00000000" w:rsidRPr="00000000">
        <w:rPr>
          <w:sz w:val="24"/>
          <w:szCs w:val="24"/>
        </w:rPr>
        <w:drawing>
          <wp:inline distB="114300" distT="114300" distL="114300" distR="114300">
            <wp:extent cx="4961226" cy="1607158"/>
            <wp:effectExtent b="0" l="0" r="0" t="0"/>
            <wp:docPr id="12"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961226" cy="160715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pStyle w:val="Heading3"/>
        <w:spacing w:line="360" w:lineRule="auto"/>
        <w:jc w:val="center"/>
        <w:rPr>
          <w:sz w:val="24"/>
          <w:szCs w:val="24"/>
        </w:rPr>
      </w:pPr>
      <w:bookmarkStart w:colFirst="0" w:colLast="0" w:name="_sasvhbkq1xrs" w:id="25"/>
      <w:bookmarkEnd w:id="25"/>
      <w:r w:rsidDel="00000000" w:rsidR="00000000" w:rsidRPr="00000000">
        <w:rPr>
          <w:b w:val="1"/>
          <w:color w:val="000000"/>
          <w:sz w:val="16"/>
          <w:szCs w:val="16"/>
          <w:rtl w:val="0"/>
        </w:rPr>
        <w:t xml:space="preserve">Imagem 13 - Tabela País X Potencial Estratégico</w:t>
      </w:r>
      <w:r w:rsidDel="00000000" w:rsidR="00000000" w:rsidRPr="00000000">
        <w:rPr>
          <w:rtl w:val="0"/>
        </w:rPr>
      </w:r>
    </w:p>
    <w:p w:rsidR="00000000" w:rsidDel="00000000" w:rsidP="00000000" w:rsidRDefault="00000000" w:rsidRPr="00000000" w14:paraId="0000008C">
      <w:pPr>
        <w:pStyle w:val="Heading1"/>
        <w:numPr>
          <w:ilvl w:val="0"/>
          <w:numId w:val="7"/>
        </w:numPr>
        <w:spacing w:line="360" w:lineRule="auto"/>
        <w:ind w:hanging="360"/>
        <w:jc w:val="both"/>
        <w:rPr>
          <w:u w:val="none"/>
        </w:rPr>
      </w:pPr>
      <w:bookmarkStart w:colFirst="0" w:colLast="0" w:name="_f8vwiahr216v" w:id="26"/>
      <w:bookmarkEnd w:id="26"/>
      <w:r w:rsidDel="00000000" w:rsidR="00000000" w:rsidRPr="00000000">
        <w:rPr>
          <w:rtl w:val="0"/>
        </w:rPr>
        <w:t xml:space="preserve"> Elasticidade do preço em relação a quantidade ao longo do ano</w:t>
      </w:r>
      <w:r w:rsidDel="00000000" w:rsidR="00000000" w:rsidRPr="00000000">
        <w:rPr>
          <w:rtl w:val="0"/>
        </w:rPr>
      </w:r>
    </w:p>
    <w:p w:rsidR="00000000" w:rsidDel="00000000" w:rsidP="00000000" w:rsidRDefault="00000000" w:rsidRPr="00000000" w14:paraId="0000008D">
      <w:pPr>
        <w:spacing w:line="360" w:lineRule="auto"/>
        <w:ind w:firstLine="720"/>
        <w:jc w:val="both"/>
        <w:rPr>
          <w:sz w:val="24"/>
          <w:szCs w:val="24"/>
        </w:rPr>
      </w:pPr>
      <w:r w:rsidDel="00000000" w:rsidR="00000000" w:rsidRPr="00000000">
        <w:rPr>
          <w:rtl w:val="0"/>
        </w:rPr>
        <w:t xml:space="preserve">No recorte de 15 anos analisado, considerando os cinco principais países de destino com maiores volumes exportados e histórico de compras consecutivas, observam-se diferentes comportamentos em relação à elasticidade-preço da demanda. No caso do Japão, identifica-se uma elasticidade do tipo elástica, em que variações na quantidade exportada resultam em alterações significativas nos preços. Em contraste, a China apresenta uma elasticidade inelástica, caracterizada por oscilações de preço relativamente pequenas, mesmo diante de variações no volume exportado</w:t>
      </w:r>
      <w:r w:rsidDel="00000000" w:rsidR="00000000" w:rsidRPr="00000000">
        <w:rPr>
          <w:sz w:val="24"/>
          <w:szCs w:val="24"/>
          <w:rtl w:val="0"/>
        </w:rPr>
        <w:t xml:space="preserve">:</w:t>
      </w:r>
    </w:p>
    <w:p w:rsidR="00000000" w:rsidDel="00000000" w:rsidP="00000000" w:rsidRDefault="00000000" w:rsidRPr="00000000" w14:paraId="0000008E">
      <w:pPr>
        <w:pStyle w:val="Heading3"/>
        <w:spacing w:line="360" w:lineRule="auto"/>
        <w:jc w:val="center"/>
        <w:rPr>
          <w:b w:val="1"/>
          <w:i w:val="1"/>
          <w:sz w:val="18"/>
          <w:szCs w:val="18"/>
        </w:rPr>
      </w:pPr>
      <w:bookmarkStart w:colFirst="0" w:colLast="0" w:name="_mg4sicj76pw8" w:id="27"/>
      <w:bookmarkEnd w:id="27"/>
      <w:r w:rsidDel="00000000" w:rsidR="00000000" w:rsidRPr="00000000">
        <w:rPr/>
        <w:drawing>
          <wp:inline distB="114300" distT="114300" distL="114300" distR="114300">
            <wp:extent cx="4397738" cy="2198869"/>
            <wp:effectExtent b="0" l="0" r="0" t="0"/>
            <wp:docPr id="1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397738" cy="2198869"/>
                    </a:xfrm>
                    <a:prstGeom prst="rect"/>
                    <a:ln/>
                  </pic:spPr>
                </pic:pic>
              </a:graphicData>
            </a:graphic>
          </wp:inline>
        </w:drawing>
      </w:r>
      <w:r w:rsidDel="00000000" w:rsidR="00000000" w:rsidRPr="00000000">
        <w:rPr>
          <w:rtl w:val="0"/>
        </w:rPr>
        <w:br w:type="textWrapping"/>
      </w:r>
      <w:r w:rsidDel="00000000" w:rsidR="00000000" w:rsidRPr="00000000">
        <w:rPr>
          <w:b w:val="1"/>
          <w:color w:val="000000"/>
          <w:sz w:val="16"/>
          <w:szCs w:val="16"/>
          <w:rtl w:val="0"/>
        </w:rPr>
        <w:t xml:space="preserve">Imagem 14 - Evolução da Elasticidade (valor absoluto) do Japão nos últimos 15 anos</w:t>
      </w:r>
      <w:r w:rsidDel="00000000" w:rsidR="00000000" w:rsidRPr="00000000">
        <w:rPr>
          <w:b w:val="1"/>
          <w:i w:val="1"/>
          <w:sz w:val="18"/>
          <w:szCs w:val="18"/>
          <w:rtl w:val="0"/>
        </w:rPr>
        <w:t xml:space="preserve"> </w:t>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pStyle w:val="Heading3"/>
        <w:spacing w:line="360" w:lineRule="auto"/>
        <w:jc w:val="center"/>
        <w:rPr>
          <w:b w:val="1"/>
          <w:color w:val="000000"/>
          <w:sz w:val="16"/>
          <w:szCs w:val="16"/>
        </w:rPr>
      </w:pPr>
      <w:bookmarkStart w:colFirst="0" w:colLast="0" w:name="_3xux8h8rk150" w:id="28"/>
      <w:bookmarkEnd w:id="28"/>
      <w:r w:rsidDel="00000000" w:rsidR="00000000" w:rsidRPr="00000000">
        <w:rPr/>
        <w:drawing>
          <wp:inline distB="114300" distT="114300" distL="114300" distR="114300">
            <wp:extent cx="4897800" cy="1991206"/>
            <wp:effectExtent b="0" l="0" r="0" t="0"/>
            <wp:docPr id="2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897800" cy="1991206"/>
                    </a:xfrm>
                    <a:prstGeom prst="rect"/>
                    <a:ln/>
                  </pic:spPr>
                </pic:pic>
              </a:graphicData>
            </a:graphic>
          </wp:inline>
        </w:drawing>
      </w:r>
      <w:r w:rsidDel="00000000" w:rsidR="00000000" w:rsidRPr="00000000">
        <w:rPr>
          <w:rtl w:val="0"/>
        </w:rPr>
        <w:br w:type="textWrapping"/>
      </w:r>
      <w:r w:rsidDel="00000000" w:rsidR="00000000" w:rsidRPr="00000000">
        <w:rPr>
          <w:b w:val="1"/>
          <w:color w:val="000000"/>
          <w:sz w:val="16"/>
          <w:szCs w:val="16"/>
          <w:rtl w:val="0"/>
        </w:rPr>
        <w:t xml:space="preserve">Imagem 15 - Evolução do volume e PM do Japão nos últimos 15 anos </w:t>
      </w:r>
    </w:p>
    <w:p w:rsidR="00000000" w:rsidDel="00000000" w:rsidP="00000000" w:rsidRDefault="00000000" w:rsidRPr="00000000" w14:paraId="00000091">
      <w:pPr>
        <w:spacing w:line="360" w:lineRule="auto"/>
        <w:jc w:val="center"/>
        <w:rPr/>
      </w:pPr>
      <w:r w:rsidDel="00000000" w:rsidR="00000000" w:rsidRPr="00000000">
        <w:rPr>
          <w:rtl w:val="0"/>
        </w:rPr>
      </w:r>
    </w:p>
    <w:p w:rsidR="00000000" w:rsidDel="00000000" w:rsidP="00000000" w:rsidRDefault="00000000" w:rsidRPr="00000000" w14:paraId="00000092">
      <w:pPr>
        <w:pStyle w:val="Heading3"/>
        <w:spacing w:line="360" w:lineRule="auto"/>
        <w:jc w:val="center"/>
        <w:rPr>
          <w:b w:val="1"/>
          <w:i w:val="1"/>
          <w:sz w:val="18"/>
          <w:szCs w:val="18"/>
        </w:rPr>
      </w:pPr>
      <w:bookmarkStart w:colFirst="0" w:colLast="0" w:name="_7z859c7jcrw8" w:id="29"/>
      <w:bookmarkEnd w:id="29"/>
      <w:r w:rsidDel="00000000" w:rsidR="00000000" w:rsidRPr="00000000">
        <w:rPr/>
        <w:drawing>
          <wp:inline distB="114300" distT="114300" distL="114300" distR="114300">
            <wp:extent cx="4757401" cy="2344083"/>
            <wp:effectExtent b="0" l="0" r="0" t="0"/>
            <wp:docPr id="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757401" cy="2344083"/>
                    </a:xfrm>
                    <a:prstGeom prst="rect"/>
                    <a:ln/>
                  </pic:spPr>
                </pic:pic>
              </a:graphicData>
            </a:graphic>
          </wp:inline>
        </w:drawing>
      </w:r>
      <w:r w:rsidDel="00000000" w:rsidR="00000000" w:rsidRPr="00000000">
        <w:rPr>
          <w:rtl w:val="0"/>
        </w:rPr>
        <w:br w:type="textWrapping"/>
      </w:r>
      <w:r w:rsidDel="00000000" w:rsidR="00000000" w:rsidRPr="00000000">
        <w:rPr>
          <w:b w:val="1"/>
          <w:color w:val="000000"/>
          <w:sz w:val="16"/>
          <w:szCs w:val="16"/>
          <w:rtl w:val="0"/>
        </w:rPr>
        <w:t xml:space="preserve">Imagem 16 - Evolução da Elasticidade (valor absoluto) da China nos últimos 15 anos</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spacing w:line="360" w:lineRule="auto"/>
        <w:jc w:val="center"/>
        <w:rPr>
          <w:b w:val="1"/>
          <w:color w:val="000000"/>
          <w:sz w:val="16"/>
          <w:szCs w:val="16"/>
        </w:rPr>
      </w:pPr>
      <w:bookmarkStart w:colFirst="0" w:colLast="0" w:name="_pr1pgfto1j2m" w:id="30"/>
      <w:bookmarkEnd w:id="30"/>
      <w:r w:rsidDel="00000000" w:rsidR="00000000" w:rsidRPr="00000000">
        <w:rPr/>
        <w:drawing>
          <wp:inline distB="114300" distT="114300" distL="114300" distR="114300">
            <wp:extent cx="5522786" cy="2271713"/>
            <wp:effectExtent b="0" l="0" r="0" 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522786" cy="2271713"/>
                    </a:xfrm>
                    <a:prstGeom prst="rect"/>
                    <a:ln/>
                  </pic:spPr>
                </pic:pic>
              </a:graphicData>
            </a:graphic>
          </wp:inline>
        </w:drawing>
      </w:r>
      <w:r w:rsidDel="00000000" w:rsidR="00000000" w:rsidRPr="00000000">
        <w:rPr>
          <w:rtl w:val="0"/>
        </w:rPr>
        <w:br w:type="textWrapping"/>
      </w:r>
      <w:r w:rsidDel="00000000" w:rsidR="00000000" w:rsidRPr="00000000">
        <w:rPr>
          <w:b w:val="1"/>
          <w:color w:val="000000"/>
          <w:sz w:val="16"/>
          <w:szCs w:val="16"/>
          <w:rtl w:val="0"/>
        </w:rPr>
        <w:t xml:space="preserve">Imagem 17 - Evolução do volume e PM da China nos últimos 15 anos</w:t>
      </w:r>
    </w:p>
    <w:p w:rsidR="00000000" w:rsidDel="00000000" w:rsidP="00000000" w:rsidRDefault="00000000" w:rsidRPr="00000000" w14:paraId="00000095">
      <w:pPr>
        <w:spacing w:line="360" w:lineRule="auto"/>
        <w:rPr/>
      </w:pPr>
      <w:r w:rsidDel="00000000" w:rsidR="00000000" w:rsidRPr="00000000">
        <w:rPr>
          <w:rtl w:val="0"/>
        </w:rPr>
      </w:r>
    </w:p>
    <w:p w:rsidR="00000000" w:rsidDel="00000000" w:rsidP="00000000" w:rsidRDefault="00000000" w:rsidRPr="00000000" w14:paraId="00000096">
      <w:pPr>
        <w:spacing w:line="360" w:lineRule="auto"/>
        <w:jc w:val="both"/>
        <w:rPr>
          <w:sz w:val="24"/>
          <w:szCs w:val="24"/>
        </w:rPr>
      </w:pPr>
      <w:r w:rsidDel="00000000" w:rsidR="00000000" w:rsidRPr="00000000">
        <w:rPr>
          <w:sz w:val="24"/>
          <w:szCs w:val="24"/>
          <w:rtl w:val="0"/>
        </w:rPr>
        <w:t xml:space="preserve">Essa diferença entre a China e o Japão é devido aos seguintes fatores:</w:t>
      </w:r>
    </w:p>
    <w:p w:rsidR="00000000" w:rsidDel="00000000" w:rsidP="00000000" w:rsidRDefault="00000000" w:rsidRPr="00000000" w14:paraId="00000097">
      <w:pPr>
        <w:spacing w:line="360" w:lineRule="auto"/>
        <w:jc w:val="both"/>
        <w:rPr>
          <w:sz w:val="24"/>
          <w:szCs w:val="24"/>
        </w:rPr>
      </w:pPr>
      <w:r w:rsidDel="00000000" w:rsidR="00000000" w:rsidRPr="00000000">
        <w:rPr>
          <w:rtl w:val="0"/>
        </w:rPr>
      </w:r>
    </w:p>
    <w:p w:rsidR="00000000" w:rsidDel="00000000" w:rsidP="00000000" w:rsidRDefault="00000000" w:rsidRPr="00000000" w14:paraId="00000098">
      <w:pPr>
        <w:numPr>
          <w:ilvl w:val="0"/>
          <w:numId w:val="1"/>
        </w:numPr>
        <w:spacing w:line="360" w:lineRule="auto"/>
        <w:ind w:left="720" w:hanging="360"/>
        <w:jc w:val="both"/>
        <w:rPr>
          <w:sz w:val="24"/>
          <w:szCs w:val="24"/>
        </w:rPr>
      </w:pPr>
      <w:r w:rsidDel="00000000" w:rsidR="00000000" w:rsidRPr="00000000">
        <w:rPr>
          <w:sz w:val="24"/>
          <w:szCs w:val="24"/>
          <w:rtl w:val="0"/>
        </w:rPr>
        <w:t xml:space="preserve">Na China os vinhos importados representam 50% do mercado e por isso, mesmo com a variação na quantidade exportada o preço médio não é impactado. </w:t>
      </w:r>
      <w:r w:rsidDel="00000000" w:rsidR="00000000" w:rsidRPr="00000000">
        <w:rPr>
          <w:rtl w:val="0"/>
        </w:rPr>
      </w:r>
    </w:p>
    <w:p w:rsidR="00000000" w:rsidDel="00000000" w:rsidP="00000000" w:rsidRDefault="00000000" w:rsidRPr="00000000" w14:paraId="00000099">
      <w:pPr>
        <w:numPr>
          <w:ilvl w:val="0"/>
          <w:numId w:val="3"/>
        </w:numPr>
        <w:spacing w:line="360" w:lineRule="auto"/>
        <w:ind w:left="720" w:hanging="360"/>
        <w:jc w:val="both"/>
        <w:rPr>
          <w:sz w:val="24"/>
          <w:szCs w:val="24"/>
        </w:rPr>
      </w:pPr>
      <w:r w:rsidDel="00000000" w:rsidR="00000000" w:rsidRPr="00000000">
        <w:rPr>
          <w:sz w:val="24"/>
          <w:szCs w:val="24"/>
          <w:rtl w:val="0"/>
        </w:rPr>
        <w:t xml:space="preserve">No Japão o consumo de bebidas alcoólicas vem diminuindo entre os jovens devido a preocupação com a saúde e a além disso, a população está envelhecendo </w:t>
        <w:br w:type="textWrapping"/>
      </w:r>
    </w:p>
    <w:p w:rsidR="00000000" w:rsidDel="00000000" w:rsidP="00000000" w:rsidRDefault="00000000" w:rsidRPr="00000000" w14:paraId="0000009A">
      <w:pPr>
        <w:spacing w:line="360" w:lineRule="auto"/>
        <w:jc w:val="both"/>
        <w:rPr>
          <w:sz w:val="24"/>
          <w:szCs w:val="24"/>
        </w:rPr>
      </w:pPr>
      <w:r w:rsidDel="00000000" w:rsidR="00000000" w:rsidRPr="00000000">
        <w:rPr>
          <w:rtl w:val="0"/>
        </w:rPr>
      </w:r>
    </w:p>
    <w:p w:rsidR="00000000" w:rsidDel="00000000" w:rsidP="00000000" w:rsidRDefault="00000000" w:rsidRPr="00000000" w14:paraId="0000009B">
      <w:pPr>
        <w:spacing w:line="360" w:lineRule="auto"/>
        <w:jc w:val="both"/>
        <w:rPr>
          <w:sz w:val="24"/>
          <w:szCs w:val="24"/>
        </w:rPr>
      </w:pPr>
      <w:r w:rsidDel="00000000" w:rsidR="00000000" w:rsidRPr="00000000">
        <w:rPr>
          <w:rtl w:val="0"/>
        </w:rPr>
      </w:r>
    </w:p>
    <w:p w:rsidR="00000000" w:rsidDel="00000000" w:rsidP="00000000" w:rsidRDefault="00000000" w:rsidRPr="00000000" w14:paraId="0000009C">
      <w:pPr>
        <w:spacing w:line="360" w:lineRule="auto"/>
        <w:jc w:val="both"/>
        <w:rPr>
          <w:sz w:val="24"/>
          <w:szCs w:val="24"/>
        </w:rPr>
      </w:pPr>
      <w:r w:rsidDel="00000000" w:rsidR="00000000" w:rsidRPr="00000000">
        <w:rPr>
          <w:rtl w:val="0"/>
        </w:rPr>
      </w:r>
    </w:p>
    <w:p w:rsidR="00000000" w:rsidDel="00000000" w:rsidP="00000000" w:rsidRDefault="00000000" w:rsidRPr="00000000" w14:paraId="0000009D">
      <w:pPr>
        <w:spacing w:line="360" w:lineRule="auto"/>
        <w:jc w:val="both"/>
        <w:rPr>
          <w:sz w:val="24"/>
          <w:szCs w:val="24"/>
        </w:rPr>
      </w:pPr>
      <w:r w:rsidDel="00000000" w:rsidR="00000000" w:rsidRPr="00000000">
        <w:rPr>
          <w:rtl w:val="0"/>
        </w:rPr>
      </w:r>
    </w:p>
    <w:p w:rsidR="00000000" w:rsidDel="00000000" w:rsidP="00000000" w:rsidRDefault="00000000" w:rsidRPr="00000000" w14:paraId="0000009E">
      <w:pPr>
        <w:spacing w:line="360" w:lineRule="auto"/>
        <w:jc w:val="both"/>
        <w:rPr>
          <w:sz w:val="24"/>
          <w:szCs w:val="24"/>
        </w:rPr>
      </w:pPr>
      <w:r w:rsidDel="00000000" w:rsidR="00000000" w:rsidRPr="00000000">
        <w:rPr>
          <w:rtl w:val="0"/>
        </w:rPr>
      </w:r>
    </w:p>
    <w:p w:rsidR="00000000" w:rsidDel="00000000" w:rsidP="00000000" w:rsidRDefault="00000000" w:rsidRPr="00000000" w14:paraId="0000009F">
      <w:pPr>
        <w:spacing w:line="360" w:lineRule="auto"/>
        <w:jc w:val="both"/>
        <w:rPr>
          <w:sz w:val="24"/>
          <w:szCs w:val="24"/>
        </w:rPr>
      </w:pPr>
      <w:r w:rsidDel="00000000" w:rsidR="00000000" w:rsidRPr="00000000">
        <w:rPr>
          <w:rtl w:val="0"/>
        </w:rPr>
      </w:r>
    </w:p>
    <w:p w:rsidR="00000000" w:rsidDel="00000000" w:rsidP="00000000" w:rsidRDefault="00000000" w:rsidRPr="00000000" w14:paraId="000000A0">
      <w:pPr>
        <w:spacing w:line="360" w:lineRule="auto"/>
        <w:jc w:val="both"/>
        <w:rPr>
          <w:sz w:val="24"/>
          <w:szCs w:val="24"/>
        </w:rPr>
      </w:pPr>
      <w:r w:rsidDel="00000000" w:rsidR="00000000" w:rsidRPr="00000000">
        <w:rPr>
          <w:rtl w:val="0"/>
        </w:rPr>
      </w:r>
    </w:p>
    <w:p w:rsidR="00000000" w:rsidDel="00000000" w:rsidP="00000000" w:rsidRDefault="00000000" w:rsidRPr="00000000" w14:paraId="000000A1">
      <w:pPr>
        <w:spacing w:line="360" w:lineRule="auto"/>
        <w:jc w:val="both"/>
        <w:rPr>
          <w:sz w:val="24"/>
          <w:szCs w:val="24"/>
        </w:rPr>
      </w:pPr>
      <w:r w:rsidDel="00000000" w:rsidR="00000000" w:rsidRPr="00000000">
        <w:rPr>
          <w:rtl w:val="0"/>
        </w:rPr>
      </w:r>
    </w:p>
    <w:p w:rsidR="00000000" w:rsidDel="00000000" w:rsidP="00000000" w:rsidRDefault="00000000" w:rsidRPr="00000000" w14:paraId="000000A2">
      <w:pPr>
        <w:spacing w:line="360" w:lineRule="auto"/>
        <w:jc w:val="both"/>
        <w:rPr>
          <w:sz w:val="24"/>
          <w:szCs w:val="24"/>
        </w:rPr>
      </w:pPr>
      <w:r w:rsidDel="00000000" w:rsidR="00000000" w:rsidRPr="00000000">
        <w:rPr>
          <w:rtl w:val="0"/>
        </w:rPr>
      </w:r>
    </w:p>
    <w:p w:rsidR="00000000" w:rsidDel="00000000" w:rsidP="00000000" w:rsidRDefault="00000000" w:rsidRPr="00000000" w14:paraId="000000A3">
      <w:pPr>
        <w:spacing w:line="360" w:lineRule="auto"/>
        <w:jc w:val="both"/>
        <w:rPr>
          <w:sz w:val="24"/>
          <w:szCs w:val="24"/>
        </w:rPr>
      </w:pPr>
      <w:r w:rsidDel="00000000" w:rsidR="00000000" w:rsidRPr="00000000">
        <w:rPr>
          <w:rtl w:val="0"/>
        </w:rPr>
      </w:r>
    </w:p>
    <w:p w:rsidR="00000000" w:rsidDel="00000000" w:rsidP="00000000" w:rsidRDefault="00000000" w:rsidRPr="00000000" w14:paraId="000000A4">
      <w:pPr>
        <w:spacing w:line="360" w:lineRule="auto"/>
        <w:jc w:val="both"/>
        <w:rPr>
          <w:sz w:val="24"/>
          <w:szCs w:val="24"/>
        </w:rPr>
      </w:pPr>
      <w:r w:rsidDel="00000000" w:rsidR="00000000" w:rsidRPr="00000000">
        <w:rPr>
          <w:rtl w:val="0"/>
        </w:rPr>
      </w:r>
    </w:p>
    <w:p w:rsidR="00000000" w:rsidDel="00000000" w:rsidP="00000000" w:rsidRDefault="00000000" w:rsidRPr="00000000" w14:paraId="000000A5">
      <w:pPr>
        <w:pStyle w:val="Heading1"/>
        <w:numPr>
          <w:ilvl w:val="0"/>
          <w:numId w:val="7"/>
        </w:numPr>
        <w:spacing w:line="360" w:lineRule="auto"/>
        <w:ind w:hanging="360"/>
        <w:rPr/>
      </w:pPr>
      <w:bookmarkStart w:colFirst="0" w:colLast="0" w:name="_nlcmyuvcbq75" w:id="31"/>
      <w:bookmarkEnd w:id="31"/>
      <w:r w:rsidDel="00000000" w:rsidR="00000000" w:rsidRPr="00000000">
        <w:rPr>
          <w:rtl w:val="0"/>
        </w:rPr>
        <w:t xml:space="preserve"> C</w:t>
      </w:r>
      <w:r w:rsidDel="00000000" w:rsidR="00000000" w:rsidRPr="00000000">
        <w:rPr>
          <w:rtl w:val="0"/>
        </w:rPr>
        <w:t xml:space="preserve">onclusão </w:t>
      </w:r>
    </w:p>
    <w:p w:rsidR="00000000" w:rsidDel="00000000" w:rsidP="00000000" w:rsidRDefault="00000000" w:rsidRPr="00000000" w14:paraId="000000A6">
      <w:pPr>
        <w:spacing w:after="240" w:before="240" w:line="360" w:lineRule="auto"/>
        <w:ind w:left="0" w:firstLine="720"/>
        <w:jc w:val="both"/>
        <w:rPr>
          <w:b w:val="1"/>
          <w:color w:val="000000"/>
          <w:sz w:val="16"/>
          <w:szCs w:val="16"/>
        </w:rPr>
      </w:pPr>
      <w:r w:rsidDel="00000000" w:rsidR="00000000" w:rsidRPr="00000000">
        <w:rPr>
          <w:rtl w:val="0"/>
        </w:rPr>
        <w:t xml:space="preserve">A análise das exportações brasileiras de vinho, originadas do </w:t>
      </w:r>
      <w:r w:rsidDel="00000000" w:rsidR="00000000" w:rsidRPr="00000000">
        <w:rPr>
          <w:sz w:val="24"/>
          <w:szCs w:val="24"/>
          <w:rtl w:val="0"/>
        </w:rPr>
        <w:t xml:space="preserve">estado do Rio Grande do Sul</w:t>
      </w:r>
      <w:r w:rsidDel="00000000" w:rsidR="00000000" w:rsidRPr="00000000">
        <w:rPr>
          <w:rtl w:val="0"/>
        </w:rPr>
        <w:t xml:space="preserve"> ao longo dos últimos 15 anos, permitiu identificar padrões históricos, impactos de eventos externos e diferenças estratégicas entre os principais mercados consumidores. Fatores como a crise cambial (2014–2016) e a pandemia de COVID-19 (2020–2021) mostraram-se determinantes na oscilação dos volumes exportados e nos preços praticados, reforçando a importância de políticas adaptativas e planejamento baseado em dados.</w:t>
      </w:r>
      <w:r w:rsidDel="00000000" w:rsidR="00000000" w:rsidRPr="00000000">
        <w:rPr>
          <w:rtl w:val="0"/>
        </w:rPr>
      </w:r>
    </w:p>
    <w:p w:rsidR="00000000" w:rsidDel="00000000" w:rsidP="00000000" w:rsidRDefault="00000000" w:rsidRPr="00000000" w14:paraId="000000A7">
      <w:pPr>
        <w:spacing w:after="240" w:before="240" w:line="360" w:lineRule="auto"/>
        <w:ind w:firstLine="720"/>
        <w:jc w:val="both"/>
        <w:rPr/>
      </w:pPr>
      <w:r w:rsidDel="00000000" w:rsidR="00000000" w:rsidRPr="00000000">
        <w:rPr>
          <w:rtl w:val="0"/>
        </w:rPr>
        <w:t xml:space="preserve">O Paraguai, maior país de destino </w:t>
      </w:r>
      <w:r w:rsidDel="00000000" w:rsidR="00000000" w:rsidRPr="00000000">
        <w:rPr>
          <w:sz w:val="24"/>
          <w:szCs w:val="24"/>
          <w:rtl w:val="0"/>
        </w:rPr>
        <w:t xml:space="preserve">devido sua proximidade com o Brasil</w:t>
      </w:r>
      <w:r w:rsidDel="00000000" w:rsidR="00000000" w:rsidRPr="00000000">
        <w:rPr>
          <w:rtl w:val="0"/>
        </w:rPr>
        <w:t xml:space="preserve">, historicamente vêm demonstrando sinais de retração. Por outro lado, destinos como Estados Unidos e Reino Unido, que também apresentam significância no mercado, surgem como potenciais estratégicos para aumentarmos nossa presença de expansão, tanto pelo volume quanto pelo preço médio. A análise de elasticidade também demonstrou que cada mercado responde de forma diferente à variação de preço, o que exige estratégias específicas para otimização de receita.</w:t>
      </w:r>
    </w:p>
    <w:p w:rsidR="00000000" w:rsidDel="00000000" w:rsidP="00000000" w:rsidRDefault="00000000" w:rsidRPr="00000000" w14:paraId="000000A8">
      <w:pPr>
        <w:pStyle w:val="Heading2"/>
        <w:keepNext w:val="0"/>
        <w:keepLines w:val="0"/>
        <w:spacing w:before="280" w:line="360" w:lineRule="auto"/>
        <w:jc w:val="both"/>
        <w:rPr/>
      </w:pPr>
      <w:bookmarkStart w:colFirst="0" w:colLast="0" w:name="_i1kv9bmqds9x" w:id="32"/>
      <w:bookmarkEnd w:id="32"/>
      <w:r w:rsidDel="00000000" w:rsidR="00000000" w:rsidRPr="00000000">
        <w:rPr>
          <w:rtl w:val="0"/>
        </w:rPr>
        <w:t xml:space="preserve">Tendências Futuras</w:t>
      </w:r>
    </w:p>
    <w:p w:rsidR="00000000" w:rsidDel="00000000" w:rsidP="00000000" w:rsidRDefault="00000000" w:rsidRPr="00000000" w14:paraId="000000A9">
      <w:pPr>
        <w:spacing w:after="240" w:before="240" w:line="360" w:lineRule="auto"/>
        <w:ind w:firstLine="720"/>
        <w:jc w:val="both"/>
        <w:rPr/>
      </w:pPr>
      <w:r w:rsidDel="00000000" w:rsidR="00000000" w:rsidRPr="00000000">
        <w:rPr>
          <w:rtl w:val="0"/>
        </w:rPr>
        <w:t xml:space="preserve">Para os próximos anos, existe espaço para crescimento em nichos de vinhos premium, orgânicos e sustentáveis, especialmente em países desenvolvidos como Estados Unidos e Reino Unido. </w:t>
      </w:r>
    </w:p>
    <w:p w:rsidR="00000000" w:rsidDel="00000000" w:rsidP="00000000" w:rsidRDefault="00000000" w:rsidRPr="00000000" w14:paraId="000000AA">
      <w:pPr>
        <w:spacing w:after="240" w:before="240" w:line="360" w:lineRule="auto"/>
        <w:ind w:firstLine="720"/>
        <w:jc w:val="both"/>
        <w:rPr/>
      </w:pPr>
      <w:r w:rsidDel="00000000" w:rsidR="00000000" w:rsidRPr="00000000">
        <w:rPr>
          <w:rtl w:val="0"/>
        </w:rPr>
        <w:t xml:space="preserve">A China, Canadá e Polônia vêm apresentando queda nos preços médios pagos pelo vinho brasileiro, além de instabilidade no volume importado, sugerindo a redução de esforços nesses países. Já o Japão, apesar de possuir demanda mais elástica, sofre com o envelhecimento populacional. Além disso, existe uma forte tendência de mudança no perfil de consumo global, com jovens cada vez mais conscientes em relação ao consumo de álcool. Essa mudança sugere oportunidades na diversificação de portfólio, como o aumento da produção e exportação de suco de uva e bebidas não alcoólicas derivadas da uva.</w:t>
      </w:r>
    </w:p>
    <w:p w:rsidR="00000000" w:rsidDel="00000000" w:rsidP="00000000" w:rsidRDefault="00000000" w:rsidRPr="00000000" w14:paraId="000000AB">
      <w:pPr>
        <w:spacing w:line="360" w:lineRule="auto"/>
        <w:jc w:val="center"/>
        <w:rPr/>
      </w:pPr>
      <w:r w:rsidDel="00000000" w:rsidR="00000000" w:rsidRPr="00000000">
        <w:rPr/>
        <w:drawing>
          <wp:inline distB="114300" distT="114300" distL="114300" distR="114300">
            <wp:extent cx="2421300" cy="1033813"/>
            <wp:effectExtent b="0" l="0" r="0" t="0"/>
            <wp:docPr id="15" name="image1.png"/>
            <a:graphic>
              <a:graphicData uri="http://schemas.openxmlformats.org/drawingml/2006/picture">
                <pic:pic>
                  <pic:nvPicPr>
                    <pic:cNvPr id="0" name="image1.png"/>
                    <pic:cNvPicPr preferRelativeResize="0"/>
                  </pic:nvPicPr>
                  <pic:blipFill>
                    <a:blip r:embed="rId24"/>
                    <a:srcRect b="34597" l="0" r="0" t="0"/>
                    <a:stretch>
                      <a:fillRect/>
                    </a:stretch>
                  </pic:blipFill>
                  <pic:spPr>
                    <a:xfrm>
                      <a:off x="0" y="0"/>
                      <a:ext cx="2421300" cy="1033813"/>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3"/>
        <w:spacing w:line="360" w:lineRule="auto"/>
        <w:jc w:val="center"/>
        <w:rPr>
          <w:b w:val="1"/>
          <w:color w:val="000000"/>
          <w:sz w:val="16"/>
          <w:szCs w:val="16"/>
        </w:rPr>
      </w:pPr>
      <w:bookmarkStart w:colFirst="0" w:colLast="0" w:name="_fmixex7ejakb" w:id="33"/>
      <w:bookmarkEnd w:id="33"/>
      <w:r w:rsidDel="00000000" w:rsidR="00000000" w:rsidRPr="00000000">
        <w:rPr>
          <w:b w:val="1"/>
          <w:color w:val="000000"/>
          <w:sz w:val="16"/>
          <w:szCs w:val="16"/>
          <w:rtl w:val="0"/>
        </w:rPr>
        <w:t xml:space="preserve">Imagem 18 - Pesquisa de tendências de consumo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numPr>
          <w:ilvl w:val="0"/>
          <w:numId w:val="7"/>
        </w:numPr>
        <w:spacing w:line="360" w:lineRule="auto"/>
        <w:ind w:hanging="360"/>
        <w:rPr/>
      </w:pPr>
      <w:bookmarkStart w:colFirst="0" w:colLast="0" w:name="_q7exaunbnmoe" w:id="34"/>
      <w:bookmarkEnd w:id="34"/>
      <w:r w:rsidDel="00000000" w:rsidR="00000000" w:rsidRPr="00000000">
        <w:rPr>
          <w:rtl w:val="0"/>
        </w:rPr>
        <w:t xml:space="preserve"> Referências </w:t>
      </w:r>
    </w:p>
    <w:p w:rsidR="00000000" w:rsidDel="00000000" w:rsidP="00000000" w:rsidRDefault="00000000" w:rsidRPr="00000000" w14:paraId="000000AF">
      <w:pPr>
        <w:spacing w:after="240" w:before="240" w:line="360" w:lineRule="auto"/>
        <w:jc w:val="both"/>
        <w:rPr/>
      </w:pPr>
      <w:r w:rsidDel="00000000" w:rsidR="00000000" w:rsidRPr="00000000">
        <w:rPr>
          <w:rtl w:val="0"/>
        </w:rPr>
        <w:t xml:space="preserve">EMBRAPA. </w:t>
      </w:r>
      <w:r w:rsidDel="00000000" w:rsidR="00000000" w:rsidRPr="00000000">
        <w:rPr>
          <w:i w:val="1"/>
          <w:rtl w:val="0"/>
        </w:rPr>
        <w:t xml:space="preserve">Viticultura Brasileira: dados de produção e exportação</w:t>
      </w:r>
      <w:r w:rsidDel="00000000" w:rsidR="00000000" w:rsidRPr="00000000">
        <w:rPr>
          <w:rtl w:val="0"/>
        </w:rPr>
        <w:t xml:space="preserve">. Disponível em:</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http://vitibrasil.cnpuv.embrapa.br/index.php?opcao=opt_01</w:t>
        </w:r>
      </w:hyperlink>
      <w:r w:rsidDel="00000000" w:rsidR="00000000" w:rsidRPr="00000000">
        <w:rPr>
          <w:rtl w:val="0"/>
        </w:rPr>
        <w:t xml:space="preserve">. Acesso em: 12 maio 2025.</w:t>
      </w:r>
    </w:p>
    <w:p w:rsidR="00000000" w:rsidDel="00000000" w:rsidP="00000000" w:rsidRDefault="00000000" w:rsidRPr="00000000" w14:paraId="000000B0">
      <w:pPr>
        <w:spacing w:after="240" w:before="240" w:line="360" w:lineRule="auto"/>
        <w:jc w:val="both"/>
        <w:rPr/>
      </w:pPr>
      <w:r w:rsidDel="00000000" w:rsidR="00000000" w:rsidRPr="00000000">
        <w:rPr>
          <w:rtl w:val="0"/>
        </w:rPr>
        <w:t xml:space="preserve">FECAP. </w:t>
      </w:r>
      <w:r w:rsidDel="00000000" w:rsidR="00000000" w:rsidRPr="00000000">
        <w:rPr>
          <w:i w:val="1"/>
          <w:rtl w:val="0"/>
        </w:rPr>
        <w:t xml:space="preserve">Vinho: veja números de produção e consumo da bebida no mundo</w:t>
      </w:r>
      <w:r w:rsidDel="00000000" w:rsidR="00000000" w:rsidRPr="00000000">
        <w:rPr>
          <w:rtl w:val="0"/>
        </w:rPr>
        <w:t xml:space="preserve">. 2024. Disponível em:</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https://www.fecap.br/2024/08/27/vinho-veja-numeros-de-producao-e-consumo-da-bebida-no-mundo/</w:t>
        </w:r>
      </w:hyperlink>
      <w:r w:rsidDel="00000000" w:rsidR="00000000" w:rsidRPr="00000000">
        <w:rPr>
          <w:rtl w:val="0"/>
        </w:rPr>
        <w:t xml:space="preserve">. Acesso em: 11 maio 2025.</w:t>
      </w:r>
    </w:p>
    <w:p w:rsidR="00000000" w:rsidDel="00000000" w:rsidP="00000000" w:rsidRDefault="00000000" w:rsidRPr="00000000" w14:paraId="000000B1">
      <w:pPr>
        <w:spacing w:after="240" w:before="240" w:line="360" w:lineRule="auto"/>
        <w:jc w:val="both"/>
        <w:rPr/>
      </w:pPr>
      <w:r w:rsidDel="00000000" w:rsidR="00000000" w:rsidRPr="00000000">
        <w:rPr>
          <w:rtl w:val="0"/>
        </w:rPr>
        <w:t xml:space="preserve">REVISTA ADEGA. </w:t>
      </w:r>
      <w:r w:rsidDel="00000000" w:rsidR="00000000" w:rsidRPr="00000000">
        <w:rPr>
          <w:i w:val="1"/>
          <w:rtl w:val="0"/>
        </w:rPr>
        <w:t xml:space="preserve">Vinhos importados correspondem a 50% do mercado chinês</w:t>
      </w:r>
      <w:r w:rsidDel="00000000" w:rsidR="00000000" w:rsidRPr="00000000">
        <w:rPr>
          <w:rtl w:val="0"/>
        </w:rPr>
        <w:t xml:space="preserve">. Disponível em:</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https://revistaadega.uol.com.br/artigo/vinhos-importados-correspondem-a-50-do-mercado-chines_4811.html?utm_source=chatgpt.com</w:t>
        </w:r>
      </w:hyperlink>
      <w:r w:rsidDel="00000000" w:rsidR="00000000" w:rsidRPr="00000000">
        <w:rPr>
          <w:rtl w:val="0"/>
        </w:rPr>
        <w:t xml:space="preserve">. Acesso em: 16 maio 2025.</w:t>
      </w:r>
    </w:p>
    <w:p w:rsidR="00000000" w:rsidDel="00000000" w:rsidP="00000000" w:rsidRDefault="00000000" w:rsidRPr="00000000" w14:paraId="000000B2">
      <w:pPr>
        <w:spacing w:after="240" w:before="240" w:line="360" w:lineRule="auto"/>
        <w:jc w:val="both"/>
        <w:rPr/>
      </w:pPr>
      <w:r w:rsidDel="00000000" w:rsidR="00000000" w:rsidRPr="00000000">
        <w:rPr>
          <w:rtl w:val="0"/>
        </w:rPr>
        <w:t xml:space="preserve">SCIELO. </w:t>
      </w:r>
      <w:r w:rsidDel="00000000" w:rsidR="00000000" w:rsidRPr="00000000">
        <w:rPr>
          <w:i w:val="1"/>
          <w:rtl w:val="0"/>
        </w:rPr>
        <w:t xml:space="preserve">Análise da competitividade do vinho brasileiro no mercado internacional</w:t>
      </w:r>
      <w:r w:rsidDel="00000000" w:rsidR="00000000" w:rsidRPr="00000000">
        <w:rPr>
          <w:rtl w:val="0"/>
        </w:rPr>
        <w:t xml:space="preserve">. Revista de Economia e Sociologia Rural. Disponível em:</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https://www.scielo.br/j/resr/a/KRKC5rnNFybt5Z5RMvvXLpN/</w:t>
        </w:r>
      </w:hyperlink>
      <w:r w:rsidDel="00000000" w:rsidR="00000000" w:rsidRPr="00000000">
        <w:rPr>
          <w:rtl w:val="0"/>
        </w:rPr>
        <w:t xml:space="preserve">. Acesso em: 20 maio 2025.</w:t>
      </w:r>
    </w:p>
    <w:p w:rsidR="00000000" w:rsidDel="00000000" w:rsidP="00000000" w:rsidRDefault="00000000" w:rsidRPr="00000000" w14:paraId="000000B3">
      <w:pPr>
        <w:spacing w:after="240" w:before="240" w:line="360" w:lineRule="auto"/>
        <w:jc w:val="both"/>
        <w:rPr/>
      </w:pPr>
      <w:r w:rsidDel="00000000" w:rsidR="00000000" w:rsidRPr="00000000">
        <w:rPr>
          <w:rtl w:val="0"/>
        </w:rPr>
        <w:t xml:space="preserve">UOL; DEUTSCHE WELLE. </w:t>
      </w:r>
      <w:r w:rsidDel="00000000" w:rsidR="00000000" w:rsidRPr="00000000">
        <w:rPr>
          <w:i w:val="1"/>
          <w:rtl w:val="0"/>
        </w:rPr>
        <w:t xml:space="preserve">Com japoneses bebendo menos álcool, fabricantes se voltam para exportação</w:t>
      </w:r>
      <w:r w:rsidDel="00000000" w:rsidR="00000000" w:rsidRPr="00000000">
        <w:rPr>
          <w:rtl w:val="0"/>
        </w:rPr>
        <w:t xml:space="preserve">. 16 jul. 2024. Disponível em:</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https://noticias.uol.com.br/ultimas-noticias/deutschewelle/2024/07/16/com-japoneses-bebendo-menos-alcool-fabricantes-se-voltam-para-exportacao.htm?utm_source=chatgpt.com</w:t>
        </w:r>
      </w:hyperlink>
      <w:r w:rsidDel="00000000" w:rsidR="00000000" w:rsidRPr="00000000">
        <w:rPr>
          <w:rtl w:val="0"/>
        </w:rPr>
        <w:t xml:space="preserve">. Acesso em: 24 maio 2025.</w:t>
      </w:r>
    </w:p>
    <w:p w:rsidR="00000000" w:rsidDel="00000000" w:rsidP="00000000" w:rsidRDefault="00000000" w:rsidRPr="00000000" w14:paraId="000000B4">
      <w:pPr>
        <w:spacing w:line="360" w:lineRule="auto"/>
        <w:rPr/>
      </w:pPr>
      <w:r w:rsidDel="00000000" w:rsidR="00000000" w:rsidRPr="00000000">
        <w:rPr>
          <w:rtl w:val="0"/>
        </w:rPr>
      </w:r>
    </w:p>
    <w:sectPr>
      <w:headerReference r:id="rId35" w:type="default"/>
      <w:footerReference r:id="rId36" w:type="default"/>
      <w:footerReference r:id="rId37" w:type="first"/>
      <w:pgSz w:h="16838" w:w="11906" w:orient="portrait"/>
      <w:pgMar w:bottom="1440.0000000000002" w:top="1440.0000000000002" w:left="1440.0000000000002" w:right="691.653543307086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right"/>
      <w:rPr/>
    </w:pPr>
    <w:r w:rsidDel="00000000" w:rsidR="00000000" w:rsidRPr="00000000">
      <w:rPr>
        <w:rtl w:val="0"/>
      </w:rPr>
    </w:r>
  </w:p>
  <w:p w:rsidR="00000000" w:rsidDel="00000000" w:rsidP="00000000" w:rsidRDefault="00000000" w:rsidRPr="00000000" w14:paraId="000000B8">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7.png"/><Relationship Id="rId21" Type="http://schemas.openxmlformats.org/officeDocument/2006/relationships/image" Target="media/image11.png"/><Relationship Id="rId24" Type="http://schemas.openxmlformats.org/officeDocument/2006/relationships/image" Target="media/image1.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hyperlink" Target="http://vitibrasil.cnpuv.embrapa.br/index.php?opcao=opt_01" TargetMode="External"/><Relationship Id="rId25" Type="http://schemas.openxmlformats.org/officeDocument/2006/relationships/hyperlink" Target="http://vitibrasil.cnpuv.embrapa.br/index.php?opcao=opt_01" TargetMode="External"/><Relationship Id="rId28" Type="http://schemas.openxmlformats.org/officeDocument/2006/relationships/hyperlink" Target="https://www.fecap.br/2024/08/27/vinho-veja-numeros-de-producao-e-consumo-da-bebida-no-mundo/" TargetMode="External"/><Relationship Id="rId27" Type="http://schemas.openxmlformats.org/officeDocument/2006/relationships/hyperlink" Target="https://www.fecap.br/2024/08/27/vinho-veja-numeros-de-producao-e-consumo-da-bebida-no-mundo/" TargetMode="External"/><Relationship Id="rId5" Type="http://schemas.openxmlformats.org/officeDocument/2006/relationships/styles" Target="styles.xml"/><Relationship Id="rId6" Type="http://schemas.openxmlformats.org/officeDocument/2006/relationships/hyperlink" Target="http://vitibrasil.cnpuv.embrapa.br/index.php?opcao=opt_01" TargetMode="External"/><Relationship Id="rId29" Type="http://schemas.openxmlformats.org/officeDocument/2006/relationships/hyperlink" Target="https://revistaadega.uol.com.br/artigo/vinhos-importados-correspondem-a-50-do-mercado-chines_4811.html?utm_source=chatgpt.com" TargetMode="External"/><Relationship Id="rId7" Type="http://schemas.openxmlformats.org/officeDocument/2006/relationships/image" Target="media/image14.png"/><Relationship Id="rId8" Type="http://schemas.openxmlformats.org/officeDocument/2006/relationships/image" Target="media/image12.jpg"/><Relationship Id="rId31" Type="http://schemas.openxmlformats.org/officeDocument/2006/relationships/hyperlink" Target="https://www.scielo.br/j/resr/a/KRKC5rnNFybt5Z5RMvvXLpN/" TargetMode="External"/><Relationship Id="rId30" Type="http://schemas.openxmlformats.org/officeDocument/2006/relationships/hyperlink" Target="https://revistaadega.uol.com.br/artigo/vinhos-importados-correspondem-a-50-do-mercado-chines_4811.html?utm_source=chatgpt.com" TargetMode="External"/><Relationship Id="rId11" Type="http://schemas.openxmlformats.org/officeDocument/2006/relationships/image" Target="media/image19.png"/><Relationship Id="rId33" Type="http://schemas.openxmlformats.org/officeDocument/2006/relationships/hyperlink" Target="https://noticias.uol.com.br/ultimas-noticias/deutschewelle/2024/07/16/com-japoneses-bebendo-menos-alcool-fabricantes-se-voltam-para-exportacao.htm?utm_source=chatgpt.com" TargetMode="External"/><Relationship Id="rId10" Type="http://schemas.openxmlformats.org/officeDocument/2006/relationships/image" Target="media/image15.png"/><Relationship Id="rId32" Type="http://schemas.openxmlformats.org/officeDocument/2006/relationships/hyperlink" Target="https://www.scielo.br/j/resr/a/KRKC5rnNFybt5Z5RMvvXLpN/" TargetMode="External"/><Relationship Id="rId13" Type="http://schemas.openxmlformats.org/officeDocument/2006/relationships/image" Target="media/image13.png"/><Relationship Id="rId35" Type="http://schemas.openxmlformats.org/officeDocument/2006/relationships/header" Target="header1.xml"/><Relationship Id="rId12" Type="http://schemas.openxmlformats.org/officeDocument/2006/relationships/image" Target="media/image18.png"/><Relationship Id="rId34" Type="http://schemas.openxmlformats.org/officeDocument/2006/relationships/hyperlink" Target="https://noticias.uol.com.br/ultimas-noticias/deutschewelle/2024/07/16/com-japoneses-bebendo-menos-alcool-fabricantes-se-voltam-para-exportacao.htm?utm_source=chatgpt.com" TargetMode="External"/><Relationship Id="rId15" Type="http://schemas.openxmlformats.org/officeDocument/2006/relationships/image" Target="media/image9.png"/><Relationship Id="rId37" Type="http://schemas.openxmlformats.org/officeDocument/2006/relationships/footer" Target="footer2.xml"/><Relationship Id="rId14" Type="http://schemas.openxmlformats.org/officeDocument/2006/relationships/image" Target="media/image3.png"/><Relationship Id="rId36" Type="http://schemas.openxmlformats.org/officeDocument/2006/relationships/footer" Target="footer1.xml"/><Relationship Id="rId17" Type="http://schemas.openxmlformats.org/officeDocument/2006/relationships/image" Target="media/image8.png"/><Relationship Id="rId16" Type="http://schemas.openxmlformats.org/officeDocument/2006/relationships/image" Target="media/image4.png"/><Relationship Id="rId19" Type="http://schemas.openxmlformats.org/officeDocument/2006/relationships/image" Target="media/image6.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