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README for data and analysis code for Luettgau, Tempelmann, Kaiser &amp; Jocham</w:t>
      </w:r>
    </w:p>
    <w:p w:rsidR="00260BEA" w:rsidRPr="00F16B45" w:rsidRDefault="007122E2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Use revaluation/Scripts/analysis_script.m to rerun analyses of Experiment 1, 2, 3 and fmri.</w:t>
      </w:r>
    </w:p>
    <w:p w:rsidR="00260BEA" w:rsidRPr="00F16B45" w:rsidRDefault="007122E2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Use revaluation/Scripts/analysis_script_exp5.m to rerun behavioral analyses of Experiment 5.</w:t>
      </w:r>
    </w:p>
    <w:p w:rsidR="00260BEA" w:rsidRPr="00F16B45" w:rsidRDefault="007122E2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Use revaluation/Scripts/Luettgau_RL.m and rl_candyman.m to rerun computational modelling of Experiment 1, 2, 3 and fmri.</w:t>
      </w:r>
    </w:p>
    <w:p w:rsidR="00260BEA" w:rsidRPr="00F16B45" w:rsidRDefault="007122E2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Use revaluation/Scripts/Simulation_RL.m and make_choices_candyman.m to rerun simulations (/sim_data/) based on computational parameters (/params/) of Experiment 1, 2, 3 and fmri.</w:t>
      </w:r>
    </w:p>
    <w:p w:rsidR="00260BEA" w:rsidRPr="00F16B45" w:rsidRDefault="007122E2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Data is organized in MATLAB structure arrays, one for each subject.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Details for the behavioral data files format: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.infoP indicates subID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** .FOC (Pavlovian learning) columns, in candyman_fmri_pre in fmri**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 – trial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 – target (0 = blue/left, 1 = red/right square around CS)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 – response to target (1 = left, 2 = right)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4 – response time to target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5 – CS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6 – CS pre rating score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7 – US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8 – US value (pre rating)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9 – CS onset (relative to start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10 – ISI (fixation cross)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11 – US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12 – ITI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13 – ITI length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14 – US presented (1) or not (0)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15 – empty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16 – trial followed by a pause?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17-20 – computer times for events in 9-14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21 – pause onset (relative to start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22 – pause onset (computer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23 – pause end (relative to start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 xml:space="preserve">24 – pause duration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25 – pause end (computer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26 – number of CS-US pair presented (1 = CS-A, 2= CS-B, 3 = CS0A, 4 = CS0B, 5 = CS+A, 6 = CS+B)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** .devaluation (revaluation choices) columns **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 – trial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 – left CS number (1-6), 1 = lower valued CS, 2 = higher valued CS, 3-6 are lures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lastRenderedPageBreak/>
        <w:t>3 – right CS number (1-6), 1 = lower valued CS, 2 = higher valued CS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4 – left CS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5 – left CS pre rating score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6 – left CS associated US texture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7 – left CS associated US value (pre rating)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8 – right CS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9 – right CS pre rating score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10 – right CS associated US texture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11 – right CS associated US value (pre rating)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 xml:space="preserve">12 – response (1 = left chosen, 2 = right chosen)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13 – response time (onset of choice to response)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14 – 22 computer times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**  .forcedchoicekanjis (decision probe) columns **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 – trial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 – left CS number (1-6), 1 = CS-A, 2= CS-B, 3 = CS0A, 4 = CS0B, 5 = CS+A, 6 = CS+B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 – right CS number (1-6), 1 = CS-A, 2= CS-B, 3 = CS0A, 4 = CS0B, 5 = CS+A, 6 = CS+B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4 – left CS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5 – left CS pre rating score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6 – left CS associated US texture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7 – left CS associated US value (pre rating)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8 – right CS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9 – right CS pre rating score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10 – right CS associated US texture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11 – right CS associated US value (pre rating)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 xml:space="preserve">12 – response (1 = left chosen, 2 = right chosen)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13 – response time (onset of choice to response)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14 – 22 computer times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fMRI data files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**  .prerepsup (PRE fMRI run) columns **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 – trial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 – CS number (1-6), 1 = CS-A, 2= CS-B, 3 = CS0A, 4 = CS0B, 5 = CS+A, 6 = CS+B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 – US number (1-3) 1 = US-, 2 = US0, 3 = US+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4 – CS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5 – US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6 – CS onset (relative to start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7 – ISI (fixation cross)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8 – US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9 – ITI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10 – ITI length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11 – attentional control task probe presented (1) or not (0)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12 – attentional control task probe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13 – order of probe (1 = right/wrong, 2 = wrong/right)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14 – correct (1)/incorrect (0) probe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 xml:space="preserve">15 – response (1 = left chosen, 2 = right chosen)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lastRenderedPageBreak/>
        <w:t xml:space="preserve">16 – response time to probe in sec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17 – response time relative to start time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18 – rewarded/correct response (1) or punished/incorrect response/time out (-1)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19 – onset of displaying of selected probe answer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20 – trial followed by a pause?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21 – pause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22 – pause end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23 – computer time of 6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24 – computer time of 7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25 – computer time of 8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26 – computer time of 9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27 – computer time of 12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28 – computer time of 15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29 – computer time of 16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30 – computer time of 19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31 – computer time of pause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32 – computer time of pause end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**  .postrepsup (POST fMRI run) columns **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 – trial number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 – CS number (1-6), 1 = CS-A, 2= CS-B, 3 = CS0A, 4 = CS0B, 5 = CS+A, 6 = CS+B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 – US number (1-3) 1 = US-, 2 = US0, 3 = US+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4 – CS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5 – US texture number (as created by Psychtoolbox)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6 – CS onset (relative to start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7 – ISI (fixation cross)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8 – US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9 – ITI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10 – ITI length in sec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11 – attentional control task probe presented (1) or not (0)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12 – attentional control task probe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13 – order of probe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14 – correct (1)/incorrect (0) probe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 xml:space="preserve">15 – response (1 = left chosen, 2 = right chosen)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 xml:space="preserve">16 – response time to probe in sec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17 – response time relative to start time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18 – rewarded/correct response (1) or punished/incorrect response/time out (-1)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19 – onset of displaying of selected probe answer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20 – trial followed by a pause?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21 – pause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22 – pause end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23 – computer time of 6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24 – computer time of 7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25 – computer time of 8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26 – computer time of 9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27 – computer time of 12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28 – computer time of 15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29 – computer time of 16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lastRenderedPageBreak/>
        <w:t>30 – computer time of 19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31 – computer time of pause onset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32 – computer time of pause end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** .trigger (log file of fMRI triggers) **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1 – PRE run initial three volume onsets before start of experiment (computer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2 – PRE run initial synchronization triggers after every 15th trial (computer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3 – POST run initial three volume onsets before start of experiment (computer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4 – POST run initial synchronization triggers after every 15th trial (computer time)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fMRI data/extracted parameters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 xml:space="preserve">** /rsa_stats/ ** 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- contains .mat-files with extracted similarity structures (RSA) from right OFC (ending with _R_OFC_ROI.mat) and left hippocampus (ending with _L_Hippocampus_ROI.mat)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- PRE run starts with pre_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- POST run starts with post_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- PRE to POST difference starts with diff_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- _all_corr_ files contain all 66 pairwise correlation coefficients vectorized for n=42 subjects (for statistics)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- _sim_mat_ files contain group averaged squareform correlation coefficients (for illustration/plotting)</w:t>
      </w:r>
    </w:p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</w:p>
    <w:p w:rsidR="00260BEA" w:rsidRPr="00F16B45" w:rsidRDefault="00260BEA" w:rsidP="00260BEA">
      <w:pPr>
        <w:pStyle w:val="NurText"/>
        <w:rPr>
          <w:rFonts w:ascii="Calibri" w:hAnsi="Calibri" w:cs="Calibri"/>
          <w:b/>
          <w:bCs/>
          <w:sz w:val="24"/>
          <w:szCs w:val="24"/>
          <w:lang w:val="en-US"/>
        </w:rPr>
      </w:pPr>
      <w:bookmarkStart w:id="0" w:name="_GoBack"/>
      <w:r w:rsidRPr="00F16B45">
        <w:rPr>
          <w:rFonts w:ascii="Calibri" w:hAnsi="Calibri" w:cs="Calibri"/>
          <w:b/>
          <w:bCs/>
          <w:sz w:val="24"/>
          <w:szCs w:val="24"/>
          <w:lang w:val="en-US"/>
        </w:rPr>
        <w:t>** /extracted_parameter_estimates/ **</w:t>
      </w:r>
    </w:p>
    <w:bookmarkEnd w:id="0"/>
    <w:p w:rsidR="00260BEA" w:rsidRPr="00F16B45" w:rsidRDefault="00260BEA" w:rsidP="00260BEA">
      <w:pPr>
        <w:pStyle w:val="NurText"/>
        <w:rPr>
          <w:rFonts w:ascii="Calibri" w:hAnsi="Calibri" w:cs="Calibri"/>
          <w:sz w:val="24"/>
          <w:szCs w:val="24"/>
          <w:lang w:val="en-US"/>
        </w:rPr>
      </w:pPr>
      <w:r w:rsidRPr="00F16B45">
        <w:rPr>
          <w:rFonts w:ascii="Calibri" w:hAnsi="Calibri" w:cs="Calibri"/>
          <w:sz w:val="24"/>
          <w:szCs w:val="24"/>
          <w:lang w:val="en-US"/>
        </w:rPr>
        <w:t>- contains extracted parameters from several ROIs and several contrasts</w:t>
      </w:r>
    </w:p>
    <w:sectPr w:rsidR="00260BEA" w:rsidRPr="00F16B45" w:rsidSect="00007AE1">
      <w:pgSz w:w="11900" w:h="16840"/>
      <w:pgMar w:top="1417" w:right="1332" w:bottom="1134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34"/>
    <w:rsid w:val="00260BEA"/>
    <w:rsid w:val="006F4834"/>
    <w:rsid w:val="007122E2"/>
    <w:rsid w:val="00B356FA"/>
    <w:rsid w:val="00F1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F8E44"/>
  <w15:chartTrackingRefBased/>
  <w15:docId w15:val="{9F30C844-B6F9-4048-B3EB-B3EE02E8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007AE1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07AE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897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Lüttgau</dc:creator>
  <cp:keywords/>
  <dc:description/>
  <cp:lastModifiedBy>Lennart Lüttgau</cp:lastModifiedBy>
  <cp:revision>3</cp:revision>
  <dcterms:created xsi:type="dcterms:W3CDTF">2020-02-28T14:42:00Z</dcterms:created>
  <dcterms:modified xsi:type="dcterms:W3CDTF">2020-02-28T14:43:00Z</dcterms:modified>
</cp:coreProperties>
</file>