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lang w:val="en-US" w:eastAsia="zh-CN"/>
        </w:rPr>
        <w:t>神经网络形式化验证算法调研</w:t>
      </w:r>
    </w:p>
    <w:p>
      <w:pPr>
        <w:jc w:val="left"/>
        <w:rPr>
          <w:rFonts w:hint="eastAsia"/>
          <w:lang w:val="en-US" w:eastAsia="zh-CN"/>
        </w:rPr>
      </w:pPr>
    </w:p>
    <w:p>
      <w:pPr>
        <w:jc w:val="left"/>
        <w:rPr>
          <w:rFonts w:hint="default"/>
          <w:lang w:val="en-US" w:eastAsia="zh-CN"/>
        </w:rPr>
      </w:pPr>
      <w:r>
        <w:rPr>
          <w:rFonts w:hint="default"/>
          <w:lang w:val="en-US" w:eastAsia="zh-CN"/>
        </w:rPr>
        <w:t>智能系统的安全可信性问题不只是在人工智能或者机器学习领域得到关注，也 引起了形式化方法领域的关注。传统上,形式化方法分析和验证主要针对软硬件系统。尽管以神经网络为代表的智能系统也可以实现为软件或者硬件，一个显著的不同在于,传统形式化方法研究的软硬件系统一般有严格的逻辑描述或者结构化描述，也就是符号系统。而智能网络缺乏逻辑结构，神经网络是通过大量的神经元之间的连接构造起 来的系统，并通过优化算法来学习系统参数。从符号到亚符号系统的变迁使得形式化方法领域半个世纪来发展的大量技术并不能直接被用于智能系统的可信性研究。</w:t>
      </w:r>
    </w:p>
    <w:p>
      <w:pPr>
        <w:jc w:val="left"/>
        <w:rPr>
          <w:rFonts w:hint="default"/>
          <w:lang w:val="en-US" w:eastAsia="zh-CN"/>
        </w:rPr>
      </w:pPr>
      <w:r>
        <w:rPr>
          <w:rFonts w:hint="default"/>
          <w:lang w:val="en-US" w:eastAsia="zh-CN"/>
        </w:rPr>
        <w:t xml:space="preserve">    下面我们从形式化方法的角度出发观察过去几年基于形式化方法的智能系统安全可信研究的进展。</w:t>
      </w:r>
    </w:p>
    <w:p>
      <w:pPr>
        <w:jc w:val="left"/>
        <w:rPr>
          <w:rFonts w:hint="default"/>
          <w:lang w:val="en-US" w:eastAsia="zh-CN"/>
        </w:rPr>
      </w:pPr>
    </w:p>
    <w:p>
      <w:pPr>
        <w:jc w:val="left"/>
        <w:rPr>
          <w:rFonts w:hint="default"/>
          <w:lang w:val="en-US" w:eastAsia="zh-CN"/>
        </w:rPr>
      </w:pPr>
    </w:p>
    <w:p>
      <w:pPr>
        <w:pStyle w:val="2"/>
        <w:bidi w:val="0"/>
        <w:rPr>
          <w:rFonts w:hint="default"/>
          <w:lang w:val="en-US" w:eastAsia="zh-CN"/>
        </w:rPr>
      </w:pPr>
      <w:r>
        <w:rPr>
          <w:rFonts w:hint="eastAsia"/>
          <w:lang w:val="en-US" w:eastAsia="zh-CN"/>
        </w:rPr>
        <w:t xml:space="preserve">1 方法分类                                                                                                                                                                                                                                                                                                                                                                                                                                                                                                                                                                                      </w:t>
      </w:r>
    </w:p>
    <w:p>
      <w:pPr>
        <w:rPr>
          <w:rFonts w:hint="eastAsia"/>
          <w:lang w:val="en-US" w:eastAsia="zh-CN"/>
        </w:rPr>
      </w:pPr>
      <w:r>
        <w:rPr>
          <w:rFonts w:hint="eastAsia"/>
          <w:lang w:val="en-US" w:eastAsia="zh-CN"/>
        </w:rPr>
        <w:t>从方法所运用到的技术来分，大致可以分为三类：</w:t>
      </w:r>
    </w:p>
    <w:p>
      <w:pPr>
        <w:numPr>
          <w:ilvl w:val="0"/>
          <w:numId w:val="1"/>
        </w:numPr>
        <w:ind w:left="845" w:leftChars="0" w:hanging="425" w:firstLineChars="0"/>
        <w:rPr>
          <w:rFonts w:hint="eastAsia"/>
          <w:lang w:val="en-US" w:eastAsia="zh-CN"/>
        </w:rPr>
      </w:pPr>
      <w:r>
        <w:rPr>
          <w:rFonts w:hint="eastAsia"/>
          <w:lang w:val="en-US" w:eastAsia="zh-CN"/>
        </w:rPr>
        <w:t>以可达性为基础方法</w:t>
      </w:r>
    </w:p>
    <w:p>
      <w:pPr>
        <w:numPr>
          <w:ilvl w:val="0"/>
          <w:numId w:val="1"/>
        </w:numPr>
        <w:ind w:left="845" w:leftChars="0" w:hanging="425" w:firstLineChars="0"/>
        <w:rPr>
          <w:rFonts w:hint="eastAsia"/>
          <w:lang w:val="en-US" w:eastAsia="zh-CN"/>
        </w:rPr>
      </w:pPr>
      <w:r>
        <w:rPr>
          <w:rFonts w:hint="eastAsia"/>
          <w:lang w:val="en-US" w:eastAsia="zh-CN"/>
        </w:rPr>
        <w:t>以优化为基础的方法</w:t>
      </w:r>
    </w:p>
    <w:p>
      <w:pPr>
        <w:numPr>
          <w:ilvl w:val="0"/>
          <w:numId w:val="1"/>
        </w:numPr>
        <w:ind w:left="845" w:leftChars="0" w:hanging="425" w:firstLineChars="0"/>
        <w:rPr>
          <w:rFonts w:hint="eastAsia"/>
          <w:lang w:val="en-US" w:eastAsia="zh-CN"/>
        </w:rPr>
      </w:pPr>
      <w:r>
        <w:rPr>
          <w:rFonts w:hint="eastAsia"/>
          <w:lang w:val="en-US" w:eastAsia="zh-CN"/>
        </w:rPr>
        <w:t>以搜索为基础的方法</w:t>
      </w:r>
    </w:p>
    <w:p>
      <w:pPr>
        <w:widowControl w:val="0"/>
        <w:numPr>
          <w:numId w:val="0"/>
        </w:numPr>
        <w:jc w:val="both"/>
        <w:rPr>
          <w:rFonts w:hint="default"/>
          <w:lang w:val="en-US" w:eastAsia="zh-CN"/>
        </w:rPr>
      </w:pPr>
    </w:p>
    <w:p>
      <w:pPr>
        <w:pStyle w:val="2"/>
        <w:bidi w:val="0"/>
        <w:rPr>
          <w:rFonts w:hint="eastAsia"/>
          <w:lang w:val="en-US" w:eastAsia="zh-CN"/>
        </w:rPr>
      </w:pPr>
      <w:r>
        <w:rPr>
          <w:rFonts w:hint="eastAsia"/>
          <w:lang w:val="en-US" w:eastAsia="zh-CN"/>
        </w:rPr>
        <w:t>2 基于可达性的方法</w:t>
      </w:r>
    </w:p>
    <w:p>
      <w:pPr>
        <w:numPr>
          <w:numId w:val="0"/>
        </w:numPr>
        <w:ind w:leftChars="0"/>
        <w:rPr>
          <w:rFonts w:hint="default"/>
          <w:lang w:val="en-US" w:eastAsia="zh-CN"/>
        </w:rPr>
      </w:pPr>
      <w:r>
        <w:rPr>
          <w:rFonts w:hint="default"/>
          <w:lang w:val="en-US" w:eastAsia="zh-CN"/>
        </w:rPr>
        <w:t>可达性描述：</w:t>
      </w:r>
    </w:p>
    <w:p>
      <w:pPr>
        <w:numPr>
          <w:numId w:val="0"/>
        </w:numPr>
        <w:ind w:leftChars="0"/>
        <w:rPr>
          <w:rFonts w:hint="default"/>
          <w:lang w:val="en-US" w:eastAsia="zh-CN"/>
        </w:rPr>
      </w:pPr>
      <w:r>
        <w:rPr>
          <w:rFonts w:hint="default"/>
          <w:lang w:val="en-US" w:eastAsia="zh-CN"/>
        </w:rPr>
        <w:t>在给定某个神经网络和输入集合的前提下，其对应的输出值会有一个可达集，称之为输出可达集。此类方法的原理是，一方面可以计算出这个输出可达集的某个近似估计，另一方面也可以检查这一输出可达集与某些安全规格（specification）的非（negation）的交集是否为空。</w:t>
      </w:r>
    </w:p>
    <w:p>
      <w:pPr>
        <w:rPr>
          <w:rFonts w:hint="default"/>
          <w:lang w:val="en-US" w:eastAsia="zh-CN"/>
        </w:rPr>
      </w:pPr>
    </w:p>
    <w:p>
      <w:pPr>
        <w:jc w:val="left"/>
        <w:rPr>
          <w:rFonts w:hint="eastAsia"/>
          <w:lang w:val="en-US" w:eastAsia="zh-CN"/>
        </w:rPr>
      </w:pPr>
      <w:r>
        <w:rPr>
          <w:rFonts w:hint="eastAsia"/>
          <w:lang w:val="en-US" w:eastAsia="zh-CN"/>
        </w:rPr>
        <w:t>相关论文及工具：</w:t>
      </w:r>
    </w:p>
    <w:p>
      <w:pPr>
        <w:rPr>
          <w:rFonts w:hint="eastAsia"/>
          <w:lang w:val="en-US" w:eastAsia="zh-CN"/>
        </w:rPr>
      </w:pPr>
      <w:r>
        <w:rPr>
          <w:rFonts w:hint="eastAsia"/>
          <w:lang w:val="en-US" w:eastAsia="zh-CN"/>
        </w:rPr>
        <w:t>【ExactReach】Xiang, W., H.-D. Tran, and T. T. Johnson. 2017. “Reachable set computation and</w:t>
      </w:r>
    </w:p>
    <w:p>
      <w:pPr>
        <w:rPr>
          <w:rFonts w:hint="eastAsia"/>
          <w:lang w:val="en-US" w:eastAsia="zh-CN"/>
        </w:rPr>
      </w:pPr>
      <w:r>
        <w:rPr>
          <w:rFonts w:hint="eastAsia"/>
          <w:lang w:val="en-US" w:eastAsia="zh-CN"/>
        </w:rPr>
        <w:t>safety verification for neural networks with ReLU activations”. ArXiv. (1712.08163).</w:t>
      </w:r>
    </w:p>
    <w:p>
      <w:pPr>
        <w:jc w:val="left"/>
        <w:rPr>
          <w:rFonts w:hint="eastAsia"/>
          <w:lang w:val="en-US" w:eastAsia="zh-CN"/>
        </w:rPr>
      </w:pPr>
      <w:r>
        <w:rPr>
          <w:rFonts w:hint="eastAsia"/>
          <w:lang w:val="en-US" w:eastAsia="zh-CN"/>
        </w:rPr>
        <w:t>【Ai</w:t>
      </w:r>
      <w:r>
        <w:rPr>
          <w:rFonts w:hint="eastAsia"/>
          <w:vertAlign w:val="superscript"/>
          <w:lang w:val="en-US" w:eastAsia="zh-CN"/>
        </w:rPr>
        <w:t>2</w:t>
      </w:r>
      <w:r>
        <w:rPr>
          <w:rFonts w:hint="eastAsia"/>
          <w:lang w:val="en-US" w:eastAsia="zh-CN"/>
        </w:rPr>
        <w:t>】Gehr, T., M. Mirman, D. Drashsler-Cohen, P. Tsankov, S. Chaudhuri, and M. Vechev.</w:t>
      </w:r>
    </w:p>
    <w:p>
      <w:pPr>
        <w:jc w:val="left"/>
        <w:rPr>
          <w:rFonts w:hint="eastAsia"/>
          <w:lang w:val="en-US" w:eastAsia="zh-CN"/>
        </w:rPr>
      </w:pPr>
      <w:r>
        <w:rPr>
          <w:rFonts w:hint="eastAsia"/>
          <w:lang w:val="en-US" w:eastAsia="zh-CN"/>
        </w:rPr>
        <w:t>2018. “Ai2: Safety and robustness certification of neural networks with abstract</w:t>
      </w:r>
    </w:p>
    <w:p>
      <w:pPr>
        <w:jc w:val="left"/>
        <w:rPr>
          <w:rFonts w:hint="eastAsia"/>
          <w:lang w:val="en-US" w:eastAsia="zh-CN"/>
        </w:rPr>
      </w:pPr>
      <w:r>
        <w:rPr>
          <w:rFonts w:hint="eastAsia"/>
          <w:lang w:val="en-US" w:eastAsia="zh-CN"/>
        </w:rPr>
        <w:t>interpretation”. In: IEEE Symposium on Security and Privacy (SP).</w:t>
      </w:r>
    </w:p>
    <w:p>
      <w:pPr>
        <w:jc w:val="left"/>
        <w:rPr>
          <w:rFonts w:hint="eastAsia"/>
          <w:lang w:val="en-US" w:eastAsia="zh-CN"/>
        </w:rPr>
      </w:pPr>
      <w:r>
        <w:rPr>
          <w:rFonts w:hint="eastAsia"/>
          <w:lang w:val="en-US" w:eastAsia="zh-CN"/>
        </w:rPr>
        <w:t>【MaxSens】Xiang, W., H. Tran, and T. T. Johnson. 2018a. “Output Reachable Set Estimation and</w:t>
      </w:r>
    </w:p>
    <w:p>
      <w:pPr>
        <w:jc w:val="left"/>
        <w:rPr>
          <w:rFonts w:hint="eastAsia"/>
          <w:lang w:val="en-US" w:eastAsia="zh-CN"/>
        </w:rPr>
      </w:pPr>
      <w:r>
        <w:rPr>
          <w:rFonts w:hint="eastAsia"/>
          <w:lang w:val="en-US" w:eastAsia="zh-CN"/>
        </w:rPr>
        <w:t>Verification for Multilayer Neural Networks”. IEEE Transactions on Neural Networks</w:t>
      </w:r>
    </w:p>
    <w:p>
      <w:pPr>
        <w:jc w:val="left"/>
        <w:rPr>
          <w:rFonts w:hint="eastAsia"/>
          <w:lang w:val="en-US" w:eastAsia="zh-CN"/>
        </w:rPr>
      </w:pPr>
      <w:r>
        <w:rPr>
          <w:rFonts w:hint="eastAsia"/>
          <w:lang w:val="en-US" w:eastAsia="zh-CN"/>
        </w:rPr>
        <w:t>and Learning Systems. 29(11): 5777–5783.</w:t>
      </w:r>
    </w:p>
    <w:p>
      <w:pPr>
        <w:jc w:val="left"/>
        <w:rPr>
          <w:rFonts w:hint="eastAsia"/>
          <w:lang w:val="en-US" w:eastAsia="zh-CN"/>
        </w:rPr>
      </w:pPr>
    </w:p>
    <w:p>
      <w:pPr>
        <w:pStyle w:val="3"/>
        <w:bidi w:val="0"/>
        <w:rPr>
          <w:rFonts w:hint="eastAsia"/>
          <w:lang w:val="en-US" w:eastAsia="zh-CN"/>
        </w:rPr>
      </w:pPr>
      <w:r>
        <w:rPr>
          <w:rFonts w:hint="eastAsia"/>
          <w:lang w:val="en-US" w:eastAsia="zh-CN"/>
        </w:rPr>
        <w:t>2.1 ExactReach</w:t>
      </w:r>
    </w:p>
    <w:p>
      <w:pPr>
        <w:rPr>
          <w:rFonts w:hint="default"/>
          <w:lang w:val="en-US" w:eastAsia="zh-CN"/>
        </w:rPr>
      </w:pPr>
      <w:r>
        <w:rPr>
          <w:rFonts w:hint="default"/>
          <w:lang w:val="en-US" w:eastAsia="zh-CN"/>
        </w:rPr>
        <w:t>ExactReach</w:t>
      </w:r>
      <w:r>
        <w:rPr>
          <w:rFonts w:hint="eastAsia"/>
          <w:lang w:val="en-US" w:eastAsia="zh-CN"/>
        </w:rPr>
        <w:t xml:space="preserve"> 采用了几何计算解决了基于可达性的神经网络验证问题。ExactReach</w:t>
      </w:r>
      <w:r>
        <w:rPr>
          <w:rFonts w:hint="default"/>
          <w:lang w:val="en-US" w:eastAsia="zh-CN"/>
        </w:rPr>
        <w:t>对具有线性或ReLU</w:t>
      </w:r>
      <w:r>
        <w:rPr>
          <w:rFonts w:hint="eastAsia"/>
          <w:lang w:val="en-US" w:eastAsia="zh-CN"/>
        </w:rPr>
        <w:t>激活函数</w:t>
      </w:r>
      <w:r>
        <w:rPr>
          <w:rFonts w:hint="default"/>
          <w:lang w:val="en-US" w:eastAsia="zh-CN"/>
        </w:rPr>
        <w:t>的网络执行精确的可达性分析</w:t>
      </w:r>
      <w:r>
        <w:rPr>
          <w:rFonts w:hint="eastAsia"/>
          <w:lang w:val="en-US" w:eastAsia="zh-CN"/>
        </w:rPr>
        <w:t>。</w:t>
      </w:r>
      <w:r>
        <w:rPr>
          <w:rFonts w:hint="default"/>
          <w:lang w:val="en-US" w:eastAsia="zh-CN"/>
        </w:rPr>
        <w:t>对于任何ReLU函数，如果输入集是多面体的并集，则输出可达集也是多面体的并集，如图5.2a所示。该方法可以用H-多</w:t>
      </w:r>
      <w:r>
        <w:rPr>
          <w:rFonts w:hint="eastAsia"/>
          <w:lang w:val="en-US" w:eastAsia="zh-CN"/>
        </w:rPr>
        <w:t>面</w:t>
      </w:r>
      <w:r>
        <w:rPr>
          <w:rFonts w:hint="default"/>
          <w:lang w:val="en-US" w:eastAsia="zh-CN"/>
        </w:rPr>
        <w:t>体或星集</w:t>
      </w:r>
      <w:r>
        <w:rPr>
          <w:rFonts w:hint="eastAsia"/>
          <w:lang w:val="en-US" w:eastAsia="zh-CN"/>
        </w:rPr>
        <w:t>实现</w:t>
      </w:r>
      <w:r>
        <w:rPr>
          <w:rFonts w:hint="default"/>
          <w:lang w:val="en-US" w:eastAsia="zh-CN"/>
        </w:rPr>
        <w:t>。</w:t>
      </w:r>
    </w:p>
    <w:p>
      <w:pPr>
        <w:jc w:val="center"/>
      </w:pPr>
      <w:r>
        <w:drawing>
          <wp:inline distT="0" distB="0" distL="114300" distR="114300">
            <wp:extent cx="5266055" cy="1551305"/>
            <wp:effectExtent l="0" t="0" r="1079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055" cy="1551305"/>
                    </a:xfrm>
                    <a:prstGeom prst="rect">
                      <a:avLst/>
                    </a:prstGeom>
                    <a:noFill/>
                    <a:ln>
                      <a:noFill/>
                    </a:ln>
                  </pic:spPr>
                </pic:pic>
              </a:graphicData>
            </a:graphic>
          </wp:inline>
        </w:drawing>
      </w:r>
    </w:p>
    <w:p>
      <w:pPr>
        <w:rPr>
          <w:rFonts w:hint="eastAsia"/>
          <w:lang w:val="en-US" w:eastAsia="zh-CN"/>
        </w:rPr>
      </w:pPr>
      <w:r>
        <w:rPr>
          <w:rFonts w:hint="eastAsia"/>
          <w:lang w:val="en-US" w:eastAsia="zh-CN"/>
        </w:rPr>
        <w:t>特点：对于一个输入多面体，ExactReach方法每经过一个隐藏层就会生成2</w:t>
      </w:r>
      <w:r>
        <w:rPr>
          <w:rFonts w:hint="eastAsia"/>
          <w:vertAlign w:val="superscript"/>
          <w:lang w:val="en-US" w:eastAsia="zh-CN"/>
        </w:rPr>
        <w:t>ki</w:t>
      </w:r>
      <w:r>
        <w:rPr>
          <w:rFonts w:hint="eastAsia"/>
          <w:lang w:val="en-US" w:eastAsia="zh-CN"/>
        </w:rPr>
        <w:t>个多边形（ki是第i层的约束数量）。因此多边形的数量随着深度的增加呈指数级增长。虽然空集可以在这个过程中被删除，但跟踪大型神经网络的精确可达集仍然显得效率低下。</w:t>
      </w:r>
    </w:p>
    <w:p>
      <w:pPr>
        <w:rPr>
          <w:rFonts w:hint="eastAsia"/>
          <w:lang w:val="en-US" w:eastAsia="zh-CN"/>
        </w:rPr>
      </w:pPr>
    </w:p>
    <w:p>
      <w:pPr>
        <w:rPr>
          <w:rFonts w:hint="eastAsia"/>
          <w:lang w:val="en-US" w:eastAsia="zh-CN"/>
        </w:rPr>
      </w:pPr>
      <w:r>
        <w:rPr>
          <w:rFonts w:hint="eastAsia"/>
          <w:lang w:val="en-US" w:eastAsia="zh-CN"/>
        </w:rPr>
        <w:t>解决这个问题的方法是并行计算个别几何对象，或者开发新的数据结构来处理线性和非线性映射。例如之后的星集。</w:t>
      </w:r>
    </w:p>
    <w:p>
      <w:pPr>
        <w:rPr>
          <w:rFonts w:hint="eastAsia"/>
          <w:lang w:val="en-US" w:eastAsia="zh-CN"/>
        </w:rPr>
      </w:pPr>
    </w:p>
    <w:p>
      <w:pPr>
        <w:pStyle w:val="3"/>
        <w:bidi w:val="0"/>
        <w:rPr>
          <w:rFonts w:hint="eastAsia"/>
          <w:lang w:val="en-US" w:eastAsia="zh-CN"/>
        </w:rPr>
      </w:pPr>
      <w:r>
        <w:rPr>
          <w:rFonts w:hint="eastAsia"/>
          <w:lang w:val="en-US" w:eastAsia="zh-CN"/>
        </w:rPr>
        <w:t>2.2 Ai2</w:t>
      </w:r>
    </w:p>
    <w:p>
      <w:pPr>
        <w:rPr>
          <w:rFonts w:hint="eastAsia"/>
          <w:lang w:val="en-US" w:eastAsia="zh-CN"/>
        </w:rPr>
      </w:pPr>
      <w:r>
        <w:rPr>
          <w:rFonts w:hint="eastAsia"/>
          <w:lang w:val="en-US" w:eastAsia="zh-CN"/>
        </w:rPr>
        <w:t>就像ExactReach中提到的，在许多情况下，精确可达集是难以处理的，在Ai2中，使用了可达集的估计</w:t>
      </w:r>
      <m:oMath>
        <m:acc>
          <m:accPr>
            <m:chr m:val="̃"/>
            <m:ctrlPr>
              <w:rPr>
                <w:rFonts w:ascii="Cambria Math" w:hAnsi="Cambria Math"/>
                <w:i/>
                <w:lang w:val="en-US"/>
              </w:rPr>
            </m:ctrlPr>
          </m:accPr>
          <m:e>
            <m:r>
              <m:rPr/>
              <w:rPr>
                <w:rFonts w:hint="default" w:ascii="Cambria Math" w:hAnsi="Cambria Math"/>
                <w:lang w:val="en-US" w:eastAsia="zh-CN"/>
              </w:rPr>
              <m:t>R</m:t>
            </m:r>
            <m:ctrlPr>
              <w:rPr>
                <w:rFonts w:ascii="Cambria Math" w:hAnsi="Cambria Math"/>
                <w:i/>
                <w:lang w:val="en-US"/>
              </w:rPr>
            </m:ctrlPr>
          </m:e>
        </m:acc>
        <m:r>
          <m:rPr/>
          <w:rPr>
            <w:rFonts w:hint="default" w:ascii="Cambria Math" w:hAnsi="Cambria Math"/>
            <w:lang w:val="en-US" w:eastAsia="zh-CN"/>
          </w:rPr>
          <m:t>(X, f)</m:t>
        </m:r>
      </m:oMath>
      <w:r>
        <m:rPr/>
        <w:rPr>
          <w:rFonts w:hint="eastAsia" w:hAnsi="Cambria Math"/>
          <w:i w:val="0"/>
          <w:lang w:val="en-US" w:eastAsia="zh-CN"/>
        </w:rPr>
        <w:t>，它满足原精确可达集是估计可达集的子集</w:t>
      </w:r>
      <w:r>
        <w:rPr>
          <w:rFonts w:hint="eastAsia"/>
          <w:lang w:val="en-US" w:eastAsia="zh-CN"/>
        </w:rPr>
        <w:t>。</w:t>
      </w:r>
    </w:p>
    <w:p>
      <w:pPr>
        <w:rPr>
          <w:rFonts w:hint="eastAsia"/>
          <w:lang w:val="en-US" w:eastAsia="zh-CN"/>
        </w:rPr>
      </w:pPr>
    </w:p>
    <w:p>
      <w:pPr>
        <w:rPr>
          <w:rFonts w:hint="default"/>
          <w:lang w:val="en-US" w:eastAsia="zh-CN"/>
        </w:rPr>
      </w:pPr>
      <w:r>
        <w:rPr>
          <w:rFonts w:hint="default"/>
          <w:lang w:val="en-US" w:eastAsia="zh-CN"/>
        </w:rPr>
        <w:t>Ai2使用抽象域来</w:t>
      </w:r>
      <w:r>
        <w:rPr>
          <w:rFonts w:hint="eastAsia"/>
          <w:lang w:val="en-US" w:eastAsia="zh-CN"/>
        </w:rPr>
        <w:t>近似</w:t>
      </w:r>
      <w:r>
        <w:rPr>
          <w:rFonts w:hint="default"/>
          <w:lang w:val="en-US" w:eastAsia="zh-CN"/>
        </w:rPr>
        <w:t>每一层的</w:t>
      </w:r>
      <w:r>
        <w:rPr>
          <w:rFonts w:hint="eastAsia"/>
          <w:lang w:val="en-US" w:eastAsia="zh-CN"/>
        </w:rPr>
        <w:t>可达集</w:t>
      </w:r>
      <w:r>
        <w:rPr>
          <w:rFonts w:hint="default"/>
          <w:lang w:val="en-US" w:eastAsia="zh-CN"/>
        </w:rPr>
        <w:t>，该集合由捕获某些几何形状的一组逻辑公式表示，例如</w:t>
      </w:r>
      <w:r>
        <w:rPr>
          <w:rFonts w:hint="eastAsia"/>
          <w:lang w:val="en-US" w:eastAsia="zh-CN"/>
        </w:rPr>
        <w:t>半空间多面体、超矩形、全对称多面体、星集、半空间等</w:t>
      </w:r>
      <w:r>
        <w:rPr>
          <w:rFonts w:hint="default"/>
          <w:lang w:val="en-US" w:eastAsia="zh-CN"/>
        </w:rPr>
        <w:t>。</w:t>
      </w:r>
      <w:r>
        <w:rPr>
          <w:rFonts w:hint="eastAsia"/>
          <w:lang w:val="en-US" w:eastAsia="zh-CN"/>
        </w:rPr>
        <w:t>抽象域的选择需要在</w:t>
      </w:r>
      <w:r>
        <w:rPr>
          <w:rFonts w:hint="default"/>
          <w:lang w:val="en-US" w:eastAsia="zh-CN"/>
        </w:rPr>
        <w:t>精度和可扩展性之间</w:t>
      </w:r>
      <w:r>
        <w:rPr>
          <w:rFonts w:hint="eastAsia"/>
          <w:lang w:val="en-US" w:eastAsia="zh-CN"/>
        </w:rPr>
        <w:t>取得平衡</w:t>
      </w:r>
      <w:r>
        <w:rPr>
          <w:rFonts w:hint="default"/>
          <w:lang w:val="en-US" w:eastAsia="zh-CN"/>
        </w:rPr>
        <w:t>。 例如，在ExactReach中使用的多面体是精确的，但</w:t>
      </w:r>
      <w:r>
        <w:rPr>
          <w:rFonts w:hint="eastAsia"/>
          <w:lang w:val="en-US" w:eastAsia="zh-CN"/>
        </w:rPr>
        <w:t>可扩展性差</w:t>
      </w:r>
      <w:r>
        <w:rPr>
          <w:rFonts w:hint="default"/>
          <w:lang w:val="en-US" w:eastAsia="zh-CN"/>
        </w:rPr>
        <w:t>，而在MaxSens中使用的超矩形是可缩放的，但太松散。</w:t>
      </w:r>
    </w:p>
    <w:p>
      <w:pPr>
        <w:rPr>
          <w:rFonts w:hint="default"/>
          <w:lang w:val="en-US" w:eastAsia="zh-CN"/>
        </w:rPr>
      </w:pPr>
    </w:p>
    <w:p>
      <w:pPr>
        <w:rPr>
          <w:rFonts w:hint="default" w:eastAsiaTheme="minorEastAsia"/>
          <w:lang w:val="en-US" w:eastAsia="zh-CN"/>
        </w:rPr>
      </w:pPr>
      <w:r>
        <w:rPr>
          <w:rFonts w:hint="eastAsia"/>
          <w:lang w:val="en-US" w:eastAsia="zh-CN"/>
        </w:rPr>
        <w:t>特点：</w:t>
      </w:r>
      <w:r>
        <w:rPr>
          <w:rFonts w:hint="default"/>
          <w:lang w:val="en-US" w:eastAsia="zh-CN"/>
        </w:rPr>
        <w:t>Ai2的原始实现方式使用了zonotopes，即中心对称的凸封闭多面体，它比多面体更具可伸缩性，比超矩形更紧密。</w:t>
      </w:r>
      <w:r>
        <w:rPr>
          <w:rFonts w:hint="eastAsia"/>
          <w:lang w:val="en-US" w:eastAsia="zh-CN"/>
        </w:rPr>
        <w:t>相比于其他两种方法，这种方法显得更加均衡。</w:t>
      </w:r>
    </w:p>
    <w:p>
      <w:pPr>
        <w:rPr>
          <w:rFonts w:hint="default"/>
          <w:lang w:val="en-US" w:eastAsia="zh-CN"/>
        </w:rPr>
      </w:pPr>
    </w:p>
    <w:p>
      <w:pPr>
        <w:pStyle w:val="3"/>
        <w:bidi w:val="0"/>
        <w:rPr>
          <w:rFonts w:hint="eastAsia"/>
          <w:lang w:val="en-US" w:eastAsia="zh-CN"/>
        </w:rPr>
      </w:pPr>
      <w:r>
        <w:rPr>
          <w:rFonts w:hint="eastAsia"/>
          <w:lang w:val="en-US" w:eastAsia="zh-CN"/>
        </w:rPr>
        <w:t>2.3 MaxSens</w:t>
      </w:r>
    </w:p>
    <w:p>
      <w:pPr>
        <w:rPr>
          <w:rFonts w:hint="default"/>
          <w:lang w:val="en-US" w:eastAsia="zh-CN"/>
        </w:rPr>
      </w:pPr>
      <w:r>
        <w:rPr>
          <w:rFonts w:hint="default"/>
          <w:lang w:val="en-US" w:eastAsia="zh-CN"/>
        </w:rPr>
        <w:t>MaxSens是一种使用过</w:t>
      </w:r>
      <w:r>
        <w:rPr>
          <w:rFonts w:hint="eastAsia"/>
          <w:lang w:val="en-US" w:eastAsia="zh-CN"/>
        </w:rPr>
        <w:t>近似</w:t>
      </w:r>
      <w:r>
        <w:rPr>
          <w:rFonts w:hint="default"/>
          <w:lang w:val="en-US" w:eastAsia="zh-CN"/>
        </w:rPr>
        <w:t>的</w:t>
      </w:r>
      <w:r>
        <w:rPr>
          <w:rFonts w:hint="eastAsia"/>
          <w:lang w:val="en-US" w:eastAsia="zh-CN"/>
        </w:rPr>
        <w:t>可达性</w:t>
      </w:r>
      <w:r>
        <w:rPr>
          <w:rFonts w:hint="default"/>
          <w:lang w:val="en-US" w:eastAsia="zh-CN"/>
        </w:rPr>
        <w:t>方法。它适用于具有单调激活</w:t>
      </w:r>
      <w:r>
        <w:rPr>
          <w:rFonts w:hint="eastAsia"/>
          <w:lang w:val="en-US" w:eastAsia="zh-CN"/>
        </w:rPr>
        <w:t>函数</w:t>
      </w:r>
      <w:r>
        <w:rPr>
          <w:rFonts w:hint="default"/>
          <w:lang w:val="en-US" w:eastAsia="zh-CN"/>
        </w:rPr>
        <w:t>以及低维输入输出的网</w:t>
      </w:r>
      <w:r>
        <w:rPr>
          <w:rFonts w:hint="eastAsia"/>
          <w:lang w:val="en-US" w:eastAsia="zh-CN"/>
        </w:rPr>
        <w:t>络。</w:t>
      </w:r>
      <w:r>
        <w:rPr>
          <w:rFonts w:hint="default"/>
          <w:lang w:val="en-US" w:eastAsia="zh-CN"/>
        </w:rPr>
        <w:t>MaxSens的关键思想是对输入空间进行网格化，并计算每个网格单元的可达集。 网格单元越精细，则过逼近度越小。 计算不同小区的可达集可以并行完成。</w:t>
      </w:r>
    </w:p>
    <w:p/>
    <w:p>
      <w:pPr>
        <w:rPr>
          <w:rFonts w:hint="eastAsia"/>
          <w:lang w:val="en-US" w:eastAsia="zh-CN"/>
        </w:rPr>
      </w:pPr>
      <w:r>
        <w:rPr>
          <w:rFonts w:hint="eastAsia"/>
          <w:lang w:val="en-US" w:eastAsia="zh-CN"/>
        </w:rPr>
        <w:t>有三种方法来定义过近似：</w:t>
      </w:r>
    </w:p>
    <w:p>
      <w:pPr>
        <w:numPr>
          <w:ilvl w:val="0"/>
          <w:numId w:val="2"/>
        </w:numPr>
        <w:ind w:left="420" w:leftChars="0"/>
        <w:rPr>
          <w:rFonts w:hint="default"/>
          <w:lang w:val="en-US" w:eastAsia="zh-CN"/>
        </w:rPr>
      </w:pPr>
      <w:r>
        <w:rPr>
          <w:rFonts w:hint="eastAsia"/>
          <w:lang w:val="en-US" w:eastAsia="zh-CN"/>
        </w:rPr>
        <w:t>均匀半径的中心对齐集合，对应a) 图</w:t>
      </w:r>
    </w:p>
    <w:p>
      <w:pPr>
        <w:numPr>
          <w:ilvl w:val="0"/>
          <w:numId w:val="2"/>
        </w:numPr>
        <w:ind w:left="420" w:leftChars="0"/>
        <w:rPr>
          <w:rFonts w:hint="default"/>
          <w:lang w:val="en-US" w:eastAsia="zh-CN"/>
        </w:rPr>
      </w:pPr>
      <w:r>
        <w:rPr>
          <w:rFonts w:hint="eastAsia"/>
          <w:lang w:val="en-US" w:eastAsia="zh-CN"/>
        </w:rPr>
        <w:t>非均匀半径的中心对齐集合，对应b) 图</w:t>
      </w:r>
    </w:p>
    <w:p>
      <w:pPr>
        <w:numPr>
          <w:ilvl w:val="0"/>
          <w:numId w:val="2"/>
        </w:numPr>
        <w:ind w:left="420" w:leftChars="0"/>
        <w:rPr>
          <w:rFonts w:hint="default"/>
          <w:lang w:val="en-US" w:eastAsia="zh-CN"/>
        </w:rPr>
      </w:pPr>
      <w:r>
        <w:rPr>
          <w:rFonts w:hint="eastAsia"/>
          <w:lang w:val="en-US" w:eastAsia="zh-CN"/>
        </w:rPr>
        <w:t>紧密集合，对应c) 图</w:t>
      </w:r>
    </w:p>
    <w:p>
      <w:pPr>
        <w:jc w:val="center"/>
      </w:pPr>
      <w:r>
        <w:drawing>
          <wp:inline distT="0" distB="0" distL="114300" distR="114300">
            <wp:extent cx="5266055" cy="1689735"/>
            <wp:effectExtent l="0" t="0" r="10795"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6055" cy="1689735"/>
                    </a:xfrm>
                    <a:prstGeom prst="rect">
                      <a:avLst/>
                    </a:prstGeom>
                    <a:noFill/>
                    <a:ln>
                      <a:noFill/>
                    </a:ln>
                  </pic:spPr>
                </pic:pic>
              </a:graphicData>
            </a:graphic>
          </wp:inline>
        </w:drawing>
      </w:r>
    </w:p>
    <w:p/>
    <w:p>
      <w:pPr>
        <w:rPr>
          <w:rFonts w:hint="default"/>
          <w:lang w:val="en-US" w:eastAsia="zh-CN"/>
        </w:rPr>
      </w:pPr>
      <w:r>
        <w:rPr>
          <w:rFonts w:hint="eastAsia"/>
          <w:lang w:val="en-US" w:eastAsia="zh-CN"/>
        </w:rPr>
        <w:t>特点：</w:t>
      </w:r>
      <w:r>
        <w:rPr>
          <w:rFonts w:hint="default"/>
          <w:lang w:val="en-US" w:eastAsia="zh-CN"/>
        </w:rPr>
        <w:t>与其他可达性方法相比，MaxSens的优势在于，在逐层传播期间，几何对象的数量不会增加。 超矩形的总数仅取决于初始分区。尽管在逐层传播期间超矩形的数目不会增加，但是相对于层数，过</w:t>
      </w:r>
      <w:r>
        <w:rPr>
          <w:rFonts w:hint="eastAsia"/>
          <w:lang w:val="en-US" w:eastAsia="zh-CN"/>
        </w:rPr>
        <w:t>近似造成</w:t>
      </w:r>
      <w:r>
        <w:rPr>
          <w:rFonts w:hint="default"/>
          <w:lang w:val="en-US" w:eastAsia="zh-CN"/>
        </w:rPr>
        <w:t>的误差将迅速累积。对于具有许多输入节点的网络，</w:t>
      </w:r>
      <w:r>
        <w:rPr>
          <w:rFonts w:hint="eastAsia"/>
          <w:lang w:val="en-US" w:eastAsia="zh-CN"/>
        </w:rPr>
        <w:t>在</w:t>
      </w:r>
      <w:r>
        <w:rPr>
          <w:rFonts w:hint="default"/>
          <w:lang w:val="en-US" w:eastAsia="zh-CN"/>
        </w:rPr>
        <w:t>严格估计</w:t>
      </w:r>
      <w:r>
        <w:rPr>
          <w:rFonts w:hint="eastAsia"/>
          <w:lang w:val="en-US" w:eastAsia="zh-CN"/>
        </w:rPr>
        <w:t>时</w:t>
      </w:r>
      <w:r>
        <w:rPr>
          <w:rFonts w:hint="default"/>
          <w:lang w:val="en-US" w:eastAsia="zh-CN"/>
        </w:rPr>
        <w:t>，初始分区上的超矩形数</w:t>
      </w:r>
      <w:r>
        <w:rPr>
          <w:rFonts w:hint="eastAsia"/>
          <w:lang w:val="en-US" w:eastAsia="zh-CN"/>
        </w:rPr>
        <w:t>量</w:t>
      </w:r>
      <w:r>
        <w:rPr>
          <w:rFonts w:hint="default"/>
          <w:lang w:val="en-US" w:eastAsia="zh-CN"/>
        </w:rPr>
        <w:t>可能会过大。否则，使用稀疏分区的计算将过于保守。</w:t>
      </w:r>
    </w:p>
    <w:p>
      <w:pPr>
        <w:rPr>
          <w:rFonts w:hint="default"/>
          <w:lang w:val="en-US" w:eastAsia="zh-CN"/>
        </w:rPr>
      </w:pPr>
    </w:p>
    <w:p>
      <w:pPr>
        <w:pStyle w:val="2"/>
        <w:bidi w:val="0"/>
        <w:rPr>
          <w:rFonts w:hint="eastAsia"/>
          <w:lang w:val="en-US" w:eastAsia="zh-CN"/>
        </w:rPr>
      </w:pPr>
      <w:r>
        <w:rPr>
          <w:rFonts w:hint="eastAsia"/>
          <w:lang w:val="en-US" w:eastAsia="zh-CN"/>
        </w:rPr>
        <w:t>3 基于搜索的方法</w:t>
      </w:r>
    </w:p>
    <w:p>
      <w:pPr>
        <w:rPr>
          <w:rFonts w:hint="eastAsia"/>
          <w:lang w:val="en-US" w:eastAsia="zh-CN"/>
        </w:rPr>
      </w:pPr>
      <w:r>
        <w:rPr>
          <w:rFonts w:hint="eastAsia"/>
          <w:lang w:val="en-US" w:eastAsia="zh-CN"/>
        </w:rPr>
        <w:t>基于搜索的方法一般会结合可达性或优化来一起使用，从而降低整体的时间复杂度，常见的基于搜索的方法有：分支定界法、SAT、SMT等。</w:t>
      </w:r>
    </w:p>
    <w:p>
      <w:pPr>
        <w:rPr>
          <w:rFonts w:hint="eastAsia"/>
          <w:lang w:val="en-US" w:eastAsia="zh-CN"/>
        </w:rPr>
      </w:pPr>
    </w:p>
    <w:p>
      <w:pPr>
        <w:rPr>
          <w:rFonts w:hint="eastAsia"/>
          <w:lang w:val="en-US" w:eastAsia="zh-CN"/>
        </w:rPr>
      </w:pPr>
      <w:r>
        <w:rPr>
          <w:rFonts w:hint="eastAsia"/>
          <w:lang w:val="en-US" w:eastAsia="zh-CN"/>
        </w:rPr>
        <w:t>相关论文：</w:t>
      </w:r>
    </w:p>
    <w:p>
      <w:pPr>
        <w:rPr>
          <w:rFonts w:hint="default"/>
          <w:lang w:val="en-US" w:eastAsia="zh-CN"/>
        </w:rPr>
      </w:pPr>
      <w:bookmarkStart w:id="0" w:name="_GoBack"/>
      <w:bookmarkEnd w:id="0"/>
    </w:p>
    <w:p>
      <w:pPr>
        <w:pStyle w:val="3"/>
        <w:numPr>
          <w:ilvl w:val="1"/>
          <w:numId w:val="2"/>
        </w:numPr>
        <w:bidi w:val="0"/>
        <w:rPr>
          <w:rFonts w:hint="eastAsia"/>
          <w:lang w:val="en-US" w:eastAsia="zh-CN"/>
        </w:rPr>
      </w:pPr>
      <w:r>
        <w:rPr>
          <w:rFonts w:hint="eastAsia"/>
          <w:lang w:val="en-US" w:eastAsia="zh-CN"/>
        </w:rPr>
        <w:t>Sherlock</w:t>
      </w:r>
    </w:p>
    <w:p>
      <w:pPr>
        <w:numPr>
          <w:numId w:val="0"/>
        </w:numPr>
        <w:rPr>
          <w:rFonts w:hint="eastAsia"/>
          <w:lang w:val="en-US" w:eastAsia="zh-CN"/>
        </w:rPr>
      </w:pPr>
      <w:r>
        <w:rPr>
          <w:rFonts w:hint="eastAsia"/>
          <w:lang w:val="en-US" w:eastAsia="zh-CN"/>
        </w:rPr>
        <w:t>Sherlock一次只能计算出一个输出节点的上下界，通过结合局部搜索和全局搜索来计算输出节点的上下界。在全局搜索中，它求解一个线性规划问题，以检查是否可以优化当前的局部最优边界。在局部搜索中，求解器从一个样本点开始，在f的相同线段上找到一个与x处激活模式相同且更好的可行解。为了找到全局最优边界，求解器迭代执行局部搜索和全局搜索。</w:t>
      </w:r>
    </w:p>
    <w:p>
      <w:pPr>
        <w:numPr>
          <w:numId w:val="0"/>
        </w:numPr>
        <w:jc w:val="center"/>
        <w:rPr>
          <w:rFonts w:hint="default"/>
          <w:lang w:val="en-US" w:eastAsia="zh-CN"/>
        </w:rPr>
      </w:pPr>
      <w:r>
        <w:drawing>
          <wp:inline distT="0" distB="0" distL="114300" distR="114300">
            <wp:extent cx="2882265" cy="2199640"/>
            <wp:effectExtent l="0" t="0" r="13335" b="1016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82265" cy="219964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LMRoman10-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LMRoman10-Italic">
    <w:altName w:val="Segoe Print"/>
    <w:panose1 w:val="00000000000000000000"/>
    <w:charset w:val="00"/>
    <w:family w:val="auto"/>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B2A431C"/>
    <w:multiLevelType w:val="multilevel"/>
    <w:tmpl w:val="EB2A431C"/>
    <w:lvl w:ilvl="0" w:tentative="0">
      <w:start w:val="1"/>
      <w:numFmt w:val="decimal"/>
      <w:suff w:val="space"/>
      <w:lvlText w:val="%1."/>
      <w:lvlJc w:val="left"/>
      <w:pPr>
        <w:ind w:left="420"/>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B3D3AD5"/>
    <w:multiLevelType w:val="singleLevel"/>
    <w:tmpl w:val="6B3D3AD5"/>
    <w:lvl w:ilvl="0" w:tentative="0">
      <w:start w:val="1"/>
      <w:numFmt w:val="decimal"/>
      <w:lvlText w:val="%1."/>
      <w:lvlJc w:val="left"/>
      <w:pPr>
        <w:tabs>
          <w:tab w:val="left" w:pos="420"/>
        </w:tabs>
        <w:ind w:left="84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154C78"/>
    <w:rsid w:val="0B347649"/>
    <w:rsid w:val="12AD7B7F"/>
    <w:rsid w:val="17AD3644"/>
    <w:rsid w:val="208D0778"/>
    <w:rsid w:val="234B6720"/>
    <w:rsid w:val="273A19D3"/>
    <w:rsid w:val="2CEC5646"/>
    <w:rsid w:val="35EB6B61"/>
    <w:rsid w:val="3CA37581"/>
    <w:rsid w:val="3DCF29EA"/>
    <w:rsid w:val="3E276A22"/>
    <w:rsid w:val="458353C6"/>
    <w:rsid w:val="48BE43C6"/>
    <w:rsid w:val="4BA94817"/>
    <w:rsid w:val="5A4E19EC"/>
    <w:rsid w:val="5B1F553F"/>
    <w:rsid w:val="71737297"/>
    <w:rsid w:val="749750E5"/>
    <w:rsid w:val="79F04109"/>
    <w:rsid w:val="7AD632D7"/>
    <w:rsid w:val="7B3F0081"/>
    <w:rsid w:val="7E9B45C7"/>
    <w:rsid w:val="7EF009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rFonts w:asciiTheme="minorAscii" w:hAnsiTheme="minorAscii"/>
      <w:b/>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188</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2021-04-12T07:21:18Z</dcterms:created>
  <dc:creator>liwenchi</dc:creator>
  <cp:lastModifiedBy>liwenchi</cp:lastModifiedBy>
  <dcterms:modified xsi:type="dcterms:W3CDTF">2021-04-12T12:47:43Z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B5C08E3C205E46698C37E4428397529B</vt:lpwstr>
  </property>
</Properties>
</file>