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Internet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Internet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r>
    </w:p>
    <w:p>
      <w:pPr>
        <w:pStyle w:val="HorizontalLine"/>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Emparche</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b/>
          <w:bCs/>
          <w:highlight w:val="none"/>
          <w:shd w:fill="auto" w:val="clear"/>
        </w:rPr>
      </w:pPr>
      <w:r>
        <w:rPr>
          <w:rFonts w:ascii="DejaVu Sans" w:hAnsi="DejaVu Sans"/>
          <w:b/>
          <w:bCs/>
          <w:u w:val="single"/>
          <w:shd w:fill="auto" w:val="clear"/>
        </w:rPr>
        <w:t>dfProblema_tipo2: dataset tiene el codigo “XXX” que NO esta incluido en los geocodigos del geonomenclador, asociado a la string “YYY” 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FFD8CE" w:val="clear"/>
        </w:rPr>
        <w:t xml:space="preserve">[usar “TZA” asociado a “TANZANIA” o generar nuevo código asociado a “TANZANIA (CONTINENTAL)”?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(esto último no me corresponde a mí, pues es modificar el geonomenclador</w:t>
      </w:r>
      <w:r>
        <w:rPr>
          <w:rFonts w:ascii="DejaVu Sans" w:hAnsi="DejaVu Sans"/>
          <w:b w:val="false"/>
          <w:bCs w:val="false"/>
          <w:shd w:fill="FFD8CE" w:val="clear"/>
        </w:rPr>
        <w:t>]</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TOPICO ESTPRO:</w:t>
        <w:tab/>
        <w:t>particip_va_intensivos_id_bys.csv</w:t>
        <w:tab/>
        <w:t>codigo “EU28XEU15” que NO esta incluido en los geocodigos y tiene la string “UNION EUROPEA (28 PAISES EXCELUYENDO EU15)”.</w:t>
      </w:r>
    </w:p>
    <w:p>
      <w:pPr>
        <w:pStyle w:val="Normal"/>
        <w:spacing w:lineRule="auto" w:line="276"/>
        <w:jc w:val="both"/>
        <w:rPr>
          <w:rFonts w:ascii="DejaVu Sans" w:hAnsi="DejaVu Sans"/>
          <w:b w:val="false"/>
          <w:b w:val="false"/>
          <w:bCs w:val="false"/>
          <w:i w:val="false"/>
          <w:i w:val="false"/>
          <w:iCs w:val="false"/>
          <w:highlight w:val="none"/>
          <w:shd w:fill="B4C7DC" w:val="clear"/>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InternetLink"/>
          <w:b w:val="false"/>
          <w:bCs w:val="false"/>
          <w:rFonts w:ascii="DejaVu Sans" w:hAnsi="DejaVu Sans"/>
        </w:rPr>
        <w:instrText xml:space="preserve"> HYPERLINK "https://dgn.isolutions.iso.org/obp/ui" \l "iso:code:3166:CD"</w:instrText>
      </w:r>
      <w:r>
        <w:rPr>
          <w:rStyle w:val="InternetLink"/>
          <w:b w:val="false"/>
          <w:bCs w:val="false"/>
          <w:rFonts w:ascii="DejaVu Sans" w:hAnsi="DejaVu Sans"/>
        </w:rPr>
        <w:fldChar w:fldCharType="separate"/>
      </w:r>
      <w:r>
        <w:rPr>
          <w:rStyle w:val="InternetLink"/>
          <w:rFonts w:ascii="DejaVu Sans" w:hAnsi="DejaVu Sans"/>
          <w:b w:val="false"/>
          <w:bCs w:val="false"/>
        </w:rPr>
        <w:t>https://dgn.isolutions.iso.org/obp/ui#iso:code:3166:CD</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 w:val="false"/>
          <w:bCs w:val="false"/>
          <w:i/>
          <w:i/>
          <w:iCs/>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y 1997, el país africano actualmente es llamado República Democrática del Congo. </w:t>
      </w:r>
    </w:p>
    <w:p>
      <w:pPr>
        <w:pStyle w:val="Normal"/>
        <w:spacing w:lineRule="auto" w:line="276"/>
        <w:jc w:val="both"/>
        <w:rPr>
          <w:rFonts w:ascii="DejaVu Sans" w:hAnsi="DejaVu Sans"/>
          <w:b w:val="false"/>
          <w:b w:val="false"/>
          <w:bCs w:val="false"/>
          <w:i/>
          <w:i/>
          <w:iCs/>
        </w:rPr>
      </w:pPr>
      <w:r>
        <w:rPr>
          <w:rFonts w:ascii="DejaVu Sans" w:hAnsi="DejaVu Sans"/>
          <w:b w:val="false"/>
          <w:bCs w:val="false"/>
          <w:i w:val="false"/>
          <w:iCs w:val="false"/>
          <w:shd w:fill="FFD8CE" w:val="clear"/>
        </w:rPr>
        <w:t>[usar “COD” (geocodigo del geonomenclador) y “Rep. Dem. Congo” (name_long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COD al geonomenglador?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4">
        <w:r>
          <w:rPr>
            <w:rStyle w:val="Internet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rFonts w:ascii="DejaVu Sans" w:hAnsi="DejaVu Sans"/>
          <w:b w:val="false"/>
          <w:b w:val="false"/>
          <w:bCs w:val="false"/>
          <w:i w:val="false"/>
          <w:i w:val="false"/>
          <w:iCs w:val="false"/>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[usar “TLS” (geocodigo del geonomenclador) y “Timor-Leste” (desc_fundar correspondiente del geonomenclador) o se genera geocodigo nuevo para “TIMOR ORIENTAL”?</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t xml:space="preserve">dfProblemas_tipo3: dataset tiene el codigo “XXX” que NO esta incluido en los geocodigos y no existe columna similar a desc_fundar. </w:t>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SEBACO: 22_participacion_expo_sbc.csv </w:t>
      </w:r>
      <w:r>
        <w:rPr>
          <w:rFonts w:ascii="DejaVu Sans" w:hAnsi="DejaVu Sans"/>
          <w:b w:val="false"/>
          <w:bCs w:val="false"/>
        </w:rPr>
        <w:t>y 23_participacion_expo_ssi.csv</w:t>
      </w:r>
      <w:r>
        <w:rPr>
          <w:rFonts w:ascii="DejaVu Sans" w:hAnsi="DejaVu Sans"/>
          <w:b w:val="false"/>
          <w:bCs w:val="false"/>
        </w:rPr>
        <w:t xml:space="preserve"> tiene el codigo “ROM” que NO esta incluido en los geocodigos..</w:t>
      </w:r>
    </w:p>
    <w:p>
      <w:pPr>
        <w:pStyle w:val="Normal"/>
        <w:spacing w:lineRule="auto" w:line="276"/>
        <w:jc w:val="both"/>
        <w:rPr>
          <w:rFonts w:ascii="DejaVu Sans" w:hAnsi="DejaVu Sans"/>
          <w:b w:val="false"/>
          <w:b w:val="false"/>
          <w:bCs w:val="false"/>
        </w:rPr>
      </w:pPr>
      <w:r>
        <w:rPr>
          <w:rFonts w:ascii="DejaVu Sans" w:hAnsi="DejaVu Sans"/>
          <w:b w:val="false"/>
          <w:bCs w:val="false"/>
        </w:rPr>
        <w:t>Seg</w:t>
      </w:r>
      <w:r>
        <w:rPr>
          <w:rFonts w:eastAsia="Noto Serif CJK SC" w:cs="Lohit Devanagari" w:ascii="DejaVu Sans" w:hAnsi="DejaVu Sans"/>
          <w:b w:val="false"/>
          <w:bCs w:val="false"/>
          <w:color w:val="auto"/>
          <w:kern w:val="2"/>
          <w:sz w:val="24"/>
          <w:szCs w:val="24"/>
          <w:lang w:val="en-US" w:eastAsia="zh-CN" w:bidi="hi-IN"/>
        </w:rPr>
        <w:t>ú</w:t>
      </w:r>
      <w:r>
        <w:rPr>
          <w:rFonts w:ascii="DejaVu Sans" w:hAnsi="DejaVu Sans"/>
          <w:b w:val="false"/>
          <w:bCs w:val="false"/>
        </w:rPr>
        <w:t xml:space="preserve">n </w:t>
      </w:r>
      <w:hyperlink r:id="rId5">
        <w:r>
          <w:rPr>
            <w:rStyle w:val="Internet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w:t>
      </w:r>
      <w:r>
        <w:rPr>
          <w:rFonts w:ascii="DejaVu Sans" w:hAnsi="DejaVu Sans"/>
          <w:b w:val="false"/>
          <w:bCs w:val="false"/>
          <w:i/>
          <w:iCs/>
        </w:rPr>
        <w:t xml:space="preserve"> “ROM” refiere a “ROMANIA”, Que es “Rumania” en español, y si aparece en 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“ROU” (geocodigo del geonomenclador) y “Rumania” (desc_fundar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b/>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SEBACO: 22_participacion_expo_sbc.csv tiene el codigo “CHT” que NO esta incluido en los geocodigos. </w:t>
      </w:r>
      <w:r>
        <w:rPr>
          <w:rFonts w:ascii="DejaVu Sans" w:hAnsi="DejaVu Sans"/>
          <w:b w:val="false"/>
          <w:bCs w:val="false"/>
          <w:shd w:fill="auto" w:val="clear"/>
        </w:rPr>
        <w:t>N</w:t>
      </w:r>
      <w:r>
        <w:rPr>
          <w:rFonts w:ascii="DejaVu Sans" w:hAnsi="DejaVu Sans"/>
          <w:b w:val="false"/>
          <w:bCs w:val="false"/>
          <w:i w:val="false"/>
          <w:iCs w:val="false"/>
          <w:shd w:fill="auto" w:val="clear"/>
        </w:rPr>
        <w:t>o encontré nada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Traditional Chinese, often used in association with Taiwan.</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w:t>
      </w:r>
      <w:r>
        <w:rPr>
          <w:rFonts w:ascii="DejaVu Sans" w:hAnsi="DejaVu Sans"/>
          <w:b w:val="false"/>
          <w:bCs w:val="false"/>
        </w:rPr>
        <w:t xml:space="preserve">SALING: ISA_salarios_mundo_i1.csv tiene el codigo 'ELS' que NO esta incluido en los geocodigos y no existe columna desc_fundar. </w:t>
        <w:br/>
        <w:t xml:space="preserve">Segun </w:t>
      </w:r>
      <w:hyperlink r:id="rId6">
        <w:r>
          <w:rPr>
            <w:rStyle w:val="InternetLink"/>
            <w:rFonts w:ascii="DejaVu Sans" w:hAnsi="DejaVu Sans"/>
            <w:b w:val="false"/>
            <w:bCs w:val="false"/>
          </w:rPr>
          <w:t>https://www.argentina.gob.ar/sites/default/files/anexo_9_-_codigos_paises.pdf</w:t>
        </w:r>
      </w:hyperlink>
      <w:r>
        <w:rPr>
          <w:rFonts w:ascii="DejaVu Sans" w:hAnsi="DejaVu Sans"/>
          <w:b w:val="false"/>
          <w:bCs w:val="false"/>
        </w:rPr>
        <w:t xml:space="preserve"> ELS es El Salvador.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SLV</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(geocodigo del geonomenclador) y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El Salvador</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(desc_fundar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ELS al geonomenglador? (esto último no me corresponde a mí, pues es modificar el geonomenclador.</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p>
    <w:p>
      <w:pPr>
        <w:pStyle w:val="Normal"/>
        <w:spacing w:lineRule="auto" w:line="276"/>
        <w:jc w:val="both"/>
        <w:rPr>
          <w:rFonts w:ascii="DejaVu Sans" w:hAnsi="DejaVu Sans"/>
          <w:b w:val="false"/>
          <w:b w:val="false"/>
          <w:bCs w:val="false"/>
        </w:rPr>
      </w:pPr>
      <w:r>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TOPICO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SALING: ISA_salarios_mundo_i1.csv tiene el codigo 'PAR' que NO esta incluido en los geocodigos y no existe columna desc_fundar.</w:t>
        <w:br/>
        <w:t xml:space="preserve">Segun </w:t>
      </w:r>
      <w:hyperlink r:id="rId7">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https://www.argentina.gob.ar/sites/default/files/anexo_9_-_codigos_paises.pdf</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PAR</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es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PARAGUAY</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PRY</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(geocodigo del geonomenclador) y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PARAGUAY</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(desc_fundar correspondiente del geonomenclador)?</w:t>
        <w:br/>
        <w:t xml:space="preserve">Agregar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PAR</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al geonomenglador? (esto último no me corresponde a mí, pues es modificar el geonomenclador.</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p>
    <w:p>
      <w:pPr>
        <w:pStyle w:val="Normal"/>
        <w:spacing w:lineRule="auto" w:line="276"/>
        <w:jc w:val="both"/>
        <w:rPr>
          <w:rFonts w:ascii="DejaVu Sans" w:hAnsi="DejaVu Sans"/>
          <w:b w:val="false"/>
          <w:b w:val="false"/>
          <w:bCs w:val="false"/>
        </w:rPr>
      </w:pPr>
      <w:r>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TOPICO COMEX</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T:</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composicion_exportaciones_bienes_sectores_Brambilla_Porto.csv tiene el codigo 'S19' que NO esta incluido en los geocodigos. En el dataset “S19” refiere al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country_name_abbreviation:</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 xml:space="preserve">Other Asia, nes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auto" w:val="clear"/>
          <w:em w:val="none"/>
          <w:lang w:val="en-US" w:eastAsia="zh-CN" w:bidi="hi-IN"/>
        </w:rPr>
        <w:t>(según  el mismo dataset)</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Sin embargo, no encontré nada oficial sobre “S19” como country code. </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val="false"/>
          <w:iCs w:val="false"/>
          <w:color w:val="000000"/>
          <w:kern w:val="2"/>
          <w:sz w:val="24"/>
          <w:szCs w:val="24"/>
          <w:shd w:fill="FF4000" w:val="clear"/>
          <w:lang w:val="en-US" w:eastAsia="zh-CN" w:bidi="hi-IN"/>
        </w:rPr>
        <w:t>LO DE OWID</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TOPICO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TRANEN</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mismo tipo de problemática en varios csvs. Dejo ejemplos y cada una de las problemáticas.</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8">
        <w:r>
          <w:rPr>
            <w:rStyle w:val="Internet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InternetLink"/>
          <w:b w:val="false"/>
          <w:bCs w:val="false"/>
          <w:rFonts w:ascii="DejaVu Sans" w:hAnsi="DejaVu Sans"/>
        </w:rPr>
        <w:instrText xml:space="preserve"> HYPERLINK "https://docs.google.com/spreadsheets/d/1fAQ3rmE3Fr6ztUKXvDYJw0iGH-Vidrx8wYkkHEgBBIQ/edit?gid=1603974855" \l "gid=1603974855"</w:instrText>
      </w:r>
      <w:r>
        <w:rPr>
          <w:rStyle w:val="InternetLink"/>
          <w:b w:val="false"/>
          <w:bCs w:val="false"/>
          <w:rFonts w:ascii="DejaVu Sans" w:hAnsi="DejaVu Sans"/>
        </w:rPr>
        <w:fldChar w:fldCharType="separate"/>
      </w:r>
      <w:r>
        <w:rPr>
          <w:rStyle w:val="InternetLink"/>
          <w:rFonts w:ascii="DejaVu Sans" w:hAnsi="DejaVu Sans"/>
          <w:b w:val="false"/>
          <w:bCs w:val="false"/>
        </w:rPr>
        <w:t>https://docs.google.com/spreadsheets/d/1fAQ3rmE3Fr6ztUKXvDYJw0iGH-Vidrx8wYkkHEgBBIQ/edit?gid=1603974855#gid=1603974855</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TextBody"/>
        <w:bidi w:val="0"/>
        <w:spacing w:lineRule="auto" w:line="288" w:before="0" w:after="0"/>
        <w:ind w:left="0" w:right="0" w:hanging="0"/>
        <w:jc w:val="both"/>
        <w:rPr/>
      </w:pPr>
      <w:hyperlink r:id="rId9">
        <w:r>
          <w:rPr>
            <w:rStyle w:val="Internet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6120130" cy="10668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4676775" cy="47244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TextBody"/>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es.wikipedia.org/wiki/Timor_Oriental" TargetMode="External"/><Relationship Id="rId5" Type="http://schemas.openxmlformats.org/officeDocument/2006/relationships/hyperlink" Target="https://en.wikipedia.org/wiki/List_of_UNDP_country_codes" TargetMode="External"/><Relationship Id="rId6" Type="http://schemas.openxmlformats.org/officeDocument/2006/relationships/hyperlink" Target="https://www.argentina.gob.ar/sites/default/files/anexo_9_-_codigos_paises.pdf" TargetMode="External"/><Relationship Id="rId7" Type="http://schemas.openxmlformats.org/officeDocument/2006/relationships/hyperlink" Target="https://www.argentina.gob.ar/sites/default/files/anexo_9_-_codigos_paises.pdf" TargetMode="External"/><Relationship Id="rId8" Type="http://schemas.openxmlformats.org/officeDocument/2006/relationships/hyperlink" Target="https://github.com/argendatafundar/geonomencladores-interno/blob/main/cosas/country_keys.txt" TargetMode="External"/><Relationship Id="rId9" Type="http://schemas.openxmlformats.org/officeDocument/2006/relationships/hyperlink" Target="https://github.com/owid/etl/blob/master/etl/steps/data/garden/regions/2023-01-01/regions.yml"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285</TotalTime>
  <Application>LibreOffice/7.3.7.2$Linux_X86_64 LibreOffice_project/30$Build-2</Application>
  <AppVersion>15.0000</AppVersion>
  <Pages>12</Pages>
  <Words>3088</Words>
  <Characters>17954</Characters>
  <CharactersWithSpaces>20942</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2025-06-03T13:17:23Z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