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7B4746" w14:textId="1028057B" w:rsidR="00D165CF" w:rsidRDefault="0013663F" w:rsidP="0013663F">
      <w:pPr>
        <w:pStyle w:val="Ttulo1"/>
      </w:pPr>
      <w:r>
        <w:t>Manual de Usuario</w:t>
      </w:r>
    </w:p>
    <w:p w14:paraId="6A66E96B" w14:textId="2FAF77EF" w:rsidR="003163F4" w:rsidRPr="003163F4" w:rsidRDefault="003163F4" w:rsidP="003163F4">
      <w:pPr>
        <w:pStyle w:val="Ttulo2"/>
      </w:pPr>
      <w:r>
        <w:t>Pantalla de Inicio de Sesión (</w:t>
      </w:r>
      <w:proofErr w:type="spellStart"/>
      <w:r>
        <w:t>Login</w:t>
      </w:r>
      <w:proofErr w:type="spellEnd"/>
      <w:r>
        <w:t>)</w:t>
      </w:r>
    </w:p>
    <w:p w14:paraId="4DFE3EEE" w14:textId="7264EB1B" w:rsidR="0013663F" w:rsidRDefault="003163F4" w:rsidP="003163F4">
      <w:pPr>
        <w:jc w:val="both"/>
        <w:rPr>
          <w:b/>
        </w:rPr>
      </w:pPr>
      <w:r w:rsidRPr="003163F4">
        <w:drawing>
          <wp:anchor distT="0" distB="0" distL="114300" distR="114300" simplePos="0" relativeHeight="251658240" behindDoc="0" locked="0" layoutInCell="1" allowOverlap="1" wp14:anchorId="18761112" wp14:editId="78C9A783">
            <wp:simplePos x="0" y="0"/>
            <wp:positionH relativeFrom="column">
              <wp:posOffset>-482</wp:posOffset>
            </wp:positionH>
            <wp:positionV relativeFrom="paragraph">
              <wp:posOffset>1859</wp:posOffset>
            </wp:positionV>
            <wp:extent cx="2485920" cy="522199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920" cy="522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Descripción general y uso:</w:t>
      </w:r>
    </w:p>
    <w:p w14:paraId="249C616C" w14:textId="4649EADF" w:rsidR="003163F4" w:rsidRDefault="003163F4" w:rsidP="003163F4">
      <w:pPr>
        <w:jc w:val="both"/>
      </w:pPr>
      <w:r>
        <w:t>Es la prima pantalla con la que interactúa el usuario al iniciar la aplicación. Su objetivo principal es permitir el acceso seguro a los usuarios que ya posean una cuenta, autenticando sus credenciales para acceder a sus rutinas y progresos personales.</w:t>
      </w:r>
    </w:p>
    <w:p w14:paraId="1CC44581" w14:textId="118014BE" w:rsidR="003163F4" w:rsidRDefault="003163F4" w:rsidP="003163F4">
      <w:pPr>
        <w:jc w:val="both"/>
      </w:pPr>
      <w:r>
        <w:rPr>
          <w:b/>
        </w:rPr>
        <w:t>Elementos de la interfaz y uso:</w:t>
      </w:r>
    </w:p>
    <w:p w14:paraId="79A87717" w14:textId="47068115" w:rsidR="003163F4" w:rsidRDefault="003163F4" w:rsidP="003163F4">
      <w:pPr>
        <w:pStyle w:val="Prrafodelista"/>
        <w:numPr>
          <w:ilvl w:val="0"/>
          <w:numId w:val="1"/>
        </w:numPr>
        <w:jc w:val="both"/>
      </w:pPr>
      <w:r>
        <w:rPr>
          <w:b/>
        </w:rPr>
        <w:t>Campo “Correo electrónico”</w:t>
      </w:r>
      <w:r>
        <w:t>: Área de texto donde el usuario debe introducir la dirección de email asociada a su cuenta.</w:t>
      </w:r>
    </w:p>
    <w:p w14:paraId="2E8A1ABF" w14:textId="3D49CC7D" w:rsidR="003163F4" w:rsidRDefault="003163F4" w:rsidP="003163F4">
      <w:pPr>
        <w:pStyle w:val="Prrafodelista"/>
        <w:numPr>
          <w:ilvl w:val="0"/>
          <w:numId w:val="1"/>
        </w:numPr>
        <w:jc w:val="both"/>
      </w:pPr>
      <w:r>
        <w:rPr>
          <w:b/>
        </w:rPr>
        <w:t>Campo “Contraseña”</w:t>
      </w:r>
      <w:r w:rsidRPr="003163F4">
        <w:t>:</w:t>
      </w:r>
      <w:r>
        <w:t xml:space="preserve"> Área de texto para introducir la clave de seguridad</w:t>
      </w:r>
    </w:p>
    <w:p w14:paraId="5336B020" w14:textId="15884699" w:rsidR="003163F4" w:rsidRDefault="003163F4" w:rsidP="003163F4">
      <w:pPr>
        <w:pStyle w:val="Prrafodelista"/>
        <w:numPr>
          <w:ilvl w:val="1"/>
          <w:numId w:val="1"/>
        </w:numPr>
        <w:jc w:val="both"/>
      </w:pPr>
      <w:r>
        <w:t>Funcionalidad de visibilidad: A la derecha de este campo se encuentra un icono con forma de ojo. Al pulsar sobre él, el usuario puede alternar entre ocultar y mostrar la contraseña introducida, facilitando la corrección de errores al escribir.</w:t>
      </w:r>
    </w:p>
    <w:p w14:paraId="2809076B" w14:textId="06000010" w:rsidR="003163F4" w:rsidRDefault="003163F4" w:rsidP="003163F4">
      <w:pPr>
        <w:pStyle w:val="Prrafodelista"/>
        <w:numPr>
          <w:ilvl w:val="0"/>
          <w:numId w:val="1"/>
        </w:numPr>
        <w:jc w:val="both"/>
      </w:pPr>
      <w:r>
        <w:rPr>
          <w:b/>
        </w:rPr>
        <w:t xml:space="preserve">Botón “ENTRAR”: </w:t>
      </w:r>
      <w:r>
        <w:t>Botón de acción principal. Tras introducir las credenciales, el usuario debe pulsar este botón para que el sistema valide los datos y le dé acceso a la pantalla principal de la aplicación.</w:t>
      </w:r>
    </w:p>
    <w:p w14:paraId="490F13BE" w14:textId="54B21839" w:rsidR="003163F4" w:rsidRPr="003163F4" w:rsidRDefault="003163F4" w:rsidP="003163F4">
      <w:pPr>
        <w:pStyle w:val="Prrafodelista"/>
        <w:numPr>
          <w:ilvl w:val="0"/>
          <w:numId w:val="1"/>
        </w:numPr>
        <w:jc w:val="both"/>
      </w:pPr>
      <w:r>
        <w:rPr>
          <w:b/>
        </w:rPr>
        <w:t>Enlace de registro (</w:t>
      </w:r>
      <w:proofErr w:type="gramStart"/>
      <w:r>
        <w:rPr>
          <w:b/>
        </w:rPr>
        <w:t>“No tienes cuenta?</w:t>
      </w:r>
      <w:proofErr w:type="gramEnd"/>
      <w:r>
        <w:t xml:space="preserve"> </w:t>
      </w:r>
      <w:r>
        <w:rPr>
          <w:b/>
        </w:rPr>
        <w:t xml:space="preserve">Regístrate aquí): </w:t>
      </w:r>
      <w:r>
        <w:t>Texto interactivo situado en la parte inferior. Si un nuevo usuario descarga la aplicación y no tiene credenciales previas, al pulsar sobre este enlace será redirigido a la pantalla de creación de cuentas.</w:t>
      </w:r>
      <w:bookmarkStart w:id="0" w:name="_GoBack"/>
      <w:bookmarkEnd w:id="0"/>
    </w:p>
    <w:p w14:paraId="43167029" w14:textId="4ED99B1A" w:rsidR="003163F4" w:rsidRDefault="003163F4" w:rsidP="003163F4"/>
    <w:p w14:paraId="0D2015DB" w14:textId="3BD99A46" w:rsidR="003163F4" w:rsidRPr="0013663F" w:rsidRDefault="003163F4" w:rsidP="003163F4">
      <w:pPr>
        <w:jc w:val="both"/>
      </w:pPr>
    </w:p>
    <w:sectPr w:rsidR="003163F4" w:rsidRPr="001366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2B3132"/>
    <w:multiLevelType w:val="hybridMultilevel"/>
    <w:tmpl w:val="11C057B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163"/>
    <w:rsid w:val="0013663F"/>
    <w:rsid w:val="003163F4"/>
    <w:rsid w:val="00317025"/>
    <w:rsid w:val="00696163"/>
    <w:rsid w:val="00D1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CC393"/>
  <w15:chartTrackingRefBased/>
  <w15:docId w15:val="{9C096AE8-44BE-4AF3-9E61-1ABAEE07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6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63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163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3163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informatica</cp:lastModifiedBy>
  <cp:revision>2</cp:revision>
  <dcterms:created xsi:type="dcterms:W3CDTF">2026-05-18T16:36:00Z</dcterms:created>
  <dcterms:modified xsi:type="dcterms:W3CDTF">2026-05-18T16:56:00Z</dcterms:modified>
</cp:coreProperties>
</file>