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5012D">
        <w:rPr>
          <w:sz w:val="24"/>
          <w:szCs w:val="24"/>
        </w:rPr>
        <w:t xml:space="preserve">s. </w:t>
      </w:r>
      <w:r w:rsidR="00E40032">
        <w:rPr>
          <w:sz w:val="24"/>
          <w:szCs w:val="24"/>
        </w:rPr>
        <w:t>Kavitha</w:t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E40032">
        <w:rPr>
          <w:sz w:val="24"/>
          <w:szCs w:val="24"/>
        </w:rPr>
        <w:t>Fe</w:t>
      </w:r>
      <w:r w:rsidR="00373F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0032">
        <w:rPr>
          <w:sz w:val="24"/>
          <w:szCs w:val="24"/>
        </w:rPr>
        <w:t>121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92965" w:rsidP="00762E0D">
      <w:pPr>
        <w:spacing w:after="0" w:line="240" w:lineRule="auto"/>
        <w:ind w:left="420" w:firstLine="420"/>
      </w:pPr>
      <w:r w:rsidRPr="005929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  <w:t>:  9.7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40032">
        <w:rPr>
          <w:sz w:val="22"/>
          <w:szCs w:val="22"/>
        </w:rPr>
        <w:t>7,34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40032">
        <w:rPr>
          <w:sz w:val="22"/>
          <w:szCs w:val="22"/>
        </w:rPr>
        <w:t>eutrophils</w:t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  <w:t>:  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40032">
        <w:rPr>
          <w:sz w:val="22"/>
          <w:szCs w:val="22"/>
        </w:rPr>
        <w:t xml:space="preserve">75 % </w:t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  <w:t>]</w:t>
      </w:r>
      <w:r w:rsidR="00E40032">
        <w:rPr>
          <w:sz w:val="22"/>
          <w:szCs w:val="22"/>
        </w:rPr>
        <w:tab/>
        <w:t>Lymphocytes</w:t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  <w:t>]</w:t>
      </w:r>
      <w:r w:rsidR="00E40032">
        <w:rPr>
          <w:sz w:val="22"/>
          <w:szCs w:val="22"/>
        </w:rPr>
        <w:tab/>
        <w:t>Eosinophils</w:t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</w:r>
      <w:r w:rsidR="00E40032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40032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4369E5" w:rsidRDefault="00B5012D" w:rsidP="00B5012D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</w:t>
      </w:r>
      <w:r w:rsidR="004369E5">
        <w:rPr>
          <w:b/>
          <w:bCs/>
          <w:sz w:val="22"/>
          <w:szCs w:val="22"/>
        </w:rPr>
        <w:t>Absolute Eosinophil count (AEC)</w:t>
      </w:r>
      <w:r w:rsidR="004369E5">
        <w:rPr>
          <w:b/>
          <w:bCs/>
          <w:sz w:val="22"/>
          <w:szCs w:val="22"/>
        </w:rPr>
        <w:tab/>
      </w:r>
      <w:r w:rsidR="004369E5">
        <w:rPr>
          <w:sz w:val="22"/>
          <w:szCs w:val="22"/>
        </w:rPr>
        <w:t xml:space="preserve">:  </w:t>
      </w:r>
      <w:bookmarkStart w:id="0" w:name="_GoBack"/>
      <w:bookmarkEnd w:id="0"/>
      <w:r w:rsidR="00E40032">
        <w:rPr>
          <w:sz w:val="22"/>
          <w:szCs w:val="22"/>
        </w:rPr>
        <w:t>590</w:t>
      </w:r>
      <w:r w:rsidR="004369E5">
        <w:rPr>
          <w:sz w:val="22"/>
          <w:szCs w:val="22"/>
        </w:rPr>
        <w:t xml:space="preserve"> cells/Cumm</w:t>
      </w:r>
      <w:r w:rsidR="004369E5"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 w:rsidR="004369E5">
        <w:rPr>
          <w:sz w:val="22"/>
          <w:szCs w:val="22"/>
        </w:rPr>
        <w:t>[ 40 - 450 cells/Cumm</w:t>
      </w:r>
      <w:r w:rsidR="004369E5">
        <w:rPr>
          <w:sz w:val="22"/>
          <w:szCs w:val="22"/>
        </w:rPr>
        <w:tab/>
      </w:r>
      <w:r w:rsidR="004369E5"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B5012D" w:rsidP="00E4003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                               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4D0" w:rsidRDefault="008754D0" w:rsidP="00140874">
      <w:pPr>
        <w:spacing w:after="0" w:line="240" w:lineRule="auto"/>
      </w:pPr>
      <w:r>
        <w:separator/>
      </w:r>
    </w:p>
  </w:endnote>
  <w:endnote w:type="continuationSeparator" w:id="1">
    <w:p w:rsidR="008754D0" w:rsidRDefault="008754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4D0" w:rsidRDefault="008754D0" w:rsidP="00140874">
      <w:pPr>
        <w:spacing w:after="0" w:line="240" w:lineRule="auto"/>
      </w:pPr>
      <w:r>
        <w:separator/>
      </w:r>
    </w:p>
  </w:footnote>
  <w:footnote w:type="continuationSeparator" w:id="1">
    <w:p w:rsidR="008754D0" w:rsidRDefault="008754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54D0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2020-02-12T05:34:00Z</cp:lastPrinted>
  <dcterms:created xsi:type="dcterms:W3CDTF">2020-02-12T05:39:00Z</dcterms:created>
  <dcterms:modified xsi:type="dcterms:W3CDTF">2020-02-12T05:39:00Z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