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1094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工业贸易智能大模型应用方案</w:t>
      </w:r>
    </w:p>
    <w:p w14:paraId="1FD5604E"/>
    <w:p w14:paraId="37A0FA0E">
      <w:pPr>
        <w:ind w:firstLine="420"/>
      </w:pPr>
      <w:r>
        <w:rPr>
          <w:rFonts w:hint="eastAsia"/>
        </w:rPr>
        <w:t>本方案采用双基座折中架构：</w:t>
      </w:r>
      <w:r>
        <w:t>DeepSeek-V3 + Qwen3/Qwen3.5，按任务类型路由，兼顾 SQL/推理成本与多模态/中文/Agent 能力。</w:t>
      </w:r>
    </w:p>
    <w:p w14:paraId="6DD025DF">
      <w:pPr>
        <w:ind w:firstLine="420"/>
      </w:pPr>
      <w:r>
        <w:rPr>
          <w:rFonts w:hint="eastAsia"/>
        </w:rPr>
        <w:t>目标：私有化部署、两阶段能力（内部知识库</w:t>
      </w:r>
      <w:r>
        <w:t>/数据问答 → 供应链平台 AI Agent）、国产化优先</w:t>
      </w:r>
      <w:r>
        <w:rPr>
          <w:rFonts w:hint="eastAsia"/>
        </w:rPr>
        <w:t>。</w:t>
      </w:r>
    </w:p>
    <w:p w14:paraId="5F9464A7"/>
    <w:tbl>
      <w:tblPr>
        <w:tblStyle w:val="2"/>
        <w:tblW w:w="90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351"/>
        <w:gridCol w:w="4549"/>
      </w:tblGrid>
      <w:tr w14:paraId="21E05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36561D2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需求维度</w:t>
            </w:r>
          </w:p>
        </w:tc>
        <w:tc>
          <w:tcPr>
            <w:tcW w:w="33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20A9BC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关键要求</w:t>
            </w:r>
          </w:p>
        </w:tc>
        <w:tc>
          <w:tcPr>
            <w:tcW w:w="45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2AB94D8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技术落点</w:t>
            </w:r>
          </w:p>
        </w:tc>
      </w:tr>
      <w:tr w14:paraId="59A4B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D41A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部署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B8D1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私有化、内网、数据不出域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F74E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一体机或独立软件 + 内网服务器</w:t>
            </w:r>
          </w:p>
        </w:tc>
      </w:tr>
      <w:tr w14:paraId="6C723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5E47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算力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A64B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明确 GPU/显存，国产适配优先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6EF9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双模型推理所需算力，兼容国产卡</w:t>
            </w:r>
          </w:p>
        </w:tc>
      </w:tr>
      <w:tr w14:paraId="1FB7C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2F8D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基座模型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0D60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百亿/千亿、中文/推理/SQL/多模态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F8B8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双基座：DeepSeek-V3 + Qwen3.5，按任务路由</w:t>
            </w:r>
          </w:p>
        </w:tc>
      </w:tr>
      <w:tr w14:paraId="41DC5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5A41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权限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5FE3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企业级 RBAC，检索/生成按权限过滤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5A23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应用层 + 数据层双重权限，两模型共用</w:t>
            </w:r>
          </w:p>
        </w:tc>
      </w:tr>
      <w:tr w14:paraId="0C549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A828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一阶段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EA4F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Text-to-SQL、RAG 知识库、报告/审批/培训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BD12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数据中台 + RAG + 工作流；SQL/审批走 DeepSeek-V3，RAG/报告/培训走 Qwen3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.5</w:t>
            </w:r>
          </w:p>
        </w:tc>
      </w:tr>
      <w:tr w14:paraId="65DDA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22E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二阶段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CB01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导购 Agent、表单预填、客服、风控、采购策略</w:t>
            </w:r>
          </w:p>
        </w:tc>
        <w:tc>
          <w:tcPr>
            <w:tcW w:w="4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B8FE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Agent 编排 + 规则引擎；风控/策略走 DeepSeek-V3，导购/客服走 Qwen3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.5</w:t>
            </w:r>
          </w:p>
        </w:tc>
      </w:tr>
    </w:tbl>
    <w:p w14:paraId="359D2874"/>
    <w:p w14:paraId="7D2C7129">
      <w:r>
        <w:rPr>
          <w:rFonts w:hint="eastAsia"/>
        </w:rPr>
        <w:t>能力要求与分工：</w:t>
      </w:r>
    </w:p>
    <w:p w14:paraId="550E05FE">
      <w:pPr>
        <w:pStyle w:val="4"/>
        <w:numPr>
          <w:ilvl w:val="0"/>
          <w:numId w:val="1"/>
        </w:numPr>
        <w:ind w:firstLineChars="0"/>
      </w:pPr>
      <w:r>
        <w:t xml:space="preserve">中文理解与逻辑推理：复杂业务问题、多轮追问、报表解读。  </w:t>
      </w:r>
    </w:p>
    <w:p w14:paraId="1608C215">
      <w:pPr>
        <w:pStyle w:val="4"/>
        <w:numPr>
          <w:ilvl w:val="0"/>
          <w:numId w:val="1"/>
        </w:numPr>
        <w:ind w:firstLineChars="0"/>
      </w:pPr>
      <w:r>
        <w:t xml:space="preserve">代码/SQL 生成：Text-to-SQL，schema 理解与纠错。  </w:t>
      </w:r>
    </w:p>
    <w:p w14:paraId="690A6D2D">
      <w:pPr>
        <w:pStyle w:val="4"/>
        <w:numPr>
          <w:ilvl w:val="0"/>
          <w:numId w:val="1"/>
        </w:numPr>
        <w:ind w:firstLineChars="0"/>
      </w:pPr>
      <w:r>
        <w:t xml:space="preserve">多模态：扫描 PDF、图表、工程图纸标题栏/明细表/BOM 文本提取（不做 3D）。  </w:t>
      </w:r>
    </w:p>
    <w:p w14:paraId="0CC1D74B">
      <w:pPr>
        <w:pStyle w:val="4"/>
        <w:numPr>
          <w:ilvl w:val="0"/>
          <w:numId w:val="1"/>
        </w:numPr>
        <w:ind w:firstLineChars="0"/>
      </w:pPr>
      <w:r>
        <w:t>规模与商用：百亿或千亿级、可商用、可私有化、国产优先。</w:t>
      </w:r>
    </w:p>
    <w:p w14:paraId="2BD25D7D"/>
    <w:tbl>
      <w:tblPr>
        <w:tblStyle w:val="2"/>
        <w:tblW w:w="97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104"/>
        <w:gridCol w:w="3960"/>
      </w:tblGrid>
      <w:tr w14:paraId="0DA0D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42F1B48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基座</w:t>
            </w:r>
          </w:p>
        </w:tc>
        <w:tc>
          <w:tcPr>
            <w:tcW w:w="41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4DA7B6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承担场景</w:t>
            </w:r>
          </w:p>
        </w:tc>
        <w:tc>
          <w:tcPr>
            <w:tcW w:w="3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35FEDE3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能力侧重</w:t>
            </w:r>
          </w:p>
        </w:tc>
      </w:tr>
      <w:tr w14:paraId="0AF6D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8CD7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41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F6A4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Text-to-SQL、审批预审与合规比对、风控分析、智慧采购策略与成本推演、异常行为简报</w:t>
            </w:r>
          </w:p>
        </w:tc>
        <w:tc>
          <w:tcPr>
            <w:tcW w:w="3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E19F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强推理、强 SQL、成本低</w:t>
            </w:r>
          </w:p>
        </w:tc>
      </w:tr>
      <w:tr w14:paraId="3E545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8711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41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745C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企业知识库 RAG（解析/检索/问答）、报告润色与经营分析初稿、供应商尽调总结、商务文案与多语言、拜访纪要提取、内部培训检索；导购 Agent、智能客服、表单预填与意向、合同条款抽取（与规则引擎配合）</w:t>
            </w:r>
          </w:p>
        </w:tc>
        <w:tc>
          <w:tcPr>
            <w:tcW w:w="3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D265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强中文、原生多模态、Agent/工具调用</w:t>
            </w:r>
          </w:p>
        </w:tc>
      </w:tr>
    </w:tbl>
    <w:p w14:paraId="33C034A1"/>
    <w:p w14:paraId="3376AB79">
      <w:r>
        <w:rPr>
          <w:rFonts w:hint="eastAsia"/>
        </w:rPr>
        <w:t>路由规则（自研agent应用层实现）：</w:t>
      </w:r>
    </w:p>
    <w:p w14:paraId="6E4A3467">
      <w:pPr>
        <w:pStyle w:val="4"/>
        <w:numPr>
          <w:ilvl w:val="0"/>
          <w:numId w:val="2"/>
        </w:numPr>
        <w:ind w:firstLineChars="0"/>
      </w:pPr>
      <w:r>
        <w:t xml:space="preserve">用户问业务数据/写 SQL / 审批预审 / 风控研判 / 采购策略 → 路由到 DeepSeek-V3。  </w:t>
      </w:r>
    </w:p>
    <w:p w14:paraId="2FC933DA">
      <w:pPr>
        <w:pStyle w:val="4"/>
        <w:numPr>
          <w:ilvl w:val="0"/>
          <w:numId w:val="2"/>
        </w:numPr>
        <w:ind w:firstLineChars="0"/>
      </w:pPr>
      <w:r>
        <w:t xml:space="preserve">用户问文档/制度/图纸/报告/话术/培训/导购/客服 → 路由到 Qwen3.5；涉及图纸/PDF/图表解析时优先走 Qwen3.5（或 Qwen2.5-VL）多模态能力。  </w:t>
      </w:r>
    </w:p>
    <w:p w14:paraId="744A90DB">
      <w:pPr>
        <w:pStyle w:val="4"/>
        <w:numPr>
          <w:ilvl w:val="0"/>
          <w:numId w:val="2"/>
        </w:numPr>
        <w:ind w:firstLineChars="0"/>
      </w:pPr>
      <w:r>
        <w:t>同一会话中若既有「查数」又有「解读文档」，可先走后端检索/SQL，再按结果类型选择用哪个模型做总结与呈现。</w:t>
      </w:r>
    </w:p>
    <w:p w14:paraId="050BA400">
      <w:r>
        <w:rPr>
          <w:rFonts w:hint="eastAsia"/>
        </w:rPr>
        <w:t>双基座共用同一套</w:t>
      </w:r>
      <w:r>
        <w:t xml:space="preserve"> RAG、权限与 Agent 编排层，按任务类型路由，在满足需求的前提下兼顾准确率与成本。</w:t>
      </w:r>
    </w:p>
    <w:p w14:paraId="4B42B4BE"/>
    <w:p w14:paraId="50B6039E">
      <w:r>
        <w:rPr>
          <w:rFonts w:hint="eastAsia"/>
        </w:rPr>
        <w:t>算力配置：</w:t>
      </w:r>
    </w:p>
    <w:p w14:paraId="371147DF">
      <w:pPr>
        <w:pStyle w:val="4"/>
        <w:numPr>
          <w:ilvl w:val="0"/>
          <w:numId w:val="3"/>
        </w:numPr>
        <w:ind w:firstLineChars="0"/>
      </w:pPr>
      <w:r>
        <w:t>DeepSeek-V3</w:t>
      </w:r>
      <w:r>
        <w:rPr>
          <w:rFonts w:hint="eastAsia"/>
        </w:rPr>
        <w:t>：承担</w:t>
      </w:r>
      <w:r>
        <w:t xml:space="preserve"> Text-to-SQL、审批预审、风控分析等重推理/SQL 任务。</w:t>
      </w:r>
    </w:p>
    <w:p w14:paraId="67BE4121">
      <w:pPr>
        <w:pStyle w:val="4"/>
        <w:numPr>
          <w:ilvl w:val="0"/>
          <w:numId w:val="3"/>
        </w:numPr>
        <w:ind w:firstLineChars="0"/>
      </w:pPr>
      <w:r>
        <w:t>Qwen3.5</w:t>
      </w:r>
      <w:r>
        <w:rPr>
          <w:rFonts w:hint="eastAsia"/>
        </w:rPr>
        <w:t>：承担知识库解析、图纸</w:t>
      </w:r>
      <w:r>
        <w:t>/BOM 抽取、报告润色、导购/客服话术及多模态任务。</w:t>
      </w:r>
    </w:p>
    <w:p w14:paraId="2EC2A80A"/>
    <w:tbl>
      <w:tblPr>
        <w:tblStyle w:val="2"/>
        <w:tblW w:w="90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982"/>
        <w:gridCol w:w="2060"/>
        <w:gridCol w:w="3160"/>
      </w:tblGrid>
      <w:tr w14:paraId="4C829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6E8B89E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场景</w:t>
            </w:r>
          </w:p>
        </w:tc>
        <w:tc>
          <w:tcPr>
            <w:tcW w:w="19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7A3605A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最低配置</w:t>
            </w:r>
          </w:p>
        </w:tc>
        <w:tc>
          <w:tcPr>
            <w:tcW w:w="2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0584EF3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推荐配置</w:t>
            </w:r>
          </w:p>
        </w:tc>
        <w:tc>
          <w:tcPr>
            <w:tcW w:w="3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57D975A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3339A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A08C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双模型仅推理（均量化部署）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EE49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2× A100 80GB 或 2× 华为昇腾 910B 64GB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3BD0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4× A100 80GB 或等效国产</w:t>
            </w:r>
          </w:p>
        </w:tc>
        <w:tc>
          <w:tcPr>
            <w:tcW w:w="3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7CF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一机多卡或两机各跑一模型；MoE 量化后单模型约 40～80GB 显存</w:t>
            </w:r>
          </w:p>
        </w:tc>
      </w:tr>
      <w:tr w14:paraId="68E6F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88AA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双模型推理 + 单模型轻量微调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B8A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4× A100 80GB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C161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6×～8× A100 80GB</w:t>
            </w:r>
          </w:p>
        </w:tc>
        <w:tc>
          <w:tcPr>
            <w:tcW w:w="3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7DA1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预留微调卡位，与推理隔离</w:t>
            </w:r>
          </w:p>
        </w:tc>
      </w:tr>
      <w:tr w14:paraId="3FC20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0EB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千亿/大并发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F0F3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8× A100 80GB 或等效国产集群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86F7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按并发与延迟另行评估</w:t>
            </w:r>
          </w:p>
        </w:tc>
        <w:tc>
          <w:tcPr>
            <w:tcW w:w="3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A614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张量并行 + 多副本</w:t>
            </w:r>
          </w:p>
        </w:tc>
      </w:tr>
    </w:tbl>
    <w:p w14:paraId="0C902973"/>
    <w:p w14:paraId="79F961EC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显存经验值（量化）：</w:t>
      </w:r>
      <w:r>
        <w:t>DeepSeek-V3 MoE 量化约 40～50GB；Qwen3 系列按规模 20～50GB；两模型常驻时建议 总显存 ≥ 2×80GB（或分机部署）</w:t>
      </w:r>
      <w:r>
        <w:rPr>
          <w:rFonts w:hint="eastAsia"/>
        </w:rPr>
        <w:t>。</w:t>
      </w:r>
    </w:p>
    <w:p w14:paraId="52B3AC07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国产化：</w:t>
      </w:r>
      <w:r>
        <w:t>GPU 优先华为昇腾 910B/910C、海光 DCU 等；采购时明确供应商对双基座在国产卡上的推理/微调支持与性能说明。</w:t>
      </w:r>
    </w:p>
    <w:p w14:paraId="616F3037"/>
    <w:p w14:paraId="414B763C">
      <w:r>
        <w:rPr>
          <w:rFonts w:hint="eastAsia"/>
        </w:rPr>
        <w:t>网络与安全：</w:t>
      </w:r>
    </w:p>
    <w:p w14:paraId="14EB4ACA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系统部署在内网，不直接暴露公网；外网访问经</w:t>
      </w:r>
      <w:r>
        <w:t xml:space="preserve"> VPN 或企业零信任网关。</w:t>
      </w:r>
    </w:p>
    <w:p w14:paraId="73DDC36E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与</w:t>
      </w:r>
      <w:r>
        <w:t xml:space="preserve"> OA/AD、ERP、供应链平台通过内网 API/只读库对接，并做 IP 与账号白名单。</w:t>
      </w:r>
    </w:p>
    <w:p w14:paraId="342BF349"/>
    <w:p w14:paraId="67334702">
      <w:r>
        <w:rPr>
          <w:rFonts w:hint="eastAsia"/>
        </w:rPr>
        <w:t>服务器配置：</w:t>
      </w:r>
    </w:p>
    <w:tbl>
      <w:tblPr>
        <w:tblStyle w:val="2"/>
        <w:tblW w:w="779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971"/>
        <w:gridCol w:w="3261"/>
      </w:tblGrid>
      <w:tr w14:paraId="5752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75CA1F5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项目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662109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最低</w:t>
            </w:r>
          </w:p>
        </w:tc>
        <w:tc>
          <w:tcPr>
            <w:tcW w:w="3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1C6E878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推荐</w:t>
            </w:r>
          </w:p>
        </w:tc>
      </w:tr>
      <w:tr w14:paraId="6FCAF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900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CPU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DEDA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16 核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248A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 核+</w:t>
            </w:r>
          </w:p>
        </w:tc>
      </w:tr>
      <w:tr w14:paraId="349F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D56F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内存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EC4E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256GB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4DD7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512GB+</w:t>
            </w:r>
          </w:p>
        </w:tc>
      </w:tr>
      <w:tr w14:paraId="62779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7DFB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系统盘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DDCD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500GB NVMe SSD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D5BC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1TB NVMe SSD</w:t>
            </w:r>
          </w:p>
        </w:tc>
      </w:tr>
      <w:tr w14:paraId="36CC3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37E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数据/模型盘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84A8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2TB NVMe SSD（双模型权重 + 向量库 + 缓存）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074C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4TB+ NVMe SSD 或 RAID</w:t>
            </w:r>
          </w:p>
        </w:tc>
      </w:tr>
      <w:tr w14:paraId="4A356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A068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网络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85C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万兆内网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3775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万兆内网，多节点时 25G/100G</w:t>
            </w:r>
          </w:p>
        </w:tc>
      </w:tr>
    </w:tbl>
    <w:p w14:paraId="725981BC"/>
    <w:p w14:paraId="3C5FC93A">
      <w:r>
        <w:rPr>
          <w:rFonts w:hint="eastAsia"/>
        </w:rPr>
        <w:t>模型更新与本地微调：</w:t>
      </w:r>
    </w:p>
    <w:p w14:paraId="1B8FD7F1">
      <w:pPr>
        <w:pStyle w:val="4"/>
        <w:numPr>
          <w:ilvl w:val="0"/>
          <w:numId w:val="6"/>
        </w:numPr>
        <w:ind w:firstLineChars="0"/>
      </w:pPr>
      <w:r>
        <w:t>OTA/定期更新</w:t>
      </w:r>
      <w:r>
        <w:rPr>
          <w:rFonts w:hint="eastAsia"/>
        </w:rPr>
        <w:t>：提供离线更新包或内网可访问的模型仓库；</w:t>
      </w:r>
      <w:r>
        <w:t>两个基座均可独立升级，并保留各自已微调 LoRA/适配层，避免全量重训。</w:t>
      </w:r>
    </w:p>
    <w:p w14:paraId="0C536A5B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本地微调与工具链</w:t>
      </w:r>
    </w:p>
    <w:p w14:paraId="522096CC">
      <w:pPr>
        <w:pStyle w:val="4"/>
        <w:numPr>
          <w:ilvl w:val="1"/>
          <w:numId w:val="6"/>
        </w:numPr>
        <w:ind w:firstLineChars="0"/>
      </w:pPr>
      <w:r>
        <w:t xml:space="preserve">提供可视化或脚本化微调平台（如 LoRA/QLoRA），且同时支持对双基座分别微调：  </w:t>
      </w:r>
    </w:p>
    <w:p w14:paraId="4745E647">
      <w:pPr>
        <w:pStyle w:val="4"/>
        <w:numPr>
          <w:ilvl w:val="2"/>
          <w:numId w:val="7"/>
        </w:numPr>
        <w:ind w:firstLineChars="0"/>
      </w:pPr>
      <w:r>
        <w:t xml:space="preserve">DeepSeek-V3：脱敏业务 SQL 样本、审批/风控/采购策略样本，重点提升 SQL 与业务规则一致性。  </w:t>
      </w:r>
    </w:p>
    <w:p w14:paraId="5FA015AC">
      <w:pPr>
        <w:pStyle w:val="4"/>
        <w:numPr>
          <w:ilvl w:val="2"/>
          <w:numId w:val="7"/>
        </w:numPr>
        <w:ind w:firstLineChars="0"/>
      </w:pPr>
      <w:r>
        <w:t xml:space="preserve">Qwen3.5：脱敏文档摘要、话术、导购/客服问答、多模态标注（图纸/BOM 文本），重点提升中文表述与多模态解析。  </w:t>
      </w:r>
    </w:p>
    <w:p w14:paraId="245A0C62">
      <w:pPr>
        <w:pStyle w:val="4"/>
        <w:numPr>
          <w:ilvl w:val="1"/>
          <w:numId w:val="6"/>
        </w:numPr>
        <w:ind w:firstLineChars="0"/>
      </w:pPr>
      <w:r>
        <w:t>技术栈需支持国产 GPU 与多卡；两模型可共用同一套数据管道与权限，仅训练目标与基座不同。</w:t>
      </w:r>
    </w:p>
    <w:p w14:paraId="227CDC2D"/>
    <w:p w14:paraId="7D076C4C">
      <w:r>
        <w:rPr>
          <w:rFonts w:hint="eastAsia"/>
        </w:rPr>
        <w:t>核心组件：</w:t>
      </w:r>
    </w:p>
    <w:tbl>
      <w:tblPr>
        <w:tblStyle w:val="2"/>
        <w:tblW w:w="10600" w:type="dxa"/>
        <w:tblInd w:w="-4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3880"/>
        <w:gridCol w:w="5180"/>
      </w:tblGrid>
      <w:tr w14:paraId="06069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1537F87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能力</w:t>
            </w:r>
          </w:p>
        </w:tc>
        <w:tc>
          <w:tcPr>
            <w:tcW w:w="3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1F44A0E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推荐方案</w:t>
            </w:r>
          </w:p>
        </w:tc>
        <w:tc>
          <w:tcPr>
            <w:tcW w:w="5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26DCF74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342C1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EEC6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双模型推理与路由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FB01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vLLM / SGLang 或供应商推理引擎；必须支持多模型并存与按请求路由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239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 与 Qwen3 分别部署为独立推理服务，网关或编排层按任务类型转发</w:t>
            </w:r>
          </w:p>
        </w:tc>
      </w:tr>
      <w:tr w14:paraId="3A29B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EAF5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RAG 检索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99D0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Milvus / 腾讯云向量库 / 阿里 DashVector（私有化）/ Elasticsearch 混合检索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A227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两模型共用同一向量库；检索结果按用户/角色过滤，再交给 Qwen3 生成（或 DeepSeek 做纯数据解读时也可用）</w:t>
            </w:r>
          </w:p>
        </w:tc>
      </w:tr>
      <w:tr w14:paraId="54BA8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0F44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Text-to-SQL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722C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业务 schema 管理 + DeepSeek-V3 + 校验/执行/纠错闭环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EED8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生成与纠错均走 DeepSeek-V3；可配合语义模板或已审核 SQL 库做优先匹配</w:t>
            </w:r>
          </w:p>
        </w:tc>
      </w:tr>
      <w:tr w14:paraId="53E0F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9D17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多模态解析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4989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 / Qwen2.5-VL + PyMuPDF/pdfplumber + 表格识别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ED01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图纸：标题栏/明细表/BOM 文本抽取，不做 3D</w:t>
            </w:r>
          </w:p>
        </w:tc>
      </w:tr>
      <w:tr w14:paraId="1F548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C69C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Agent 编排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2989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LangChain / LangGraph / Dify / 自研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398A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导购、客服等以 Qwen3 为主；风控、策略以 DeepSeek-V3 为主；工具调用（检索、API、规则引擎）共用</w:t>
            </w:r>
          </w:p>
        </w:tc>
      </w:tr>
      <w:tr w14:paraId="07AC5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3582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规则引擎与工作流</w:t>
            </w:r>
          </w:p>
        </w:tc>
        <w:tc>
          <w:tcPr>
            <w:tcW w:w="3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A8DD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对接现有内控/风控规则或 Drools/自研</w:t>
            </w:r>
          </w:p>
        </w:tc>
        <w:tc>
          <w:tcPr>
            <w:tcW w:w="5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1371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LLM 抽关键信息（两模型按场景分工），规则引擎做数值/条款比对</w:t>
            </w:r>
          </w:p>
        </w:tc>
      </w:tr>
    </w:tbl>
    <w:p w14:paraId="6E832CFF"/>
    <w:p w14:paraId="5726FB28">
      <w:r>
        <w:rPr>
          <w:rFonts w:hint="eastAsia"/>
        </w:rPr>
        <w:t>第一阶段功能与模型路由：</w:t>
      </w:r>
    </w:p>
    <w:tbl>
      <w:tblPr>
        <w:tblStyle w:val="2"/>
        <w:tblW w:w="10325" w:type="dxa"/>
        <w:tblInd w:w="-54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559"/>
        <w:gridCol w:w="6946"/>
      </w:tblGrid>
      <w:tr w14:paraId="7181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69DA399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功能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73E15D9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路由基座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27CFFF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技术要点</w:t>
            </w:r>
          </w:p>
        </w:tc>
      </w:tr>
      <w:tr w14:paraId="14F73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08373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业务数据智能问答（Text-to-SQL）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3A68E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D6794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业务 schema + few-shot/CoT；生成 → 校验 → 执行 → 失败则纠错重试；图表（ECharts）+ 一句话总结</w:t>
            </w:r>
          </w:p>
        </w:tc>
      </w:tr>
      <w:tr w14:paraId="5B29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081DD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多轮与纠错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6D214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A1D9B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多轮状态管理；问题模糊时提示补全；SQL 报错自动重写并限制重试</w:t>
            </w:r>
          </w:p>
        </w:tc>
      </w:tr>
      <w:tr w14:paraId="76E91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FDF2E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企业知识库 RAG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5D3D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02865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多格式解析 → 分块 → 向量化；关键信息元数据；权限过滤；回答带原文引用与页码</w:t>
            </w:r>
          </w:p>
        </w:tc>
      </w:tr>
      <w:tr w14:paraId="28A86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65362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报告润色、尽调总结、商务文案、拜访纪要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DBB5E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DE7E8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从业务库取数 + 模板填充 + Qwen 润色；尽调/文案/纪要由 Qwen 生成</w:t>
            </w:r>
          </w:p>
        </w:tc>
      </w:tr>
      <w:tr w14:paraId="14864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076F6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审批预审与合规比对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49942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C5EF9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规则引擎 + DeepSeek-V3 抽取条款做合规比对与数值校验</w:t>
            </w:r>
          </w:p>
        </w:tc>
      </w:tr>
      <w:tr w14:paraId="1E84B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E502F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内部培训检索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B092B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F9DC4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RAG 检索制度/工艺/SOP，答案带源文件链接</w:t>
            </w:r>
          </w:p>
        </w:tc>
      </w:tr>
    </w:tbl>
    <w:p w14:paraId="623CA44C"/>
    <w:p w14:paraId="19D35AEC">
      <w:r>
        <w:rPr>
          <w:rFonts w:hint="eastAsia"/>
        </w:rPr>
        <w:t>第二阶段功能与模型路由：</w:t>
      </w:r>
    </w:p>
    <w:tbl>
      <w:tblPr>
        <w:tblStyle w:val="2"/>
        <w:tblW w:w="10134" w:type="dxa"/>
        <w:tblInd w:w="-5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739"/>
        <w:gridCol w:w="6095"/>
      </w:tblGrid>
      <w:tr w14:paraId="70A1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6204127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功能</w:t>
            </w:r>
          </w:p>
        </w:tc>
        <w:tc>
          <w:tcPr>
            <w:tcW w:w="17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514477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路由基座</w:t>
            </w:r>
          </w:p>
        </w:tc>
        <w:tc>
          <w:tcPr>
            <w:tcW w:w="6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4A99280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技术要点</w:t>
            </w:r>
          </w:p>
        </w:tc>
      </w:tr>
      <w:tr w14:paraId="05B95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C4BF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意图拆解与智能导购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C0E2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73DC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用户输入 → 意图与槽位抽取 → 平台检索/推荐 API；图纸 BOM 由 Qwen3.5 多模态抽取</w:t>
            </w:r>
          </w:p>
        </w:tc>
      </w:tr>
      <w:tr w14:paraId="30AD6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EE82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智能表单预填与意向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DAD8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73A8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从历史订单/对话抽实体预填；意向确认书草稿由 Qwen 生成</w:t>
            </w:r>
          </w:p>
        </w:tc>
      </w:tr>
      <w:tr w14:paraId="4E098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453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智能客服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2F07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Qwen3.5</w:t>
            </w:r>
          </w:p>
        </w:tc>
        <w:tc>
          <w:tcPr>
            <w:tcW w:w="6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F14B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平台规则/工艺 RAG + 工单模板；物流/订单状态对接 API；争议归纳与工单流转</w:t>
            </w:r>
          </w:p>
        </w:tc>
      </w:tr>
      <w:tr w14:paraId="409AC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DC15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风控与合同审查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E734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6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95A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合同与标准库比对：embedding + DeepSeek-V3 抽条款 + 规则引擎；异常行为：规则命中后由 DeepSeek-V3 写风险简报</w:t>
            </w:r>
          </w:p>
        </w:tc>
      </w:tr>
      <w:tr w14:paraId="6B46E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90FE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智慧采购策略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36E7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DeepSeek-V3</w:t>
            </w:r>
          </w:p>
        </w:tc>
        <w:tc>
          <w:tcPr>
            <w:tcW w:w="6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11CB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外部行情/内部库存 API + DeepSeek-V3 整合生成采购时机、供应商组合、成本与风险；材料平替与对比表</w:t>
            </w:r>
          </w:p>
        </w:tc>
      </w:tr>
    </w:tbl>
    <w:p w14:paraId="33F63546"/>
    <w:p w14:paraId="2EF4C51F">
      <w:r>
        <w:rPr>
          <w:rFonts w:hint="eastAsia"/>
        </w:rPr>
        <w:t>项目硬件、网络环境具备后：</w:t>
      </w:r>
    </w:p>
    <w:tbl>
      <w:tblPr>
        <w:tblStyle w:val="2"/>
        <w:tblW w:w="580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146"/>
        <w:gridCol w:w="1701"/>
      </w:tblGrid>
      <w:tr w14:paraId="5187A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bottom"/>
          </w:tcPr>
          <w:p w14:paraId="4A16D43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center"/>
          </w:tcPr>
          <w:p w14:paraId="68D7FB1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建议工期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CBAD"/>
            <w:noWrap/>
            <w:vAlign w:val="center"/>
          </w:tcPr>
          <w:p w14:paraId="40C7F17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项目软件费用</w:t>
            </w:r>
          </w:p>
        </w:tc>
      </w:tr>
      <w:tr w14:paraId="31365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F2EE1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一阶段</w:t>
            </w:r>
          </w:p>
        </w:tc>
        <w:tc>
          <w:tcPr>
            <w:tcW w:w="3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A4DEE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开发：3-4周 现场：4-6周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07B84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0" w:name="_GoBack"/>
            <w:bookmarkEnd w:id="0"/>
          </w:p>
        </w:tc>
      </w:tr>
      <w:tr w14:paraId="3E58F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80F41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二阶段</w:t>
            </w:r>
          </w:p>
        </w:tc>
        <w:tc>
          <w:tcPr>
            <w:tcW w:w="3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2197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开发：2-3周 现场：4-6周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C6DEA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152266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87FB6"/>
    <w:multiLevelType w:val="multilevel"/>
    <w:tmpl w:val="1CA87F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1A0360F"/>
    <w:multiLevelType w:val="multilevel"/>
    <w:tmpl w:val="21A036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E1860FA"/>
    <w:multiLevelType w:val="multilevel"/>
    <w:tmpl w:val="3E1860F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064104D"/>
    <w:multiLevelType w:val="multilevel"/>
    <w:tmpl w:val="4064104D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F274117"/>
    <w:multiLevelType w:val="multilevel"/>
    <w:tmpl w:val="4F2741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0113D2F"/>
    <w:multiLevelType w:val="multilevel"/>
    <w:tmpl w:val="60113D2F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9357110"/>
    <w:multiLevelType w:val="multilevel"/>
    <w:tmpl w:val="693571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C6"/>
    <w:rsid w:val="000F7E7E"/>
    <w:rsid w:val="001510F3"/>
    <w:rsid w:val="0020397E"/>
    <w:rsid w:val="002A2379"/>
    <w:rsid w:val="00401F4F"/>
    <w:rsid w:val="004F17AF"/>
    <w:rsid w:val="005058C7"/>
    <w:rsid w:val="005B1728"/>
    <w:rsid w:val="005C4E23"/>
    <w:rsid w:val="005D69A1"/>
    <w:rsid w:val="00651694"/>
    <w:rsid w:val="006852AF"/>
    <w:rsid w:val="00736AFF"/>
    <w:rsid w:val="00780734"/>
    <w:rsid w:val="00824302"/>
    <w:rsid w:val="00851091"/>
    <w:rsid w:val="008E3141"/>
    <w:rsid w:val="009A140D"/>
    <w:rsid w:val="009B05C5"/>
    <w:rsid w:val="00A11BC6"/>
    <w:rsid w:val="00A37177"/>
    <w:rsid w:val="00AD3CC6"/>
    <w:rsid w:val="00AD7A88"/>
    <w:rsid w:val="00B35746"/>
    <w:rsid w:val="00B53460"/>
    <w:rsid w:val="00BF03A6"/>
    <w:rsid w:val="00C04AA7"/>
    <w:rsid w:val="00C7622E"/>
    <w:rsid w:val="00D11DD8"/>
    <w:rsid w:val="00D15D56"/>
    <w:rsid w:val="00D81CF3"/>
    <w:rsid w:val="00EE2234"/>
    <w:rsid w:val="00F27093"/>
    <w:rsid w:val="00F84A41"/>
    <w:rsid w:val="026D6E6E"/>
    <w:rsid w:val="3AD3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2335</Words>
  <Characters>3180</Characters>
  <Lines>25</Lines>
  <Paragraphs>7</Paragraphs>
  <TotalTime>75</TotalTime>
  <ScaleCrop>false</ScaleCrop>
  <LinksUpToDate>false</LinksUpToDate>
  <CharactersWithSpaces>3426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2026-03-04T07:27:00Z</dcterms:created>
  <dc:creator>p ai</dc:creator>
  <cp:lastModifiedBy>徐蓉</cp:lastModifiedBy>
  <dcterms:modified xsi:type="dcterms:W3CDTF">2026-03-04T09:24:35Z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DD449207F7284F4F8EAAD95F73521164_13</vt:lpwstr>
  </property>
  <property fmtid="{D5CDD505-2E9C-101B-9397-08002B2CF9AE}" pid="4" name="KSOTemplateDocerSaveRecord">
    <vt:lpwstr>eyJoZGlkIjoiZWJkYmQ3NTNhYjY0MDI4ZDhiNWM4ZTAzZTQ2NjhkZDYiLCJ1c2VySWQiOiIzMTM3MTQyODAifQ==</vt:lpwstr>
  </property>
</Properties>
</file>