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LMX Cloud</w:t>
      </w:r>
    </w:p>
    <w:p>
      <w:pPr>
        <w:spacing w:after="40"/>
      </w:pPr>
      <w:r>
        <w:rPr>
          <w:b/>
          <w:bCs/>
          <w:color w:val="2B466E"/>
          <w:sz w:val="30"/>
          <w:szCs w:val="30"/>
        </w:rPr>
        <w:t xml:space="preserve">Primer &amp; 12-Month Build Map</w:t>
      </w:r>
    </w:p>
    <w:p>
      <w:pPr>
        <w:spacing w:after="400"/>
      </w:pPr>
      <w:r>
        <w:rPr>
          <w:i/>
          <w:iCs/>
          <w:color w:val="666666"/>
          <w:sz w:val="21"/>
          <w:szCs w:val="21"/>
        </w:rPr>
        <w:t xml:space="preserve">Directionally informed by the Heurist Mesh case study  ·  July 2026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 w:line="300"/>
      </w:pPr>
      <w:r>
        <w:t xml:space="preserve">LMX Cloud is Web3-native infrastructure for the autonomous agent economy — not a general AI-infra company, and not a crypto-for-humans product. The wedge: autonomous agents and DAOs structurally can't use hyperscaler billing (no legal entity, no corporate card), so they need infrastructure that's wallet-native and payable per call in stablecoin. Public framing: “AWS for Web3.”</w:t>
      </w:r>
    </w:p>
    <w:p>
      <w:pPr>
        <w:spacing w:after="160" w:line="300"/>
      </w:pPr>
      <w:r>
        <w:t xml:space="preserve">Routing decentralized compute, x402 payment rails, and discovery/directory presence are all commodities already owned by others (DePIN networks, Coinbase's CDP, Bazaar/Agentic Market respectively). What isn't commoditized — and what LMX has actually built — is cryptographic proof of delivery: Merkle-anchored, independently verifiable receipts that a call was fulfilled as specified. LMX's real identity is the settlement-and-proof layer of the agent economy, not a directory and not a payment-rail innovator.</w:t>
      </w:r>
    </w:p>
    <w:p>
      <w:pPr>
        <w:spacing w:after="160" w:line="300"/>
      </w:pPr>
      <w:r>
        <w:t xml:space="preserve">This document lines up where LMX stands today against Heurist — a live, revenue-generating comparable operating in the same x402/agent-marketplace space — and lays out the next 12 months: closing Phase 1, building Phase 2 (resource breadth + a third-party function marketplace), and standing up LMX.Agent as an open framework layer. Target at the 12-month mark: $5K–$10K MRR.</w:t>
      </w:r>
    </w:p>
    <w:p>
      <w:pPr>
        <w:pStyle w:val="Heading1"/>
        <w:spacing w:after="160" w:before="320"/>
      </w:pPr>
      <w:r>
        <w:t xml:space="preserve">Where LMX Cloud Is Today</w:t>
      </w:r>
    </w:p>
    <w:p>
      <w:pPr>
        <w:spacing w:after="160" w:line="300"/>
      </w:pPr>
      <w:r>
        <w:t xml:space="preserve">Shipped and verified end-to-end: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Multi-provider inference router — io.net, Akash, Aethir, and Nosana, with health-aware fallback and 30+ model aliases.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Wallet-native identity — SIWE sign-in, agent-mintable keys from a raw keypair (no email required), USDC funding on Base.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Verifiable on-chain logs — per-request receipts, Merkle-batch anchoring on Base, a public proof API and CLI.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x402 per-call payments — verified end-to-end on Base mainnet, dual-path (prepaid balance or pay-per-call).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MCP server — seven tools, published to the official MCP registry, x402-payable.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ElizaOS plugin — published to npm, registry PR open and addressed, awaiting maintainer re-review.</w:t>
      </w:r>
    </w:p>
    <w:p>
      <w:pPr>
        <w:spacing w:after="160" w:line="300"/>
      </w:pPr>
      <w:r>
        <w:t xml:space="preserve">Not yet cleared: attorney review of legal drafts (the single highest-leverage open item — zero engineering, longest deferred), and the actual Phase 1 success metric — a real, unprompted x402 payment from a wallet LMX has never seen before.</w:t>
      </w:r>
    </w:p>
    <w:p>
      <w:pPr>
        <w:pStyle w:val="Heading1"/>
        <w:spacing w:after="160" w:before="320"/>
      </w:pPr>
      <w:r>
        <w:t xml:space="preserve">Case Study Parallel: Heurist</w:t>
      </w:r>
    </w:p>
    <w:p>
      <w:pPr>
        <w:spacing w:after="160" w:line="300"/>
      </w:pPr>
      <w:r>
        <w:t xml:space="preserve">Heurist is a decentralized AI compute network (13,000+ GPU miners) that layers Heurist Mesh — a marketplace of 30+ specialized crypto-intelligence agents, individually priced and callable via x402 — on top of that supply. Roughly $1.4M 2025 revenue on an 11–13 person team, after a $2M seed (Nov 2024) and about two years of partnership-driven distribution. Its real product isn't the agents themselves — it's function-level decomposition: a single underlying agent unbundled into several independently priced, independently discoverable routes, so any consuming agent pays only for the exact capability it needs.</w:t>
      </w:r>
    </w:p>
    <w:p>
      <w:pPr>
        <w:spacing w:after="160" w:line="300"/>
      </w:pPr>
      <w:r>
        <w:t xml:space="preserve">Why it matters here: Heurist validates — with real, external revenue — a thesis LMX had already reasoned to independently (Phase 2 Goal 2, decided 2026-07-11): a wallet-verified provider registers a function with a price and schema, any compatible agent discovers and calls it, payment and delivery proof settle automatically. The marketplace idea isn't new because of Heurist; Heurist is evidence the model is sound, not the source of the idea.</w:t>
      </w:r>
    </w:p>
    <w:p>
      <w:pPr>
        <w:spacing w:after="160" w:line="300"/>
      </w:pPr>
      <w:r>
        <w:t xml:space="preserve">Where LMX diverges deliberately: Heurist behaves like a curated agent catalog (thirty agents Heurist itself built and maintains); LMX is positioning as neutral infrastructure other people's agents transact through — registration is open to any wallet-verified party, including third parties and other agents, not just LMX-authored functions.</w:t>
      </w:r>
    </w:p>
    <w:p>
      <w:pPr>
        <w:pStyle w:val="Heading1"/>
        <w:spacing w:after="160" w:before="320"/>
      </w:pPr>
      <w:r>
        <w:t xml:space="preserve">Product &amp; Infrastructure Map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Layered stack comparison — solid fill = shipped/proven, dashed = planned.</w:t>
      </w:r>
    </w:p>
    <w:p>
      <w:pPr>
        <w:spacing w:after="160" w:line="300"/>
      </w:pPr>
      <w:r>
        <w:t xml:space="preserve">LMX's stack mirrors Heurist's shape — compute supply at the base, an API/routing layer above it, a marketplace layer above that — but the money-and-trust layer is where the two diverge most: Heurist monetizes primarily through pay-per-call pricing and a token; LMX's differentiator is the receipt/proof layer sitting alongside payments, which nothing in Heurist's stack has an equivalent of.</w:t>
      </w:r>
    </w:p>
    <w:p>
      <w:pPr>
        <w:pStyle w:val="Heading1"/>
        <w:spacing w:after="160" w:before="320"/>
      </w:pPr>
      <w:r>
        <w:t xml:space="preserve">Monetization Paths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Live (proven) vs. planned revenue lines, LMX mapped against Heurist's actual mix.</w:t>
      </w:r>
    </w:p>
    <w:p>
      <w:pPr>
        <w:spacing w:after="160" w:line="300"/>
      </w:pPr>
      <w:r>
        <w:t xml:space="preserve">Heurist's revenue is already diversified across five real lines (credits, consumer pay-per-use, business plans, staking yield, and revenue-stream tokenization via the Vending Machine). LMX today has exactly one live revenue line — compute inference — and Phase 2 is what adds the next two: storage, and a take-rate or flat fee on third-party marketplace functions. LMX.Agent is deliberately not a revenue line itself — it's an adoption tool, the same role Heurist's own open-source Agent Framework plays for them.</w:t>
      </w:r>
    </w:p>
    <w:p>
      <w:pPr>
        <w:pStyle w:val="Heading1"/>
        <w:spacing w:after="160" w:before="320"/>
      </w:pPr>
      <w:r>
        <w:t xml:space="preserve">12-Month Build Map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Phase 1 close-out → Phase 2 platform sprints → LMX.Agent phases → KPI checkpoint.</w:t>
      </w:r>
    </w:p>
    <w:p>
      <w:pPr>
        <w:pStyle w:val="Heading2"/>
        <w:spacing w:after="120" w:before="240"/>
      </w:pPr>
      <w:r>
        <w:t xml:space="preserve">Phase 1 close-out — remaining gates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333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33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333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Attorney review of legal drafts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progress — deferred 3x previously; longest-standing, cheapest gate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Blocks responsibly marketing all three Phase 1 channels at once</w:t>
            </w:r>
          </w:p>
        </w:tc>
      </w:tr>
      <w:tr>
        <w:tc>
          <w:tcPr>
            <w:tcW w:type="dxa" w:w="3333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ElizaOS registry PR (#16397)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on maintainer re-review + CI approvals — nothing left on LMX's side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of the three Phase 1 distribution channels</w:t>
            </w:r>
          </w:p>
        </w:tc>
      </w:tr>
      <w:tr>
        <w:tc>
          <w:tcPr>
            <w:tcW w:type="dxa" w:w="3333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ElizaOS live-agent end-to-end test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remaining real engineering on Goal 3</w:t>
            </w:r>
          </w:p>
        </w:tc>
      </w:tr>
      <w:tr>
        <w:tc>
          <w:tcPr>
            <w:tcW w:type="dxa" w:w="3333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x402 mainnet burst/load validation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Proven on Sepolia only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Adversarial validation before real traffic scales</w:t>
            </w:r>
          </w:p>
        </w:tc>
      </w:tr>
      <w:tr>
        <w:tc>
          <w:tcPr>
            <w:tcW w:type="dxa" w:w="3333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Payment-failure reconciliation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— no refund/credit-back when a provider fails after balance deduct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 risk on a stranger's very first paid interaction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t xml:space="preserve">Net read: legal is the fastest to clear and the longest deferred — the single highest-leverage action available today, and not an engineering task.</w:t>
      </w:r>
    </w:p>
    <w:p>
      <w:pPr>
        <w:pStyle w:val="Heading2"/>
        <w:spacing w:after="120" w:before="240"/>
      </w:pPr>
      <w:r>
        <w:t xml:space="preserve">Phase 2 — platform sprints, in order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0 — compute reliability depth. Provider redundancy on the resource already sold. Nosana and Aethir adapters already shipped opportunistically during the pause.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0b — resource-type breadth. Vision and web search shipped; embeddings (deAPI/BGE M3) and image generation queued.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1 — storage routing. Filecoin/Arweave adapter, same x402-plus-receipt pattern already proven on compute.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2 — marketplace definition (scoping only). Resolves the two open questions that actually determine whether the 12-month revenue target is realistic: pricing model (take-rate vs. flat fee) and the third-party receipt-guarantee question.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3 — MCP registry foundations. Manifest schema, wallet-signed self-registration, synthetic test-call gate.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4 — trust mechanics. Refundable USDC bond and slashing in place of human review; delisting/dispute flow.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5 — seller product surface. Listing dashboard, in-MCP discovery, health monitoring on listed functions.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Sprint 6 — agent-as-seller pilot. One real agent-authored function listed and transacted end-to-end — proof of the thesis, not a volume milestone.</w:t>
      </w:r>
    </w:p>
    <w:p>
      <w:pPr>
        <w:pStyle w:val="Heading2"/>
        <w:spacing w:after="120" w:before="240"/>
      </w:pPr>
      <w:r>
        <w:t xml:space="preserve">LMX.Agent — phased, parallel track</w:t>
      </w:r>
    </w:p>
    <w:p>
      <w:pPr>
        <w:spacing w:after="160" w:line="300"/>
      </w:pPr>
      <w:r>
        <w:t xml:space="preserve">Phase A (now, doesn't wait on the Phase 2 gate): a thin, framework-agnostic open package generalizing two things already built and proven — the agent-mintable wallet pattern from Web3-1, and the hardened x402 payment client already written for the ElizaOS plugin (spend caps, challenge validation, chain allowlisting, timeouts). Deliberately not a full agent runtime — building a competitor to ElizaOS/LangChain/Google ADK would pull LMX into a crowded space with no connection to its actual moat.</w:t>
      </w:r>
    </w:p>
    <w:p>
      <w:pPr>
        <w:spacing w:after="160" w:line="300"/>
      </w:pPr>
      <w:r>
        <w:t xml:space="preserve">Phase B (gated with Phase 2 Sprint 2–4): onchain identity/reputation for agents, ERC-8004-style — the same “reputation/trust-scoring” line already named and deferred in the roadmap, revisited once the registry has real multi-resource transaction volume to make the data meaningful.</w:t>
      </w:r>
    </w:p>
    <w:p>
      <w:pPr>
        <w:pStyle w:val="Heading2"/>
        <w:spacing w:after="120" w:before="240"/>
      </w:pPr>
      <w:r>
        <w:t xml:space="preserve">12-month KPI targets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500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 volume</w:t>
            </w:r>
          </w:p>
        </w:tc>
        <w:tc>
          <w:tcPr>
            <w:tcW w:type="dxa" w:w="2500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500"/>
            <w:shd w:fill="2B4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Social / marketplace traction</w:t>
            </w:r>
          </w:p>
        </w:tc>
      </w:tr>
      <w:tr>
        <w:tc>
          <w:tcPr>
            <w:tcW w:type="dxa" w:w="2500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Phase 1 unpause trigger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unprompted payment, wallet LMX has never seen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meaningful yet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meaningful yet — plumbing proof point</w:t>
            </w:r>
          </w:p>
        </w:tc>
      </w:tr>
      <w:tr>
        <w:tc>
          <w:tcPr>
            <w:tcW w:type="dxa" w:w="2500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Early Phase 2 (~3 mo. after unpause)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5–20 distinct paying wallets/week; low hundreds of x402 calls/mo.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$50–$500/mo.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 third-party functions listed; small real community</w:t>
            </w:r>
          </w:p>
        </w:tc>
      </w:tr>
      <w:tr>
        <w:tc>
          <w:tcPr>
            <w:tcW w:type="dxa" w:w="2500"/>
            <w:shd w:fill="EEF2F8" w:val="clear"/>
          </w:tcPr>
          <w:p>
            <w:r>
              <w:rPr>
                <w:b/>
                <w:bCs/>
                <w:sz w:val="19"/>
                <w:szCs w:val="19"/>
              </w:rPr>
              <w:t xml:space="preserve">End of Phase 2 (~12 mo. target)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hundreds of distinct paying wallets/week; tens–low hundreds of thousands of calls/mo.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$5K–$10K MRR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Double-digit active third-party listings in the registry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t xml:space="preserve">Calibrated against Heurist (bigger team, two extra years — so this is deliberately a fraction of their trajectory, not parity) and against CDP Bazaar's network-wide volume (~$50M cumulative across 480K+ agents — a single new, narrow listing takes a sliver of that long tail, not a proportional share). Treat these as planning targets to falsify quickly, not a forecast.</w:t>
      </w:r>
    </w:p>
    <w:p>
      <w:pPr>
        <w:pStyle w:val="Heading1"/>
        <w:spacing w:after="160" w:before="320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Get the legal drafts in front of an attorney — today, zero engineering, unblocks marketing all three Phase 1 channels.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Ship the payment-failure reconciliation fix — the one live correctness gap that could damage a stranger's first paid interaction.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Start LMX.Agent Phase A — the SDK, in parallel, since it's explicitly ungated.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Hold Phase 2 platform sprints behind the two real gates: attorney review clears, and one real unprompted stranger payment lands.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When Phase 2 buildout is declared “done,” verify that means the open questions (pricing model, receipt guarantee) are actually resolved — not just that six sprints are checked off — before shifting fully into marketing mode.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3ad1f41b09b76c40078953bd5cb2334da6188c.png"/><Relationship Id="rId8" Type="http://schemas.openxmlformats.org/officeDocument/2006/relationships/image" Target="media/fbec9b21bed37a79b598f72da85cad0789c2e341.png"/><Relationship Id="rId9" Type="http://schemas.openxmlformats.org/officeDocument/2006/relationships/image" Target="media/589e87d1c15f05c4977675479d1a332da80c92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2026-07-27T02:12:18.190Z</dcterms:created>
  <dcterms:modified xsi:type="dcterms:W3CDTF">2026-07-27T02:12:18.191Z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