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Microsoft YaHei" w:hAnsi="Arial"/>
          <w:color w:val="7F7F7F"/>
          <w:sz w:val="20"/>
          <w:szCs w:val="20"/>
        </w:rPr>
        <w:t xml:space="preserve">多模态 AI 跨境电商智能出海营销工坊 · 全栈开发作业（共 10 次）</w:t>
      </w:r>
    </w:p>
    <w:p>
      <w:pPr>
        <w:pBdr>
          <w:bottom w:val="single" w:color="1F3864" w:sz="12" w:space="6"/>
        </w:pBdr>
        <w:spacing w:after="240" w:before="60"/>
      </w:pPr>
      <w:r>
        <w:rPr>
          <w:rFonts w:ascii="Arial" w:cs="Arial" w:eastAsia="Microsoft YaHei" w:hAnsi="Arial"/>
          <w:b/>
          <w:bCs/>
          <w:color w:val="1F3864"/>
          <w:sz w:val="44"/>
          <w:szCs w:val="44"/>
        </w:rPr>
        <w:t xml:space="preserve">作业 4　多模态视觉大模型接入与智能卖点提取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对应阶段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第 2 天（周二）· 下午实战单元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建议用时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约 2 节课（90 分钟左右）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周二 18:00 前（与作业 3 一并提交）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满分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100 分（占总成绩 10%）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提交方式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在线实训实战平台上传（见“提交物”）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一、作业目标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这是项目里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第一次接入大模型</w:t>
      </w:r>
      <w:r>
        <w:rPr>
          <w:rFonts w:ascii="Arial" w:cs="Arial" w:eastAsia="Microsoft YaHei" w:hAnsi="Arial"/>
          <w:sz w:val="21"/>
          <w:szCs w:val="21"/>
        </w:rPr>
        <w:t xml:space="preserve">。我们要让模型“看懂”商品图，并且按照固定的 JSON 格式输出外观、卖点和场景建议，供后续文案与生图使用。完成后你应该能做到：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申请并配置大模型 API Key，用环境变量管理密钥；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封装一个统一的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llmClient</w:t>
      </w:r>
      <w:r>
        <w:rPr>
          <w:rFonts w:ascii="Arial" w:cs="Arial" w:eastAsia="Microsoft YaHei" w:hAnsi="Arial"/>
          <w:sz w:val="21"/>
          <w:szCs w:val="21"/>
        </w:rPr>
        <w:t xml:space="preserve">，后面所有 AI 调用都复用它；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把本地图片转成 Base64 传给多模态模型；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用带强约束的 System Prompt 让模型稳定输出纯 JSON，并在后端做容错解析；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前端用“AI 一键识别”按钮触发，并用彩色标签展示结果。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大模型输出是不确定的。</w:t>
      </w:r>
      <w:r>
        <w:rPr>
          <w:rFonts w:ascii="Arial" w:cs="Arial" w:eastAsia="Microsoft YaHei" w:hAnsi="Arial"/>
          <w:b/>
          <w:bCs/>
          <w:color w:val="262626"/>
          <w:sz w:val="20"/>
          <w:szCs w:val="20"/>
        </w:rPr>
        <w:t xml:space="preserve">不要假设它一定返回合法 JSON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，后端必须有解析容错和失败重试，前端必须有失败提示。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二、背景知识</w:t>
      </w: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2.1 多模态请求长什么样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百炼提供兼容 OpenAI 协议的接口，图片可以用 Base64 的 data URL 放进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messages</w:t>
      </w:r>
      <w:r>
        <w:rPr>
          <w:rFonts w:ascii="Arial" w:cs="Arial" w:eastAsia="Microsoft YaHei" w:hAnsi="Arial"/>
          <w:sz w:val="21"/>
          <w:szCs w:val="21"/>
        </w:rPr>
        <w:t xml:space="preserve"> 里：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"model": "qwen-vl-max",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"messages": [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{ "role": "system", "content": "系统提示词..."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{ "role": "user", "content": [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{ "type": "image_url", "image_url": { "url": "data:image/png;base64,iVBORw0..." }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{ "type": "text", "text": "请分析这件商品"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]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]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2.2 目标 JSON 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1"/>
        <w:gridCol w:w="3527"/>
        <w:gridCol w:w="3528"/>
      </w:tblGrid>
      <w:tr>
        <w:trPr>
          <w:cantSplit/>
          <w:tblHeader/>
        </w:trP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3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示例</w:t>
            </w:r>
          </w:p>
        </w:tc>
      </w:tr>
      <w:tr>
        <w:trPr>
          <w:cantSplit/>
          <w:tblHeader w:val="off"/>
        </w:trP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visual_elements</w:t>
            </w:r>
          </w:p>
        </w:tc>
        <w:tc>
          <w:tcPr>
            <w:tcW w:type="dxa" w:w="3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商品外观特征：颜色、材质、形状、风格</w:t>
            </w:r>
          </w:p>
        </w:tc>
        <w:tc>
          <w:tcPr>
            <w:tcW w:type="dxa" w:w="3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["哑光黑色外壳", "圆角矩形", "磨砂质感"]</w:t>
            </w:r>
          </w:p>
        </w:tc>
      </w:tr>
      <w:tr>
        <w:trPr>
          <w:cantSplit/>
          <w:tblHeader w:val="off"/>
        </w:trP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core_selling_points</w:t>
            </w:r>
          </w:p>
        </w:tc>
        <w:tc>
          <w:tcPr>
            <w:tcW w:type="dxa" w:w="3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面向海外消费者的核心卖点</w:t>
            </w:r>
          </w:p>
        </w:tc>
        <w:tc>
          <w:tcPr>
            <w:tcW w:type="dxa" w:w="3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["超长续航 30 小时", "防水防汗"]</w:t>
            </w:r>
          </w:p>
        </w:tc>
      </w:tr>
      <w:tr>
        <w:trPr>
          <w:cantSplit/>
          <w:tblHeader w:val="off"/>
        </w:trP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scene_suggestions</w:t>
            </w:r>
          </w:p>
        </w:tc>
        <w:tc>
          <w:tcPr>
            <w:tcW w:type="dxa" w:w="3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适合展示商品的海外生活场景</w:t>
            </w:r>
          </w:p>
        </w:tc>
        <w:tc>
          <w:tcPr>
            <w:tcW w:type="dxa" w:w="3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["清晨公园晨跑，阳光洒在身上"]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三、操作步骤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1　申请 API Key 并配置环境变量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打开阿里云百炼控制台（https://bailian.console.aliyun.com），使用阿里云账号登录，按提示完成实名认证并开通“模型服务”。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在控制台右上角进入“API-KEY”页面，点击“创建 API-KEY”，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立即复制并保存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在“模型广场”确认你要用的模型名称，本次使用：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多模态模型：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qwen-vl-max</w:t>
      </w:r>
      <w:r>
        <w:rPr>
          <w:rFonts w:ascii="Arial" w:cs="Arial" w:eastAsia="Microsoft YaHei" w:hAnsi="Arial"/>
          <w:sz w:val="21"/>
          <w:szCs w:val="21"/>
        </w:rPr>
        <w:t xml:space="preserve">（效果好）或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qwen-vl-plus</w:t>
      </w:r>
      <w:r>
        <w:rPr>
          <w:rFonts w:ascii="Arial" w:cs="Arial" w:eastAsia="Microsoft YaHei" w:hAnsi="Arial"/>
          <w:sz w:val="21"/>
          <w:szCs w:val="21"/>
        </w:rPr>
        <w:t xml:space="preserve">（更便宜、更快）；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文本模型：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qwen-plus</w:t>
      </w:r>
      <w:r>
        <w:rPr>
          <w:rFonts w:ascii="Arial" w:cs="Arial" w:eastAsia="Microsoft YaHei" w:hAnsi="Arial"/>
          <w:sz w:val="21"/>
          <w:szCs w:val="21"/>
        </w:rPr>
        <w:t xml:space="preserve">（后面作业用）。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把配置写入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server/.env</w:t>
      </w:r>
      <w:r>
        <w:rPr>
          <w:rFonts w:ascii="Arial" w:cs="Arial" w:eastAsia="Microsoft YaHei" w:hAnsi="Arial"/>
          <w:sz w:val="21"/>
          <w:szCs w:val="21"/>
        </w:rPr>
        <w:t xml:space="preserve">，同时在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.env.example</w:t>
      </w:r>
      <w:r>
        <w:rPr>
          <w:rFonts w:ascii="Arial" w:cs="Arial" w:eastAsia="Microsoft YaHei" w:hAnsi="Arial"/>
          <w:sz w:val="21"/>
          <w:szCs w:val="21"/>
        </w:rPr>
        <w:t xml:space="preserve"> 里补上变量名（不填值）：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DASHSCOPE_API_KEY=sk-你的Key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LLM_BASE_URL=https://dashscope.aliyuncs.com/compatible-mode/v1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VISION_MODEL=qwen-vl-max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TEXT_MODEL=qwen-plus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先用终端的 curl 验证 Key 是否可用（把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$KEY</w:t>
      </w:r>
      <w:r>
        <w:rPr>
          <w:rFonts w:ascii="Arial" w:cs="Arial" w:eastAsia="Microsoft YaHei" w:hAnsi="Arial"/>
          <w:sz w:val="21"/>
          <w:szCs w:val="21"/>
        </w:rPr>
        <w:t xml:space="preserve"> 换成你的 Key）：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curl https://dashscope.aliyuncs.com/compatible-mode/v1/chat/completions \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-H "Authorization: Bearer $KEY" -H "Content-Type: application/json" \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-d '{"model":"qwen-plus","messages":[{"role":"user","content":"你好"}]}'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返回里能看到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choices</w:t>
      </w:r>
      <w:r>
        <w:rPr>
          <w:rFonts w:ascii="Arial" w:cs="Arial" w:eastAsia="Microsoft YaHei" w:hAnsi="Arial"/>
          <w:sz w:val="21"/>
          <w:szCs w:val="21"/>
        </w:rPr>
        <w:t xml:space="preserve"> 就说明通了。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注意：API Key 等同于账号密码。不要写进代码、不要发到群里、截图时必须打码。模型名称和额度政策以控制台显示为准。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2　封装统一的大模型客户端 llmClient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server/src/services/llmClient.js</w:t>
      </w:r>
      <w:r>
        <w:rPr>
          <w:rFonts w:ascii="Arial" w:cs="Arial" w:eastAsia="Microsoft YaHei" w:hAnsi="Arial"/>
          <w:sz w:val="21"/>
          <w:szCs w:val="21"/>
        </w:rPr>
        <w:t xml:space="preserve">。后面所有文本、识图调用都从这里走，作业 6 会加流式，作业 8 会加 Token 埋点：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BASE = process.env.LLM_BASE_URL || 'https://dashscope.aliyuncs.com/compatible-mode/v1'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class LLMError extends Error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constructor(message, status = 502)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super(message)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this.status = status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this.code = 5002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/**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* 非流式对话。返回 { content, usage, model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* purpose 用于标记调用用途（vision / copy / prompt），作业 8 用来做统计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*/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chatCompletion({ model, messages, temperature = 0.7, purpose = 'chat', timeoutMs = 90000 })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key = process.env.DASHSCOPE_API_KEY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(!key) throw new LLMError('服务器未配置 DASHSCOPE_API_KEY', 500)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res = await fetch(`${BASE}/chat/completions`,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method: 'POST',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headers: { 'Content-Type': 'application/json', Authorization: `Bearer ${key}`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body: JSON.stringify({ model, messages, temperature }),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signal: AbortSignal.timeout(timeoutMs),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}).catch((e) =&gt; { throw new LLMError('大模型请求失败：' + e.message)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data = await res.json().catch(() =&gt; ({}))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(!res.ok) throw new LLMError(`大模型返回 ${res.status}：${data.error?.message || '未知错误'}`)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return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content: data.choices?.[0]?.message?.content ?? '',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usage: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promptTokens: data.usage?.prompt_tokens ?? 0,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completionTokens: data.usage?.completion_tokens ?? 0,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model: data.model || model,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purpose,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注意错误信息里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不要拼接 Key</w:t>
      </w:r>
      <w:r>
        <w:rPr>
          <w:rFonts w:ascii="Arial" w:cs="Arial" w:eastAsia="Microsoft YaHei" w:hAnsi="Arial"/>
          <w:sz w:val="21"/>
          <w:szCs w:val="21"/>
        </w:rPr>
        <w:t xml:space="preserve">，也不要把完整请求头打印到日志。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说明：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Node 20 自带全局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fetch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，不需要再安装 axios 或 node-fetch。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3　编写视觉分析服务与 System Prompt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server/src/services/visionService.js</w:t>
      </w:r>
      <w:r>
        <w:rPr>
          <w:rFonts w:ascii="Arial" w:cs="Arial" w:eastAsia="Microsoft YaHei" w:hAnsi="Arial"/>
          <w:sz w:val="21"/>
          <w:szCs w:val="21"/>
        </w:rPr>
        <w:t xml:space="preserve">。先看提示词，这是本次作业的核心，要把约束写死：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const VISION_SYSTEM_PROMPT = `你是一名资深跨境电商商品分析专家。请观察用户提供的商品图片，输出商品分析结果。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【输出规则】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1. 只输出一个合法的 JSON 对象，不要输出任何解释文字，不要使用 Markdown 代码块；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2. JSON 必须且只能包含以下三个字段，字段值均为字符串数组：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- "visual_elements"：商品外观特征（颜色、材质、形状、风格、包装等），3 到 6 条；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- "core_selling_points"：面向海外消费者的核心卖点（功能与利益点），3 到 5 条；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- "scene_suggestions"：适合展示该商品的海外生活场景，3 条，每条是一句完整的场景描述；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3. 每条内容不超过 30 个汉字；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4. 只描述图片中能看到或能合理推断的内容，禁止编造具体参数、认证、销量、价格；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5. 如果图片无法识别为商品，三个字段都返回空数组。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【输出示例】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{"visual_elements":["哑光黑色外壳","圆角矩形"],"core_selling_points":["便携轻巧","简约百搭"],"scene_suggestions":["清晨的咖啡馆窗边，阳光洒在木桌上"]}`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在同一个文件里继续编写图片转码、JSON 容错解析与分析函数：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fs from 'fs'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path from 'path'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UPLOAD_DIR } from '../middlewares/upload.js'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chatCompletion } from './llmClient.js'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MIME = { '.jpg': 'image/jpeg', '.png': 'image/png', '.webp': 'image/webp'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// 把本地图片转成 data URL（只取文件名，防止路径穿越）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function toDataUrl(relPath)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file = path.join(UPLOAD_DIR, path.basename(relPath))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mime = MIME[path.extname(file).toLowerCase()] || 'image/png'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return `data:${mime};base64,${fs.readFileSync(file).toString('base64')}`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// 容错解析：去掉 ```json 围栏，截取第一个 { 到最后一个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function extractJson(text)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cleaned = text.replace(/```json|```/gi, '').trim()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start = cleaned.indexOf('{')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end = cleaned.lastIndexOf('}')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(start &lt; 0 || end &lt; start) throw new Error('模型输出中没有 JSON')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return JSON.parse(cleaned.slice(start, end + 1))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toArr = (v) =&gt; (Array.isArray(v) ? v.map(String).filter(Boolean) : [])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analyzeProduct(product)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imgs = product.images.slice(0, 3).map((p) =&gt; 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type: 'image_url', image_url: { url: toDataUrl(p)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userText = `商品名称：${product.name}；品类：${product.category || '未填写'}；目标受众：${product.audience || '未填写'}。请分析这件商品。`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for (let attempt = 1; attempt &lt;= 2; attempt++) {         // 解析失败最多重试 1 次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{ content, usage } = await chatCompletion({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model: process.env.VISION_MODEL || 'qwen-vl-max',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messages: [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{ role: 'system', content: VISION_SYSTEM_PROMPT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{ role: 'user', content: [...imgs, { type: 'text', text: userText }]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],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temperature: 0.2,                                    // 结构化输出用低温度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purpose: 'vision',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console.log(`[vision] 第 ${attempt} 次原始输出：`, content.slice(0, 200), usage)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const json = extractJson(content)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return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visual_elements: toArr(json.visual_elements),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core_selling_points: toArr(json.core_selling_points),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scene_suggestions: toArr(json.scene_suggestions),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 catch (e)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if (attempt === 2)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const err = new Error('大模型返回格式异常，请重试')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err.status = 502; err.code = 5002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throw err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识图是“按图片大小计费”的，所以只取前 3 张图。调试阶段尽量用较小的图片，省额度也快。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4　新增“AI 识别”接口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productController.js</w:t>
      </w:r>
      <w:r>
        <w:rPr>
          <w:rFonts w:ascii="Arial" w:cs="Arial" w:eastAsia="Microsoft YaHei" w:hAnsi="Arial"/>
          <w:sz w:val="21"/>
          <w:szCs w:val="21"/>
        </w:rPr>
        <w:t xml:space="preserve"> 中追加：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analyzeProduct } from '../services/visionService.js'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analyze(req, res, next)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product = await Product.findById(req.params.id).catch(() =&gt; null)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(!product) return res.status(404).json({ code: 4004, message: '商品不存在'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result = await analyzeProduct(product)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product.aiAnalysis = { ...result, analyzedAt: new Date()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await product.save()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res.json({ code: 0, message: 'ok', data: product.aiAnalysis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 next(e)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在路由中注册：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router.post('/products/:id/analyze', analyze)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用 Postman 先测一次：取一个已上传商品的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_id</w:t>
      </w:r>
      <w:r>
        <w:rPr>
          <w:rFonts w:ascii="Arial" w:cs="Arial" w:eastAsia="Microsoft YaHei" w:hAnsi="Arial"/>
          <w:sz w:val="21"/>
          <w:szCs w:val="21"/>
        </w:rPr>
        <w:t xml:space="preserve">，请求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POST /api/products/{id}/analyze</w:t>
      </w:r>
      <w:r>
        <w:rPr>
          <w:rFonts w:ascii="Arial" w:cs="Arial" w:eastAsia="Microsoft YaHei" w:hAnsi="Arial"/>
          <w:sz w:val="21"/>
          <w:szCs w:val="21"/>
        </w:rPr>
        <w:t xml:space="preserve">，应返回三个数组。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 Compass 中打开该商品文档，确认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aiAnalysis</w:t>
      </w:r>
      <w:r>
        <w:rPr>
          <w:rFonts w:ascii="Arial" w:cs="Arial" w:eastAsia="Microsoft YaHei" w:hAnsi="Arial"/>
          <w:sz w:val="21"/>
          <w:szCs w:val="21"/>
        </w:rPr>
        <w:t xml:space="preserve"> 已写入。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5　前端：“AI 一键识别”与彩色标签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client/src/api/product.js</w:t>
      </w:r>
      <w:r>
        <w:rPr>
          <w:rFonts w:ascii="Arial" w:cs="Arial" w:eastAsia="Microsoft YaHei" w:hAnsi="Arial"/>
          <w:sz w:val="21"/>
          <w:szCs w:val="21"/>
        </w:rPr>
        <w:t xml:space="preserve"> 追加：</w:t>
      </w:r>
    </w:p>
    <w:p>
      <w:pPr>
        <w:pBdr>
          <w:left w:val="single" w:color="B4C0D3" w:sz="12" w:space="6"/>
        </w:pBdr>
        <w:shd w:fill="F3F4F6" w:color="auto" w:val="clear"/>
        <w:spacing w:after="14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const analyzeProduct = (id) =&gt; http.post(`/api/products/${id}/analyze`)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修改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ProductList.vue</w:t>
      </w:r>
      <w:r>
        <w:rPr>
          <w:rFonts w:ascii="Arial" w:cs="Arial" w:eastAsia="Microsoft YaHei" w:hAnsi="Arial"/>
          <w:sz w:val="21"/>
          <w:szCs w:val="21"/>
        </w:rPr>
        <w:t xml:space="preserve">，在每张卡片里加按钮和标签区域。脚本部分新增：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reactive } from 'vue'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ElMessage } from 'element-plus'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analyzeProduct } from '../api/product'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analyzing = reactive({})   // 每个商品各自的 loading 状态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async function runAnalyze(p)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analyzing[p._id] = true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res = await analyzeProduct(p._id)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p.aiAnalysis = res.data                  // 直接更新当前卡片，无需整页刷新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ElMessage.success('识别完成')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ElMessage.error(e.message)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finally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analyzing[p._id] = false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模板中在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.info</w:t>
      </w:r>
      <w:r>
        <w:rPr>
          <w:rFonts w:ascii="Arial" w:cs="Arial" w:eastAsia="Microsoft YaHei" w:hAnsi="Arial"/>
          <w:sz w:val="21"/>
          <w:szCs w:val="21"/>
        </w:rPr>
        <w:t xml:space="preserve"> 内追加：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&lt;el-button size="small" type="primary" plain :loading="analyzing[p._id]" @click="runAnalyze(p)"&gt;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{{ p.aiAnalysis?.core_selling_points?.length ? '重新识别' : 'AI 一键识别' }}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&lt;/el-button&gt;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&lt;div v-if="p.aiAnalysis?.core_selling_points?.length" class="ai-result"&gt;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&lt;div class="ai-title"&gt;外观特征&lt;/div&gt;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&lt;el-tag v-for="t in p.aiAnalysis.visual_elements" :key="t" class="tag"&gt;{{ t }}&lt;/el-tag&gt;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&lt;div class="ai-title"&gt;核心卖点&lt;/div&gt;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&lt;el-tag v-for="t in p.aiAnalysis.core_selling_points" :key="t" type="success" class="tag"&gt;{{ t }}&lt;/el-tag&gt;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&lt;div class="ai-title"&gt;场景建议&lt;/div&gt;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&lt;el-tag v-for="t in p.aiAnalysis.scene_suggestions" :key="t" type="warning" class="tag"&gt;{{ t }}&lt;/el-tag&gt;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&lt;/div&gt;</w:t>
      </w:r>
    </w:p>
    <w:p>
      <w:pPr>
        <w:pStyle w:val="ListParagraph"/>
        <w:numPr>
          <w:ilvl w:val="0"/>
          <w:numId w:val="1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样式中补充：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.ai-result { margin-top: 10px;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.ai-title { margin: 8px 0 4px; font-size: 12px; color: #666;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.tag { margin: 0 6px 6px 0; height: auto; white-space: normal; padding: 4px 8px; }</w:t>
      </w:r>
    </w:p>
    <w:p>
      <w:pPr>
        <w:pStyle w:val="ListParagraph"/>
        <w:numPr>
          <w:ilvl w:val="0"/>
          <w:numId w:val="1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点击按钮，等待数秒（识图通常需要 3 到 15 秒），应看到蓝色（外观）、绿色（卖点）、橙色（场景）三类标签。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识图较慢，按钮必须有 loading 状态，否则用户会连续点击导致重复扣费。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6　Prompt 调优记录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大模型的输出需要反复调试。请至少做 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2 轮</w:t>
      </w:r>
      <w:r>
        <w:rPr>
          <w:rFonts w:ascii="Arial" w:cs="Arial" w:eastAsia="Microsoft YaHei" w:hAnsi="Arial"/>
          <w:sz w:val="21"/>
          <w:szCs w:val="21"/>
        </w:rPr>
        <w:t xml:space="preserve">调优，把过程记录在下表中（放进提交物的说明里）：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3742"/>
        <w:gridCol w:w="3522"/>
        <w:gridCol w:w="1102"/>
      </w:tblGrid>
      <w:tr>
        <w:trPr>
          <w:cantSplit/>
          <w:tblHeader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现象（问题）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修改的提示词内容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效果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例：模型输出了 ```json 代码块，解析失败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增加“不要使用 Markdown 代码块”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例：已解决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v2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例：卖点太空泛，如“质量好”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要求“写具体的功能与利益点”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例：更具体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四、常见问题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76"/>
        <w:gridCol w:w="4650"/>
      </w:tblGrid>
      <w:tr>
        <w:trPr>
          <w:cantSplit/>
          <w:tblHeader/>
        </w:trPr>
        <w:tc>
          <w:tcPr>
            <w:tcW w:type="dxa" w:w="4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处理办法</w:t>
            </w:r>
          </w:p>
        </w:tc>
      </w:tr>
      <w:tr>
        <w:trPr>
          <w:cantSplit/>
          <w:tblHeader w:val="off"/>
        </w:trPr>
        <w:tc>
          <w:tcPr>
            <w:tcW w:type="dxa" w:w="4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返回 401 /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InvalidApiKey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Key 复制不完整或有空格；确认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.env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修改后已重启后端</w:t>
            </w:r>
          </w:p>
        </w:tc>
      </w:tr>
      <w:tr>
        <w:trPr>
          <w:cantSplit/>
          <w:tblHeader w:val="off"/>
        </w:trPr>
        <w:tc>
          <w:tcPr>
            <w:tcW w:type="dxa" w:w="4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返回 400，提示图片格式或大小问题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图片过大时先压缩到 2MB 以内再试；确认 data URL 前缀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data:image/png;base64,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拼写正确</w:t>
            </w:r>
          </w:p>
        </w:tc>
      </w:tr>
      <w:tr>
        <w:trPr>
          <w:cantSplit/>
          <w:tblHeader w:val="off"/>
        </w:trPr>
        <w:tc>
          <w:tcPr>
            <w:tcW w:type="dxa" w:w="4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返回 404 / 模型不存在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VISION_MODEL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写错，到模型广场复制模型名</w:t>
            </w:r>
          </w:p>
        </w:tc>
      </w:tr>
      <w:tr>
        <w:trPr>
          <w:cantSplit/>
          <w:tblHeader w:val="off"/>
        </w:trPr>
        <w:tc>
          <w:tcPr>
            <w:tcW w:type="dxa" w:w="4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返回 429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请求太快或额度用尽，稍等再试，并查看控制台额度</w:t>
            </w:r>
          </w:p>
        </w:tc>
      </w:tr>
      <w:tr>
        <w:trPr>
          <w:cantSplit/>
          <w:tblHeader w:val="off"/>
        </w:trPr>
        <w:tc>
          <w:tcPr>
            <w:tcW w:type="dxa" w:w="4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解析 JSON 失败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看后端日志里模型的原始输出，调整提示词；确认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extractJson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处理了代码块围栏</w:t>
            </w:r>
          </w:p>
        </w:tc>
      </w:tr>
      <w:tr>
        <w:trPr>
          <w:cantSplit/>
          <w:tblHeader w:val="off"/>
        </w:trPr>
        <w:tc>
          <w:tcPr>
            <w:tcW w:type="dxa" w:w="4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识别结果和商品不符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换一张主体清晰、背景干净的图；在用户消息里补充商品名与品类</w:t>
            </w:r>
          </w:p>
        </w:tc>
      </w:tr>
      <w:tr>
        <w:trPr>
          <w:cantSplit/>
          <w:tblHeader w:val="off"/>
        </w:trPr>
        <w:tc>
          <w:tcPr>
            <w:tcW w:type="dxa" w:w="4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前端一直转圈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看后端终端报错；axios 超时时间已设为 60 秒，可适当调大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五、自检清单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API Key 只存在于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</w:t>
      </w:r>
      <w:r>
        <w:rPr>
          <w:rFonts w:ascii="Arial" w:cs="Arial" w:eastAsia="Microsoft YaHei" w:hAnsi="Arial"/>
          <w:sz w:val="21"/>
          <w:szCs w:val="21"/>
        </w:rPr>
        <w:t xml:space="preserve">，代码和仓库中没有；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llmClient.js</w:t>
      </w:r>
      <w:r>
        <w:rPr>
          <w:rFonts w:ascii="Arial" w:cs="Arial" w:eastAsia="Microsoft YaHei" w:hAnsi="Arial"/>
          <w:sz w:val="21"/>
          <w:szCs w:val="21"/>
        </w:rPr>
        <w:t xml:space="preserve"> 已封装好统一的错误处理与超时；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System Prompt 明确要求“只输出 JSON”并限定了三个字段；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后端有 JSON 容错解析与一次重试；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aiAnalysis</w:t>
      </w:r>
      <w:r>
        <w:rPr>
          <w:rFonts w:ascii="Arial" w:cs="Arial" w:eastAsia="Microsoft YaHei" w:hAnsi="Arial"/>
          <w:sz w:val="21"/>
          <w:szCs w:val="21"/>
        </w:rPr>
        <w:t xml:space="preserve"> 已写入 MongoDB；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前端有 loading 状态，三类标签颜色区分清晰；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完成了至少 2 轮 Prompt 调优记录。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六、提交物（在线实训实战平台上传）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本次作业对应第 2 天提交要求中的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提交物 2、提交物 3</w:t>
      </w:r>
      <w:r>
        <w:rPr>
          <w:rFonts w:ascii="Arial" w:cs="Arial" w:eastAsia="Microsoft YaHei" w:hAnsi="Arial"/>
          <w:sz w:val="21"/>
          <w:szCs w:val="21"/>
        </w:rPr>
        <w:t xml:space="preserve">，与作业 3 的提交物一起在周二 18:00 前提交。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037"/>
        <w:gridCol w:w="4039"/>
      </w:tblGrid>
      <w:tr>
        <w:trPr>
          <w:cantSplit/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提交物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提交物 2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后端封装大模型 API 及带有 System Prompt 强约束的代码截图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同一张或多张截图中包含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llmClient.js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的请求封装和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VISION_SYSTEM_PROMPT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；</w:t>
            </w: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Key 必须不出现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提交物 3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页面成功解析并渲染“核心卖点”标签的截图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能同时看到商品图、AI 识别按钮和彩色标签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另需在文档中附上步骤 6 的 Prompt 调优记录表（可与截图放在同一个 Word 或 PDF 中）。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七、评分标准（满分 100）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5579"/>
        <w:gridCol w:w="986"/>
      </w:tblGrid>
      <w:tr>
        <w:trPr>
          <w:cantSplit/>
          <w:tblHeader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评分项</w:t>
            </w:r>
          </w:p>
        </w:tc>
        <w:tc>
          <w:tcPr>
            <w:tcW w:type="dxa" w:w="5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  <w:tc>
          <w:tcPr>
            <w:tcW w:type="dxa" w:w="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分值</w:t>
            </w:r>
          </w:p>
        </w:tc>
      </w:tr>
      <w:tr>
        <w:trPr>
          <w:cantSplit/>
          <w:tblHeader w:val="off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密钥与配置</w:t>
            </w:r>
          </w:p>
        </w:tc>
        <w:tc>
          <w:tcPr>
            <w:tcW w:type="dxa" w:w="5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Key 通过环境变量注入，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.env.example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完整，代码中无明文</w:t>
            </w:r>
          </w:p>
        </w:tc>
        <w:tc>
          <w:tcPr>
            <w:tcW w:type="dxa" w:w="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  <w:tblHeader w:val="off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llmClient 封装</w:t>
            </w:r>
          </w:p>
        </w:tc>
        <w:tc>
          <w:tcPr>
            <w:tcW w:type="dxa" w:w="5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统一请求、超时、错误处理、返回用量</w:t>
            </w:r>
          </w:p>
        </w:tc>
        <w:tc>
          <w:tcPr>
            <w:tcW w:type="dxa" w:w="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System Prompt</w:t>
            </w:r>
          </w:p>
        </w:tc>
        <w:tc>
          <w:tcPr>
            <w:tcW w:type="dxa" w:w="5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约束明确：纯 JSON、固定三字段、数量与长度限制、禁止编造</w:t>
            </w:r>
          </w:p>
        </w:tc>
        <w:tc>
          <w:tcPr>
            <w:tcW w:type="dxa" w:w="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rPr>
          <w:cantSplit/>
          <w:tblHeader w:val="off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容错与落库</w:t>
            </w:r>
          </w:p>
        </w:tc>
        <w:tc>
          <w:tcPr>
            <w:tcW w:type="dxa" w:w="5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JSON 容错解析、失败重试、结果写回 MongoDB</w:t>
            </w:r>
          </w:p>
        </w:tc>
        <w:tc>
          <w:tcPr>
            <w:tcW w:type="dxa" w:w="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前端交互</w:t>
            </w:r>
          </w:p>
        </w:tc>
        <w:tc>
          <w:tcPr>
            <w:tcW w:type="dxa" w:w="5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按钮 loading、三类彩色标签、失败提示</w:t>
            </w:r>
          </w:p>
        </w:tc>
        <w:tc>
          <w:tcPr>
            <w:tcW w:type="dxa" w:w="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Prompt 调优记录</w:t>
            </w:r>
          </w:p>
        </w:tc>
        <w:tc>
          <w:tcPr>
            <w:tcW w:type="dxa" w:w="5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至少 2 轮，问题与改进对应清楚</w:t>
            </w:r>
          </w:p>
        </w:tc>
        <w:tc>
          <w:tcPr>
            <w:tcW w:type="dxa" w:w="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扣分项：截图中露出完整 API Key，扣 10 分，并须立即删除该 Key 重新创建。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7"/>
        <w:szCs w:val="17"/>
      </w:rPr>
      <w:t xml:space="preserve">第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PAGE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 / 共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NUMPAGES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808080"/>
        <w:sz w:val="17"/>
        <w:szCs w:val="17"/>
      </w:rPr>
      <w:t xml:space="preserve">多模态 AI 跨境电商智能出海营销工坊 · 作业 4 多模态视觉大模型接入与智能卖点提取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5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5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4"/>
    </w:lvlOverride>
  </w:num>
  <w:num w:numId="5">
    <w:abstractNumId w:val="5"/>
    <w:lvlOverride w:ilvl="0">
      <w:startOverride w:val="5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2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2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2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2"/>
    </w:lvlOverride>
  </w:num>
  <w:num w:numId="14">
    <w:abstractNumId w:val="14"/>
    <w:lvlOverride w:ilvl="0">
      <w:startOverride w:val="3"/>
    </w:lvlOverride>
  </w:num>
  <w:num w:numId="15">
    <w:abstractNumId w:val="15"/>
    <w:lvlOverride w:ilvl="0">
      <w:startOverride w:val="4"/>
    </w:lvlOverride>
  </w:num>
  <w:num w:numId="16">
    <w:abstractNumId w:val="16"/>
    <w:lvlOverride w:ilvl="0">
      <w:startOverride w:val="5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Microsoft YaHei" w:hAnsi="Arial"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Microsoft YaHei" w:hAnsi="Arial"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Microsoft YaHei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 4　多模态视觉大模型接入与智能卖点提取</dc:title>
  <dc:creator>项目班</dc:creator>
  <cp:lastModifiedBy>Un-named</cp:lastModifiedBy>
  <cp:revision>1</cp:revision>
  <dcterms:created xsi:type="dcterms:W3CDTF">2026-10-19T04:27:15.499Z</dcterms:created>
  <dcterms:modified xsi:type="dcterms:W3CDTF">2026-10-19T04:27:15.499Z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