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550C21">
        <w:t>Max deviation from nadir = 42.4deg</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6D2DA6" w:rsidRDefault="006D2DA6" w:rsidP="00A311DE">
      <w:pPr>
        <w:pStyle w:val="ListParagraph"/>
        <w:numPr>
          <w:ilvl w:val="0"/>
          <w:numId w:val="1"/>
        </w:numPr>
        <w:spacing w:after="0"/>
      </w:pPr>
      <w:r>
        <w:t xml:space="preserve">Three-axis control. Unknown landing ellipse requirement, therefore it will work for lifting if necessary. The powered descent phase needs to be 3-axis anyways, so this </w:t>
      </w:r>
      <w:proofErr w:type="spellStart"/>
      <w:r>
        <w:t>wil</w:t>
      </w:r>
      <w:proofErr w:type="spellEnd"/>
      <w:r>
        <w:t xml:space="preserve"> reduce number of systems on board</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550C21" w:rsidRPr="00550C21" w:rsidRDefault="00F24134" w:rsidP="00550C21">
      <w:pPr>
        <w:pStyle w:val="Heading3"/>
        <w:spacing w:before="0"/>
      </w:pPr>
      <w:r>
        <w:t>Orbiter</w:t>
      </w:r>
      <w:r w:rsidR="00DC01A6">
        <w:t xml:space="preserve"> (TODO: get MRO data)</w:t>
      </w:r>
    </w:p>
    <w:p w:rsidR="00B51E6C" w:rsidRDefault="00B51E6C" w:rsidP="00550C21">
      <w:r>
        <w:t>Solar</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550C21" w:rsidTr="00CF6A6D">
        <w:tc>
          <w:tcPr>
            <w:tcW w:w="1165" w:type="dxa"/>
          </w:tcPr>
          <w:p w:rsidR="00550C21" w:rsidRPr="00550C21" w:rsidRDefault="00550C21" w:rsidP="00550C21">
            <w:pPr>
              <w:rPr>
                <w:i/>
              </w:rPr>
            </w:pPr>
            <w:r w:rsidRPr="00550C21">
              <w:rPr>
                <w:i/>
              </w:rPr>
              <w:t>Inputs</w:t>
            </w:r>
          </w:p>
        </w:tc>
        <w:tc>
          <w:tcPr>
            <w:tcW w:w="7650" w:type="dxa"/>
          </w:tcPr>
          <w:p w:rsidR="00550C21" w:rsidRDefault="00550C21" w:rsidP="00550C21">
            <w:pPr>
              <w:pStyle w:val="ListParagraph"/>
              <w:numPr>
                <w:ilvl w:val="0"/>
                <w:numId w:val="1"/>
              </w:numPr>
              <w:ind w:left="342"/>
            </w:pPr>
            <w:r>
              <w:t>Surface area of s/c</w:t>
            </w:r>
          </w:p>
          <w:p w:rsidR="00550C21" w:rsidRDefault="00550C21" w:rsidP="00550C21">
            <w:pPr>
              <w:pStyle w:val="ListParagraph"/>
              <w:numPr>
                <w:ilvl w:val="0"/>
                <w:numId w:val="1"/>
              </w:numPr>
              <w:ind w:left="342"/>
            </w:pPr>
            <w:r>
              <w:t>Center of solar pressure (assumed geometric center)</w:t>
            </w:r>
          </w:p>
          <w:p w:rsidR="00550C21" w:rsidRDefault="00550C21" w:rsidP="00550C21">
            <w:pPr>
              <w:pStyle w:val="ListParagraph"/>
              <w:numPr>
                <w:ilvl w:val="0"/>
                <w:numId w:val="1"/>
              </w:numPr>
              <w:ind w:left="342"/>
            </w:pPr>
            <w:r>
              <w:t>Center of gravity of s/c</w:t>
            </w:r>
          </w:p>
          <w:p w:rsidR="00550C21" w:rsidRDefault="00550C21" w:rsidP="00550C21">
            <w:pPr>
              <w:pStyle w:val="ListParagraph"/>
              <w:numPr>
                <w:ilvl w:val="0"/>
                <w:numId w:val="1"/>
              </w:numPr>
              <w:ind w:left="342"/>
            </w:pPr>
            <w:r>
              <w:t>Reflectance factor q</w:t>
            </w:r>
          </w:p>
          <w:p w:rsidR="00550C21" w:rsidRDefault="00550C21" w:rsidP="00550C21">
            <w:pPr>
              <w:pStyle w:val="ListParagraph"/>
              <w:numPr>
                <w:ilvl w:val="0"/>
                <w:numId w:val="1"/>
              </w:numPr>
              <w:ind w:left="342"/>
            </w:pPr>
            <w:r>
              <w:t>Angle of incidence with the sun</w:t>
            </w:r>
          </w:p>
        </w:tc>
      </w:tr>
      <w:tr w:rsidR="00550C21" w:rsidTr="00CF6A6D">
        <w:tc>
          <w:tcPr>
            <w:tcW w:w="1165" w:type="dxa"/>
          </w:tcPr>
          <w:p w:rsidR="00550C21" w:rsidRPr="00550C21" w:rsidRDefault="00550C21" w:rsidP="00550C21">
            <w:pPr>
              <w:rPr>
                <w:i/>
              </w:rPr>
            </w:pPr>
            <w:r w:rsidRPr="00550C21">
              <w:rPr>
                <w:i/>
              </w:rPr>
              <w:t>Outputs</w:t>
            </w:r>
          </w:p>
        </w:tc>
        <w:tc>
          <w:tcPr>
            <w:tcW w:w="7650" w:type="dxa"/>
          </w:tcPr>
          <w:p w:rsidR="00550C21" w:rsidRDefault="00550C21" w:rsidP="00550C21">
            <w:r>
              <w:t>Worst-case torque caused by solar radiation</w:t>
            </w:r>
          </w:p>
        </w:tc>
      </w:tr>
      <w:tr w:rsidR="00550C21" w:rsidTr="00CF6A6D">
        <w:tc>
          <w:tcPr>
            <w:tcW w:w="1165" w:type="dxa"/>
          </w:tcPr>
          <w:p w:rsidR="00550C21" w:rsidRPr="00550C21" w:rsidRDefault="00550C21" w:rsidP="00550C21">
            <w:pPr>
              <w:rPr>
                <w:i/>
              </w:rPr>
            </w:pPr>
            <w:r w:rsidRPr="00550C21">
              <w:rPr>
                <w:i/>
              </w:rPr>
              <w:t>Iteration Choices</w:t>
            </w:r>
          </w:p>
        </w:tc>
        <w:tc>
          <w:tcPr>
            <w:tcW w:w="7650" w:type="dxa"/>
          </w:tcPr>
          <w:p w:rsidR="00550C21" w:rsidRDefault="00550C21" w:rsidP="00550C21">
            <w:pPr>
              <w:pStyle w:val="ListParagraph"/>
              <w:numPr>
                <w:ilvl w:val="0"/>
                <w:numId w:val="1"/>
              </w:numPr>
              <w:ind w:left="337"/>
            </w:pPr>
            <w:r>
              <w:t>Assumed reflectance factor of q = 0.6. Based on SMAD</w:t>
            </w:r>
          </w:p>
          <w:p w:rsidR="00550C21" w:rsidRDefault="00550C21" w:rsidP="00550C21">
            <w:pPr>
              <w:pStyle w:val="ListParagraph"/>
              <w:numPr>
                <w:ilvl w:val="0"/>
                <w:numId w:val="1"/>
              </w:numPr>
              <w:ind w:left="337"/>
            </w:pPr>
            <w:r>
              <w:t xml:space="preserve">Incidence angle assumed to be worst case, </w:t>
            </w:r>
            <w:proofErr w:type="spellStart"/>
            <w:r>
              <w:t>i</w:t>
            </w:r>
            <w:proofErr w:type="spellEnd"/>
            <w:r>
              <w:t xml:space="preserve"> = 0</w:t>
            </w:r>
          </w:p>
          <w:p w:rsidR="00550C21" w:rsidRDefault="00550C21" w:rsidP="00550C21">
            <w:pPr>
              <w:pStyle w:val="ListParagraph"/>
              <w:numPr>
                <w:ilvl w:val="0"/>
                <w:numId w:val="1"/>
              </w:numPr>
              <w:ind w:left="337"/>
            </w:pPr>
            <w:proofErr w:type="spellStart"/>
            <w:r>
              <w:t>Cp</w:t>
            </w:r>
            <w:proofErr w:type="spellEnd"/>
            <w:r>
              <w:t xml:space="preserve"> and Cg are co-incident at this phase, producing no torques</w:t>
            </w:r>
          </w:p>
        </w:tc>
      </w:tr>
      <w:tr w:rsidR="00550C21" w:rsidTr="00CF6A6D">
        <w:tc>
          <w:tcPr>
            <w:tcW w:w="1165" w:type="dxa"/>
          </w:tcPr>
          <w:p w:rsidR="00550C21" w:rsidRPr="00550C21" w:rsidRDefault="00550C21" w:rsidP="00550C21">
            <w:pPr>
              <w:rPr>
                <w:i/>
              </w:rPr>
            </w:pPr>
            <w:r w:rsidRPr="00550C21">
              <w:rPr>
                <w:i/>
              </w:rPr>
              <w:t>Result</w:t>
            </w:r>
          </w:p>
        </w:tc>
        <w:tc>
          <w:tcPr>
            <w:tcW w:w="7650" w:type="dxa"/>
          </w:tcPr>
          <w:p w:rsidR="00550C21" w:rsidRDefault="00550C21" w:rsidP="00550C21">
            <w:r>
              <w:rPr>
                <w:b/>
              </w:rPr>
              <w:t>Negligible at this phase</w:t>
            </w:r>
          </w:p>
        </w:tc>
      </w:tr>
    </w:tbl>
    <w:p w:rsidR="00550C21" w:rsidRDefault="00550C21" w:rsidP="00550C21">
      <w:pPr>
        <w:ind w:left="360"/>
      </w:pPr>
    </w:p>
    <w:p w:rsidR="00550C21" w:rsidRDefault="00B51E6C" w:rsidP="00550C21">
      <w:r>
        <w:t>Gravity Gradient</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550C21" w:rsidP="00550C21">
            <w:pPr>
              <w:pStyle w:val="ListParagraph"/>
              <w:numPr>
                <w:ilvl w:val="0"/>
                <w:numId w:val="1"/>
              </w:numPr>
              <w:ind w:left="342"/>
            </w:pPr>
            <w:r>
              <w:t>Orbital radius</w:t>
            </w:r>
          </w:p>
          <w:p w:rsidR="00550C21" w:rsidRDefault="00550C21" w:rsidP="00550C21">
            <w:pPr>
              <w:pStyle w:val="ListParagraph"/>
              <w:numPr>
                <w:ilvl w:val="0"/>
                <w:numId w:val="1"/>
              </w:numPr>
              <w:ind w:left="342"/>
            </w:pPr>
            <w:r>
              <w:t xml:space="preserve">Moments of inertia about x, y, z (Ix, </w:t>
            </w:r>
            <w:proofErr w:type="spellStart"/>
            <w:r>
              <w:t>Iy</w:t>
            </w:r>
            <w:proofErr w:type="spellEnd"/>
            <w:r>
              <w:t xml:space="preserve">, </w:t>
            </w:r>
            <w:proofErr w:type="spellStart"/>
            <w:r>
              <w:t>Iz</w:t>
            </w:r>
            <w:proofErr w:type="spellEnd"/>
            <w:r>
              <w:t>)</w:t>
            </w:r>
          </w:p>
          <w:p w:rsidR="00550C21" w:rsidRDefault="00550C21" w:rsidP="00550C21">
            <w:pPr>
              <w:pStyle w:val="ListParagraph"/>
              <w:numPr>
                <w:ilvl w:val="0"/>
                <w:numId w:val="1"/>
              </w:numPr>
              <w:ind w:left="342"/>
            </w:pPr>
            <w:r>
              <w:lastRenderedPageBreak/>
              <w:t xml:space="preserve">Max deviation of </w:t>
            </w:r>
            <w:r w:rsidR="00F42556">
              <w:rPr>
                <w:b/>
              </w:rPr>
              <w:t xml:space="preserve">LONGEST AXIS </w:t>
            </w:r>
            <w:r>
              <w:t>from local vertical</w:t>
            </w:r>
            <w:r w:rsidR="00F42556">
              <w:t xml:space="preserve"> (depends on orientation in orbit, discuss with Filippo)</w:t>
            </w:r>
          </w:p>
          <w:p w:rsidR="00200AC5" w:rsidRDefault="00F045A9" w:rsidP="00F045A9">
            <w:pPr>
              <w:pStyle w:val="ListParagraph"/>
              <w:numPr>
                <w:ilvl w:val="1"/>
                <w:numId w:val="1"/>
              </w:numPr>
              <w:ind w:left="702"/>
            </w:pPr>
            <w:r>
              <w:t>23.5</w:t>
            </w:r>
            <w:r w:rsidR="00200AC5">
              <w:t xml:space="preserve"> degrees as per </w:t>
            </w:r>
            <w:r>
              <w:t>EPS</w:t>
            </w:r>
            <w:r w:rsidR="00200AC5">
              <w:t xml:space="preserve"> </w:t>
            </w:r>
            <w:proofErr w:type="spellStart"/>
            <w:r w:rsidR="00200AC5">
              <w:t>reqs</w:t>
            </w:r>
            <w:proofErr w:type="spellEnd"/>
            <w:r>
              <w:t xml:space="preserve">. However, this is misleading as the gg will pull it towards nadir, and this may only have an effect if </w:t>
            </w:r>
            <w:proofErr w:type="spellStart"/>
            <w:r>
              <w:t>comms</w:t>
            </w:r>
            <w:proofErr w:type="spellEnd"/>
            <w:r>
              <w:t xml:space="preserve"> requires the </w:t>
            </w:r>
            <w:proofErr w:type="spellStart"/>
            <w:r>
              <w:t>sc</w:t>
            </w:r>
            <w:proofErr w:type="spellEnd"/>
            <w:r>
              <w:t xml:space="preserve"> to be held at this angle from nadir</w:t>
            </w:r>
          </w:p>
        </w:tc>
      </w:tr>
      <w:tr w:rsidR="00CF6A6D" w:rsidTr="00CF6A6D">
        <w:tc>
          <w:tcPr>
            <w:tcW w:w="1165" w:type="dxa"/>
          </w:tcPr>
          <w:p w:rsidR="00550C21" w:rsidRPr="00550C21" w:rsidRDefault="00550C21" w:rsidP="0025191F">
            <w:pPr>
              <w:rPr>
                <w:i/>
              </w:rPr>
            </w:pPr>
            <w:r w:rsidRPr="00550C21">
              <w:rPr>
                <w:i/>
              </w:rPr>
              <w:lastRenderedPageBreak/>
              <w:t>Outputs</w:t>
            </w:r>
          </w:p>
        </w:tc>
        <w:tc>
          <w:tcPr>
            <w:tcW w:w="7650" w:type="dxa"/>
          </w:tcPr>
          <w:p w:rsidR="00550C21" w:rsidRDefault="00550C21" w:rsidP="0025191F">
            <w:r w:rsidRPr="00550C21">
              <w:t>Maximum torque caused by gravity gradient</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550C21" w:rsidRDefault="00550C21" w:rsidP="00550C21">
            <w:pPr>
              <w:pStyle w:val="ListParagraph"/>
              <w:numPr>
                <w:ilvl w:val="0"/>
                <w:numId w:val="1"/>
              </w:numPr>
              <w:ind w:left="342"/>
            </w:pPr>
            <w:r>
              <w:t>S/C will be nadir pointing, and will thus gravity gradient will work as an advantage (IF slender shape points aligned along z-axis</w:t>
            </w:r>
          </w:p>
          <w:p w:rsidR="00550C21" w:rsidRDefault="00550C21" w:rsidP="00550C21">
            <w:pPr>
              <w:pStyle w:val="ListParagraph"/>
              <w:numPr>
                <w:ilvl w:val="0"/>
                <w:numId w:val="1"/>
              </w:numPr>
              <w:ind w:left="342"/>
            </w:pPr>
            <w:r>
              <w:t xml:space="preserve">This design phase, s/c is a symmetrical cube </w:t>
            </w:r>
            <w:proofErr w:type="spellStart"/>
            <w:r>
              <w:t>Cp</w:t>
            </w:r>
            <w:proofErr w:type="spellEnd"/>
            <w:r>
              <w:t xml:space="preserve"> and Cg are co-incident at this phase, producing no torques</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Aerodynamic Drag</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Atmospheric density</w:t>
            </w:r>
          </w:p>
          <w:p w:rsidR="00CF6A6D" w:rsidRDefault="00CF6A6D" w:rsidP="0025191F">
            <w:pPr>
              <w:pStyle w:val="ListParagraph"/>
              <w:numPr>
                <w:ilvl w:val="0"/>
                <w:numId w:val="1"/>
              </w:numPr>
              <w:ind w:left="342"/>
            </w:pPr>
            <w:r>
              <w:t>Drag coefficient</w:t>
            </w:r>
          </w:p>
          <w:p w:rsidR="00CF6A6D" w:rsidRDefault="00CF6A6D" w:rsidP="0025191F">
            <w:pPr>
              <w:pStyle w:val="ListParagraph"/>
              <w:numPr>
                <w:ilvl w:val="0"/>
                <w:numId w:val="1"/>
              </w:numPr>
              <w:ind w:left="342"/>
            </w:pPr>
            <w:r>
              <w:t>Surface area</w:t>
            </w:r>
          </w:p>
          <w:p w:rsidR="00CF6A6D" w:rsidRDefault="00CF6A6D" w:rsidP="0025191F">
            <w:pPr>
              <w:pStyle w:val="ListParagraph"/>
              <w:numPr>
                <w:ilvl w:val="0"/>
                <w:numId w:val="1"/>
              </w:numPr>
              <w:ind w:left="342"/>
            </w:pPr>
            <w:r>
              <w:t>S/c velocity</w:t>
            </w:r>
          </w:p>
          <w:p w:rsidR="00CF6A6D" w:rsidRDefault="00CF6A6D" w:rsidP="0025191F">
            <w:pPr>
              <w:pStyle w:val="ListParagraph"/>
              <w:numPr>
                <w:ilvl w:val="0"/>
                <w:numId w:val="1"/>
              </w:numPr>
              <w:ind w:left="342"/>
            </w:pPr>
            <w:r>
              <w:t>Center of aerodynamic pressure</w:t>
            </w:r>
          </w:p>
          <w:p w:rsidR="00CF6A6D" w:rsidRDefault="00CF6A6D" w:rsidP="0025191F">
            <w:pPr>
              <w:pStyle w:val="ListParagraph"/>
              <w:numPr>
                <w:ilvl w:val="0"/>
                <w:numId w:val="1"/>
              </w:numPr>
              <w:ind w:left="342"/>
            </w:pPr>
            <w:r>
              <w:t>Center of gravity</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w:t>
            </w:r>
            <w:r w:rsidR="00CF6A6D">
              <w:t>generated by aerodynamic drag</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 xml:space="preserve">Placement of appendages is unknown, cannot determine resultant </w:t>
            </w:r>
            <w:proofErr w:type="spellStart"/>
            <w:r>
              <w:t>Cp</w:t>
            </w:r>
            <w:proofErr w:type="spellEnd"/>
            <w:r>
              <w:t xml:space="preserve"> (assuming geometric center to be center of pressure_</w:t>
            </w:r>
          </w:p>
          <w:p w:rsidR="00550C21" w:rsidRDefault="00CF6A6D" w:rsidP="00CF6A6D">
            <w:pPr>
              <w:pStyle w:val="ListParagraph"/>
              <w:numPr>
                <w:ilvl w:val="0"/>
                <w:numId w:val="1"/>
              </w:numPr>
              <w:ind w:left="342"/>
            </w:pPr>
            <w:r>
              <w:t>Current design: CG and CP both located in center</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Magnetic</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Radius from planet dipole to s/c</w:t>
            </w:r>
          </w:p>
          <w:p w:rsidR="00CF6A6D" w:rsidRDefault="00CF6A6D" w:rsidP="0025191F">
            <w:pPr>
              <w:pStyle w:val="ListParagraph"/>
              <w:numPr>
                <w:ilvl w:val="0"/>
                <w:numId w:val="1"/>
              </w:numPr>
              <w:ind w:left="342"/>
            </w:pPr>
            <w:r>
              <w:t>Magnetic moment of planet</w:t>
            </w:r>
          </w:p>
          <w:p w:rsidR="00CF6A6D" w:rsidRDefault="00CF6A6D" w:rsidP="0025191F">
            <w:pPr>
              <w:pStyle w:val="ListParagraph"/>
              <w:numPr>
                <w:ilvl w:val="0"/>
                <w:numId w:val="1"/>
              </w:numPr>
              <w:ind w:left="342"/>
            </w:pPr>
            <w:r>
              <w:t>Residual dipole of vehicle</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caused by </w:t>
            </w:r>
            <w:r w:rsidR="00CF6A6D">
              <w:t>magnetic fields</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At Earth GEO, negligible. If magnetic field of mars at the design orbit is less than this, then this disturbance can also be neglected [</w:t>
            </w:r>
            <w:proofErr w:type="spellStart"/>
            <w:r>
              <w:t>book:Spacecraft-FCS-design</w:t>
            </w:r>
            <w:proofErr w:type="spellEnd"/>
            <w:r>
              <w:t>, p1]</w:t>
            </w:r>
          </w:p>
          <w:p w:rsidR="00CF6A6D" w:rsidRDefault="00CF6A6D" w:rsidP="00CF6A6D">
            <w:pPr>
              <w:pStyle w:val="ListParagraph"/>
              <w:numPr>
                <w:ilvl w:val="0"/>
                <w:numId w:val="1"/>
              </w:numPr>
              <w:ind w:left="342"/>
            </w:pPr>
            <w:r>
              <w:t xml:space="preserve">Earth orbit: mag only of significance in orbits below 1500km. (32,000 </w:t>
            </w:r>
            <w:proofErr w:type="spellStart"/>
            <w:r>
              <w:t>nT</w:t>
            </w:r>
            <w:proofErr w:type="spellEnd"/>
            <w:r>
              <w:t xml:space="preserve">) </w:t>
            </w:r>
          </w:p>
          <w:p w:rsidR="00550C21" w:rsidRDefault="00CF6A6D" w:rsidP="00CF6A6D">
            <w:pPr>
              <w:pStyle w:val="ListParagraph"/>
              <w:numPr>
                <w:ilvl w:val="0"/>
                <w:numId w:val="1"/>
              </w:numPr>
              <w:ind w:left="342"/>
            </w:pPr>
            <w:r>
              <w:t xml:space="preserve">Mars magnetic field is max 1500 </w:t>
            </w:r>
            <w:proofErr w:type="spellStart"/>
            <w:r>
              <w:t>nT</w:t>
            </w:r>
            <w:proofErr w:type="spellEnd"/>
            <w:r>
              <w:t xml:space="preserve"> [</w:t>
            </w:r>
            <w:hyperlink r:id="rId5" w:history="1">
              <w:r>
                <w:rPr>
                  <w:rStyle w:val="Hyperlink"/>
                </w:rPr>
                <w:t>https://www.planetary.org/blogs/emily-lakdawalla/2008/1710.html</w:t>
              </w:r>
            </w:hyperlink>
            <w:r>
              <w:t>, retrieved 5/6/2020]</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lastRenderedPageBreak/>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045A9" w:rsidRDefault="00F045A9" w:rsidP="00A311DE">
      <w:pPr>
        <w:spacing w:after="0"/>
      </w:pPr>
    </w:p>
    <w:p w:rsidR="00F045A9" w:rsidRDefault="00F045A9" w:rsidP="00A311DE">
      <w:pPr>
        <w:spacing w:after="0"/>
      </w:pPr>
      <w:r>
        <w:t>Max Disturbance Torq</w:t>
      </w:r>
      <w:r w:rsidR="00CD34A7">
        <w:t>u</w:t>
      </w:r>
      <w:r>
        <w:t>e Tool:</w:t>
      </w:r>
    </w:p>
    <w:p w:rsidR="00F045A9" w:rsidRDefault="00F045A9" w:rsidP="00A311DE">
      <w:pPr>
        <w:spacing w:after="0"/>
      </w:pPr>
      <w:r>
        <w:t>Starts with lines of variable declarations, as described above as inputs to the disturbance torques.</w:t>
      </w:r>
    </w:p>
    <w:p w:rsidR="00F045A9" w:rsidRDefault="00F045A9" w:rsidP="00A311DE">
      <w:pPr>
        <w:spacing w:after="0"/>
      </w:pPr>
      <w:r>
        <w:t>Then identifies maximum disturbance by comparison.</w:t>
      </w:r>
    </w:p>
    <w:p w:rsidR="00F045A9" w:rsidRDefault="00F045A9" w:rsidP="00A311DE">
      <w:pPr>
        <w:spacing w:after="0"/>
      </w:pPr>
    </w:p>
    <w:p w:rsidR="00F045A9" w:rsidRDefault="00F045A9" w:rsidP="00A311DE">
      <w:pPr>
        <w:spacing w:after="0"/>
      </w:pPr>
    </w:p>
    <w:p w:rsidR="00C90CFB" w:rsidRDefault="00C90CFB" w:rsidP="00A311DE">
      <w:pPr>
        <w:spacing w:after="0"/>
      </w:pPr>
      <w:r>
        <w:t>V&amp;V:</w:t>
      </w:r>
    </w:p>
    <w:p w:rsidR="00C90CFB" w:rsidRDefault="00C90CFB" w:rsidP="00A311DE">
      <w:pPr>
        <w:spacing w:after="0"/>
      </w:pPr>
      <w:r>
        <w:tab/>
        <w:t xml:space="preserve">All functions are verified and validated using input data from the </w:t>
      </w:r>
      <w:proofErr w:type="spellStart"/>
      <w:r>
        <w:t>FireSat</w:t>
      </w:r>
      <w:proofErr w:type="spellEnd"/>
      <w:r>
        <w:t xml:space="preserve"> spacecraft. Its orbital parameters are used as inputs as described in SMAD, and the outputs of the numerical model are compared to the given values. This is done using unit tests. This helped identify small errors concerning units (km vs m, rad vs </w:t>
      </w:r>
      <w:proofErr w:type="spellStart"/>
      <w:r>
        <w:t>deg</w:t>
      </w:r>
      <w:proofErr w:type="spellEnd"/>
      <w:r>
        <w:t>). These have subsequently been fixed.</w:t>
      </w:r>
    </w:p>
    <w:p w:rsidR="00C90CFB" w:rsidRDefault="00C90CFB" w:rsidP="00A311DE">
      <w:pPr>
        <w:spacing w:after="0"/>
      </w:pPr>
    </w:p>
    <w:p w:rsidR="00C90CFB" w:rsidRDefault="00C90CFB" w:rsidP="00A311DE">
      <w:pPr>
        <w:spacing w:after="0"/>
      </w:pPr>
      <w:r>
        <w:t>These two steps combined work as verification (where the code is checked for errors) and validation (where a sample dataset is used to validate that the output is relevant to the mission).</w:t>
      </w: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731EB7" w:rsidRDefault="00731EB7" w:rsidP="00731EB7">
      <w:pPr>
        <w:pStyle w:val="Heading2"/>
      </w:pPr>
      <w:r>
        <w:lastRenderedPageBreak/>
        <w:t>Orbiter Geometry Model</w:t>
      </w:r>
    </w:p>
    <w:p w:rsidR="00731EB7" w:rsidRDefault="00731EB7" w:rsidP="00731EB7">
      <w:pPr>
        <w:pStyle w:val="Heading2"/>
      </w:pPr>
      <w:r w:rsidRPr="00731EB7">
        <w:rPr>
          <w:noProof/>
        </w:rPr>
        <w:drawing>
          <wp:inline distT="0" distB="0" distL="0" distR="0" wp14:anchorId="13B29F3C" wp14:editId="205984B1">
            <wp:extent cx="2580452" cy="192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225" cy="1935232"/>
                    </a:xfrm>
                    <a:prstGeom prst="rect">
                      <a:avLst/>
                    </a:prstGeom>
                  </pic:spPr>
                </pic:pic>
              </a:graphicData>
            </a:graphic>
          </wp:inline>
        </w:drawing>
      </w:r>
      <w:r>
        <w:t xml:space="preserve"> </w:t>
      </w:r>
    </w:p>
    <w:p w:rsidR="004E04B3" w:rsidRDefault="00731EB7" w:rsidP="00731EB7">
      <w:r>
        <w:t>Based on MRO, assuming dish to be same size as what we need. Body dims estimated to be 1.5x1.5x1.5, which is large enough to accommodate the 4 propellant tanks</w:t>
      </w:r>
      <w:r w:rsidR="004E04B3">
        <w:br w:type="page"/>
      </w:r>
    </w:p>
    <w:p w:rsidR="00F53A27" w:rsidRDefault="00F53A27" w:rsidP="00F53A27">
      <w:pPr>
        <w:pStyle w:val="Heading2"/>
        <w:spacing w:before="0"/>
      </w:pPr>
      <w:r>
        <w:lastRenderedPageBreak/>
        <w:t>Hardware Selection</w:t>
      </w:r>
    </w:p>
    <w:p w:rsidR="005D1F4B" w:rsidRDefault="005D1F4B" w:rsidP="005D1F4B">
      <w:r>
        <w:t xml:space="preserve">Throughout the orbit, the vehicle will experience both cyclic and secular angular momentum. We estimate 80% of the torques to be cyclic, and 20% to be secular. “…the cyclic torques will cause cyclic rates, while secular torques cause gradual divergence.” [SMAD p369]. These cyclic torques will drive the lower limit design of the reaction wheels’ angular momentum, which needs to be large enough to withstand these torques throughout the orbit, without the need for active control. The upper limit of the angular momentum (if any) is defined by the thrusters’ fuel to </w:t>
      </w:r>
      <w:proofErr w:type="spellStart"/>
      <w:r>
        <w:t>precess</w:t>
      </w:r>
      <w:proofErr w:type="spellEnd"/>
      <w:r>
        <w:t xml:space="preserve"> the momentum. </w:t>
      </w:r>
      <w:r w:rsidR="004E04B3">
        <w:t xml:space="preserve"> </w:t>
      </w:r>
      <w:r>
        <w:t xml:space="preserve">Secular torques </w:t>
      </w:r>
      <w:r w:rsidR="004E04B3">
        <w:t>drive the thruster mass / thrust capability design, since it must desaturate the angular momentum of the reaction wheels.</w:t>
      </w:r>
      <w:r w:rsidR="00CC5E52">
        <w:t xml:space="preserve"> Aerodynamic disturbance torques are secular because the drag vector is constant </w:t>
      </w:r>
      <w:proofErr w:type="spellStart"/>
      <w:r w:rsidR="00CC5E52">
        <w:t>wrt</w:t>
      </w:r>
      <w:proofErr w:type="spellEnd"/>
      <w:r w:rsidR="00CC5E52">
        <w:t xml:space="preserve"> the spacecraft throughout the orbit. The torque is absorbed in the momentum wheels, which are desaturated once full.</w:t>
      </w:r>
    </w:p>
    <w:p w:rsidR="004E04B3" w:rsidRDefault="004E04B3" w:rsidP="004E04B3">
      <w:pPr>
        <w:spacing w:after="0"/>
      </w:pPr>
      <w:r>
        <w:t>Reaction Wheel Sizing: TORQUE</w:t>
      </w:r>
    </w:p>
    <w:p w:rsidR="004E04B3" w:rsidRDefault="004E04B3" w:rsidP="004E04B3">
      <w:pPr>
        <w:pStyle w:val="ListParagraph"/>
        <w:numPr>
          <w:ilvl w:val="0"/>
          <w:numId w:val="1"/>
        </w:numPr>
        <w:spacing w:after="0"/>
      </w:pPr>
      <w:r>
        <w:t>Disturbance Rejection: The torque of the reaction wheels must at a minimum be able to counteract the worst-case disturbance torque, with a margin. Typically not a driving factor</w:t>
      </w:r>
    </w:p>
    <w:p w:rsidR="005D1F4B" w:rsidRDefault="004E04B3" w:rsidP="004E04B3">
      <w:pPr>
        <w:pStyle w:val="ListParagraph"/>
        <w:numPr>
          <w:ilvl w:val="0"/>
          <w:numId w:val="1"/>
        </w:numPr>
        <w:spacing w:after="0"/>
      </w:pPr>
      <w:r>
        <w:t xml:space="preserve">Slew Torque: Reaction wheels on the orbiter will be required to slew the spacecraft during maneuvers. The largest will be after the </w:t>
      </w:r>
      <w:proofErr w:type="spellStart"/>
      <w:r>
        <w:t>aerobraking</w:t>
      </w:r>
      <w:proofErr w:type="spellEnd"/>
      <w:r>
        <w:t>, when it needs to rotate from a max-drag attitude to min-drag attitude. This is a 90deg rotation in 50min window. The thrusters may assist, but preferably RW only because of better pointing accuracy.</w:t>
      </w:r>
    </w:p>
    <w:p w:rsidR="004E04B3" w:rsidRDefault="004E04B3" w:rsidP="004E04B3">
      <w:pPr>
        <w:pStyle w:val="ListParagraph"/>
        <w:numPr>
          <w:ilvl w:val="0"/>
          <w:numId w:val="1"/>
        </w:numPr>
        <w:spacing w:after="0"/>
      </w:pPr>
      <w:r>
        <w:t>Momentum Storage: Roughly integrated the worst-case disturbance torque over half its period</w:t>
      </w:r>
      <w:r w:rsidR="00CC5E52">
        <w:t xml:space="preserve"> if cyclic</w:t>
      </w:r>
      <w:r>
        <w:t>. For gravity gradient this is ¼ orbital period. For solar radiation</w:t>
      </w:r>
      <w:r w:rsidR="00CC5E52">
        <w:t xml:space="preserve"> this is</w:t>
      </w:r>
      <w:r>
        <w:t xml:space="preserve"> ½ orbital period</w:t>
      </w:r>
      <w:r w:rsidR="00CC5E52">
        <w:t xml:space="preserve">. </w:t>
      </w:r>
      <w:r w:rsidR="00513478">
        <w:t xml:space="preserve">A simplified equation is used, using the sinusoidal </w:t>
      </w:r>
      <w:proofErr w:type="spellStart"/>
      <w:r w:rsidR="00513478">
        <w:t>rms</w:t>
      </w:r>
      <w:proofErr w:type="spellEnd"/>
      <w:r w:rsidR="00513478">
        <w:t xml:space="preserve"> rather than a complex integrating function. </w:t>
      </w:r>
      <w:r w:rsidR="00CC5E52">
        <w:t>For aerodynamic</w:t>
      </w:r>
      <w:r w:rsidR="00513478">
        <w:t xml:space="preserve"> disturbances</w:t>
      </w:r>
      <w:r w:rsidR="00CC5E52">
        <w:t xml:space="preserve"> this is not cyclic and will accumulate throughout the orbit. How much depends on orbital altitude. The final circular </w:t>
      </w:r>
      <w:r w:rsidR="00513478">
        <w:t xml:space="preserve">200km circular </w:t>
      </w:r>
      <w:r w:rsidR="00CC5E52">
        <w:t xml:space="preserve">orbit will drive the design, however it is noted that immediately after </w:t>
      </w:r>
      <w:proofErr w:type="spellStart"/>
      <w:r w:rsidR="00CC5E52">
        <w:t>aerobraking</w:t>
      </w:r>
      <w:proofErr w:type="spellEnd"/>
      <w:r w:rsidR="00CC5E52">
        <w:t xml:space="preserve"> the orbit will be lower and will require more frequent momentum desaturation</w:t>
      </w:r>
      <w:r w:rsidR="00513478">
        <w:t>s. Frequency of desaturations is TBD.</w:t>
      </w:r>
    </w:p>
    <w:p w:rsidR="005D1F4B" w:rsidRPr="005D1F4B" w:rsidRDefault="005D1F4B" w:rsidP="005D1F4B"/>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r w:rsidR="005D1F4B">
        <w:t xml:space="preserve"> for momentum desaturation and high-rate slew maneuvers</w:t>
      </w:r>
    </w:p>
    <w:p w:rsidR="00F53A27" w:rsidRDefault="00F53A27" w:rsidP="00F53A27">
      <w:pPr>
        <w:pStyle w:val="ListParagraph"/>
        <w:numPr>
          <w:ilvl w:val="1"/>
          <w:numId w:val="1"/>
        </w:numPr>
        <w:spacing w:after="0"/>
      </w:pPr>
      <w:r>
        <w:t>Reaction wheels</w:t>
      </w:r>
      <w:r w:rsidR="005D1F4B">
        <w:t xml:space="preserve"> for controlling resisting disturbances and providing high-accuracy slewing</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6D2DA6" w:rsidRDefault="006D2DA6" w:rsidP="00F53A27">
      <w:pPr>
        <w:pStyle w:val="ListParagraph"/>
        <w:numPr>
          <w:ilvl w:val="0"/>
          <w:numId w:val="1"/>
        </w:numPr>
        <w:spacing w:after="0"/>
      </w:pP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lastRenderedPageBreak/>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2C227E" w:rsidP="00A311DE">
      <w:pPr>
        <w:pStyle w:val="ListParagraph"/>
        <w:numPr>
          <w:ilvl w:val="1"/>
          <w:numId w:val="1"/>
        </w:numPr>
        <w:spacing w:after="0"/>
      </w:pPr>
      <w:r>
        <w:t>Assuming our probes of 162</w:t>
      </w:r>
      <w:r w:rsidR="00473F27">
        <w:t xml:space="preserve">kg </w:t>
      </w:r>
      <w:r w:rsidR="00473F27">
        <w:sym w:font="Wingdings" w:char="F0E0"/>
      </w:r>
      <w:r w:rsidR="00473F27">
        <w:t xml:space="preserve"> 2</w:t>
      </w:r>
      <w:r>
        <w:t>.6</w:t>
      </w:r>
      <w:r w:rsidR="00473F27">
        <w:t>kg propellant to be safe</w:t>
      </w:r>
    </w:p>
    <w:p w:rsidR="002C227E" w:rsidRDefault="002C227E" w:rsidP="00A311DE">
      <w:pPr>
        <w:pStyle w:val="ListParagraph"/>
        <w:numPr>
          <w:ilvl w:val="1"/>
          <w:numId w:val="1"/>
        </w:numPr>
        <w:spacing w:after="0"/>
      </w:pPr>
      <w:r>
        <w:t>80% of sys is propellant, 3.24 total</w:t>
      </w:r>
    </w:p>
    <w:p w:rsidR="002C227E" w:rsidRDefault="002C227E" w:rsidP="00A311DE">
      <w:pPr>
        <w:pStyle w:val="ListParagraph"/>
        <w:numPr>
          <w:ilvl w:val="1"/>
          <w:numId w:val="1"/>
        </w:numPr>
        <w:spacing w:after="0"/>
      </w:pPr>
      <w:r>
        <w:t>280 kg/m3 cold gas</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w:t>
      </w:r>
      <w:r w:rsidR="002C227E">
        <w:t>1.5kg x2 = 3kg</w:t>
      </w:r>
      <w:r w:rsidR="00CB61FC">
        <w:t xml:space="preserve">  (try to find data about Honeywell IMU)</w:t>
      </w:r>
    </w:p>
    <w:p w:rsidR="002C227E" w:rsidRDefault="002C227E" w:rsidP="0055548B">
      <w:pPr>
        <w:pStyle w:val="ListParagraph"/>
        <w:numPr>
          <w:ilvl w:val="2"/>
          <w:numId w:val="1"/>
        </w:numPr>
        <w:spacing w:after="0"/>
      </w:pPr>
      <w:r>
        <w:t>15W x2 = 30W</w:t>
      </w:r>
    </w:p>
    <w:p w:rsidR="002C227E" w:rsidRDefault="0055548B" w:rsidP="00A311DE">
      <w:pPr>
        <w:pStyle w:val="ListParagraph"/>
        <w:numPr>
          <w:ilvl w:val="1"/>
          <w:numId w:val="1"/>
        </w:numPr>
        <w:spacing w:after="0"/>
      </w:pPr>
      <w:r>
        <w:t>Landing radar (Terminal Descent Sensor TDS)</w:t>
      </w:r>
    </w:p>
    <w:p w:rsidR="0055548B" w:rsidRDefault="0055548B" w:rsidP="00A311DE">
      <w:pPr>
        <w:pStyle w:val="ListParagraph"/>
        <w:numPr>
          <w:ilvl w:val="1"/>
          <w:numId w:val="1"/>
        </w:numPr>
        <w:spacing w:after="0"/>
      </w:pPr>
      <w:bookmarkStart w:id="0" w:name="_GoBack"/>
      <w:bookmarkEnd w:id="0"/>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F080E"/>
    <w:rsid w:val="00200AC5"/>
    <w:rsid w:val="00250AB9"/>
    <w:rsid w:val="002C227E"/>
    <w:rsid w:val="002F4655"/>
    <w:rsid w:val="00346B58"/>
    <w:rsid w:val="003C5548"/>
    <w:rsid w:val="0043470C"/>
    <w:rsid w:val="00473F27"/>
    <w:rsid w:val="00497F86"/>
    <w:rsid w:val="004E04B3"/>
    <w:rsid w:val="0050567F"/>
    <w:rsid w:val="00513478"/>
    <w:rsid w:val="00550C21"/>
    <w:rsid w:val="0055548B"/>
    <w:rsid w:val="005B495F"/>
    <w:rsid w:val="005D1F4B"/>
    <w:rsid w:val="00616F23"/>
    <w:rsid w:val="006D2DA6"/>
    <w:rsid w:val="00703555"/>
    <w:rsid w:val="00731EB7"/>
    <w:rsid w:val="007642B9"/>
    <w:rsid w:val="007E2CE5"/>
    <w:rsid w:val="0082084B"/>
    <w:rsid w:val="00936EE4"/>
    <w:rsid w:val="009B4AF9"/>
    <w:rsid w:val="009E4647"/>
    <w:rsid w:val="009F6070"/>
    <w:rsid w:val="00A311DE"/>
    <w:rsid w:val="00B51E6C"/>
    <w:rsid w:val="00C00BCC"/>
    <w:rsid w:val="00C87BEA"/>
    <w:rsid w:val="00C90CFB"/>
    <w:rsid w:val="00C90F12"/>
    <w:rsid w:val="00CB61FC"/>
    <w:rsid w:val="00CC5E52"/>
    <w:rsid w:val="00CD34A7"/>
    <w:rsid w:val="00CF6A6D"/>
    <w:rsid w:val="00DC01A6"/>
    <w:rsid w:val="00F045A9"/>
    <w:rsid w:val="00F24134"/>
    <w:rsid w:val="00F42556"/>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D"/>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 w:type="table" w:styleId="TableGrid">
    <w:name w:val="Table Grid"/>
    <w:basedOn w:val="TableNormal"/>
    <w:uiPriority w:val="39"/>
    <w:rsid w:val="005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7</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10</cp:revision>
  <dcterms:created xsi:type="dcterms:W3CDTF">2020-06-04T09:43:00Z</dcterms:created>
  <dcterms:modified xsi:type="dcterms:W3CDTF">2020-06-10T15:27:00Z</dcterms:modified>
</cp:coreProperties>
</file>