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w:hAnsi="Aptos" w:eastAsia="微软雅黑"/>
          <w:b/>
          <w:color w:val="17365D"/>
          <w:sz w:val="44"/>
        </w:rPr>
        <w:t>基于深度学习和多元数据的流感爆发趋势预测</w:t>
      </w:r>
    </w:p>
    <w:p>
      <w:pPr>
        <w:jc w:val="center"/>
      </w:pPr>
      <w:r>
        <w:rPr>
          <w:rFonts w:ascii="Aptos" w:hAnsi="Aptos" w:eastAsia="微软雅黑"/>
          <w:b/>
          <w:color w:val="1F4E79"/>
          <w:sz w:val="52"/>
        </w:rPr>
        <w:t>毕设答辩知识准备手册</w:t>
      </w:r>
    </w:p>
    <w:p>
      <w:pPr>
        <w:spacing w:before="160"/>
        <w:jc w:val="center"/>
      </w:pPr>
      <w:r>
        <w:rPr>
          <w:rFonts w:ascii="Aptos" w:hAnsi="Aptos" w:eastAsia="微软雅黑"/>
          <w:color w:val="666666"/>
          <w:sz w:val="26"/>
        </w:rPr>
        <w:t>从基础概念到答辩问答的复习版</w:t>
      </w:r>
    </w:p>
    <w:tbl>
      <w:tblPr>
        <w:tblStyle w:val="TableGrid"/>
        <w:tblW w:type="auto" w:w="0"/>
        <w:jc w:val="center"/>
        <w:tblLook w:firstColumn="1" w:firstRow="1" w:lastColumn="0" w:lastRow="0" w:noHBand="0" w:noVBand="1" w:val="04A0"/>
      </w:tblPr>
      <w:tblGrid>
        <w:gridCol w:w="4706"/>
        <w:gridCol w:w="4706"/>
      </w:tblGrid>
      <w:tr>
        <w:tc>
          <w:tcPr>
            <w:tcW w:type="dxa" w:w="1814"/>
            <w:vAlign w:val="center"/>
            <w:shd w:fill="EAF2F8"/>
          </w:tcPr>
          <w:p>
            <w:pPr>
              <w:spacing w:after="0"/>
            </w:pPr>
            <w:r/>
            <w:r>
              <w:rPr>
                <w:rFonts w:ascii="Aptos" w:hAnsi="Aptos" w:eastAsia="微软雅黑"/>
                <w:b/>
                <w:color w:val="17365D"/>
                <w:sz w:val="19"/>
              </w:rPr>
              <w:t>研究对象</w:t>
            </w:r>
          </w:p>
        </w:tc>
        <w:tc>
          <w:tcPr>
            <w:tcW w:type="dxa" w:w="6520"/>
            <w:vAlign w:val="center"/>
            <w:shd w:fill="FFFFFF"/>
          </w:tcPr>
          <w:p>
            <w:pPr>
              <w:spacing w:after="0"/>
            </w:pPr>
            <w:r/>
            <w:r>
              <w:rPr>
                <w:rFonts w:ascii="Aptos" w:hAnsi="Aptos" w:eastAsia="微软雅黑"/>
                <w:b w:val="0"/>
                <w:color w:val="222222"/>
                <w:sz w:val="19"/>
              </w:rPr>
              <w:t>中国北方省份周度流感活动趋势</w:t>
            </w:r>
          </w:p>
        </w:tc>
      </w:tr>
      <w:tr>
        <w:tc>
          <w:tcPr>
            <w:tcW w:type="dxa" w:w="1814"/>
            <w:vAlign w:val="center"/>
            <w:shd w:fill="EAF2F8"/>
          </w:tcPr>
          <w:p>
            <w:pPr>
              <w:spacing w:after="0"/>
            </w:pPr>
            <w:r/>
            <w:r>
              <w:rPr>
                <w:rFonts w:ascii="Aptos" w:hAnsi="Aptos" w:eastAsia="微软雅黑"/>
                <w:b/>
                <w:color w:val="17365D"/>
                <w:sz w:val="19"/>
              </w:rPr>
              <w:t>预测目标</w:t>
            </w:r>
          </w:p>
        </w:tc>
        <w:tc>
          <w:tcPr>
            <w:tcW w:type="dxa" w:w="6520"/>
            <w:vAlign w:val="center"/>
            <w:shd w:fill="FFFFFF"/>
          </w:tcPr>
          <w:p>
            <w:pPr>
              <w:spacing w:after="0"/>
            </w:pPr>
            <w:r/>
            <w:r>
              <w:rPr>
                <w:rFonts w:ascii="Aptos" w:hAnsi="Aptos" w:eastAsia="微软雅黑"/>
                <w:b w:val="0"/>
                <w:color w:val="222222"/>
                <w:sz w:val="19"/>
              </w:rPr>
              <w:t>国家流感中心周报中的 ILI%（ili_rate）</w:t>
            </w:r>
          </w:p>
        </w:tc>
      </w:tr>
      <w:tr>
        <w:tc>
          <w:tcPr>
            <w:tcW w:type="dxa" w:w="1814"/>
            <w:vAlign w:val="center"/>
            <w:shd w:fill="EAF2F8"/>
          </w:tcPr>
          <w:p>
            <w:pPr>
              <w:spacing w:after="0"/>
            </w:pPr>
            <w:r/>
            <w:r>
              <w:rPr>
                <w:rFonts w:ascii="Aptos" w:hAnsi="Aptos" w:eastAsia="微软雅黑"/>
                <w:b/>
                <w:color w:val="17365D"/>
                <w:sz w:val="19"/>
              </w:rPr>
              <w:t>核心模型</w:t>
            </w:r>
          </w:p>
        </w:tc>
        <w:tc>
          <w:tcPr>
            <w:tcW w:type="dxa" w:w="6520"/>
            <w:vAlign w:val="center"/>
            <w:shd w:fill="FFFFFF"/>
          </w:tcPr>
          <w:p>
            <w:pPr>
              <w:spacing w:after="0"/>
            </w:pPr>
            <w:r/>
            <w:r>
              <w:rPr>
                <w:rFonts w:ascii="Aptos" w:hAnsi="Aptos" w:eastAsia="微软雅黑"/>
                <w:b w:val="0"/>
                <w:color w:val="222222"/>
                <w:sz w:val="19"/>
              </w:rPr>
              <w:t>iTransformer 多变量时间序列预测模型</w:t>
            </w:r>
          </w:p>
        </w:tc>
      </w:tr>
      <w:tr>
        <w:tc>
          <w:tcPr>
            <w:tcW w:type="dxa" w:w="1814"/>
            <w:vAlign w:val="center"/>
            <w:shd w:fill="EAF2F8"/>
          </w:tcPr>
          <w:p>
            <w:pPr>
              <w:spacing w:after="0"/>
            </w:pPr>
            <w:r/>
            <w:r>
              <w:rPr>
                <w:rFonts w:ascii="Aptos" w:hAnsi="Aptos" w:eastAsia="微软雅黑"/>
                <w:b/>
                <w:color w:val="17365D"/>
                <w:sz w:val="19"/>
              </w:rPr>
              <w:t>复习用途</w:t>
            </w:r>
          </w:p>
        </w:tc>
        <w:tc>
          <w:tcPr>
            <w:tcW w:type="dxa" w:w="6520"/>
            <w:vAlign w:val="center"/>
            <w:shd w:fill="FFFFFF"/>
          </w:tcPr>
          <w:p>
            <w:pPr>
              <w:spacing w:after="0"/>
            </w:pPr>
            <w:r/>
            <w:r>
              <w:rPr>
                <w:rFonts w:ascii="Aptos" w:hAnsi="Aptos" w:eastAsia="微软雅黑"/>
                <w:b w:val="0"/>
                <w:color w:val="222222"/>
                <w:sz w:val="19"/>
              </w:rPr>
              <w:t>用于答辩前知识梳理、后续提问与持续修改</w:t>
            </w:r>
          </w:p>
        </w:tc>
      </w:tr>
    </w:tbl>
    <w:p>
      <w:pPr>
        <w:spacing w:before="360"/>
        <w:jc w:val="center"/>
      </w:pPr>
      <w:r>
        <w:rPr>
          <w:rFonts w:ascii="Aptos" w:hAnsi="Aptos" w:eastAsia="微软雅黑"/>
          <w:color w:val="666666"/>
          <w:sz w:val="21"/>
        </w:rPr>
        <w:t>建议使用方式：先通读本手册，再按“概念不清楚 -&gt; 模型讲不出 -&gt; 指标不会解释 -&gt; 问答不熟练”的顺序逐段复习。</w:t>
      </w:r>
    </w:p>
    <w:p>
      <w:r>
        <w:br w:type="page"/>
      </w:r>
    </w:p>
    <w:p>
      <w:pPr>
        <w:pStyle w:val="Heading1"/>
      </w:pPr>
      <w:r>
        <w:t>1. 项目总览：先把故事讲清楚</w:t>
      </w:r>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一句话版本</w:t>
            </w:r>
          </w:p>
          <w:p>
            <w:pPr>
              <w:spacing w:after="0"/>
            </w:pPr>
            <w:r>
              <w:rPr>
                <w:rFonts w:ascii="Aptos" w:hAnsi="Aptos" w:eastAsia="微软雅黑"/>
                <w:color w:val="222222"/>
                <w:sz w:val="20"/>
              </w:rPr>
              <w:t>本项目利用过去 16 周的流感监测、气象和百度搜索指数等 29 个周度特征，预测未来 1-4 周中国北方地区的 ILI% 流感活动趋势，并用 iTransformer 与 LSTM、DLinear、ARIMA 进行对比。</w:t>
            </w:r>
          </w:p>
        </w:tc>
      </w:tr>
    </w:tbl>
    <w:p/>
    <w:p>
      <w:pPr>
        <w:pStyle w:val="Heading2"/>
      </w:pPr>
      <w:r>
        <w:t>1.1 预测对象是什么</w:t>
      </w:r>
    </w:p>
    <w:p>
      <w:r>
        <w:rPr>
          <w:rFonts w:ascii="Aptos" w:hAnsi="Aptos" w:eastAsia="微软雅黑"/>
          <w:b w:val="0"/>
          <w:color w:val="222222"/>
          <w:sz w:val="21"/>
        </w:rPr>
        <w:t xml:space="preserve">预测目标是 </w:t>
      </w:r>
      <w:r>
        <w:rPr>
          <w:rFonts w:ascii="Aptos" w:hAnsi="Aptos" w:eastAsia="微软雅黑"/>
          <w:b/>
          <w:color w:val="222222"/>
          <w:sz w:val="21"/>
        </w:rPr>
        <w:t>ili_rate，也就是 ILI%</w:t>
      </w:r>
      <w:r>
        <w:rPr>
          <w:rFonts w:ascii="Aptos" w:hAnsi="Aptos" w:eastAsia="微软雅黑"/>
          <w:color w:val="222222"/>
          <w:sz w:val="21"/>
        </w:rPr>
        <w:t>。ILI 是 Influenza-like Illness，中文通常称为“流感样病例”。ILI% 可以理解为流感样病例在门急诊就诊人群中的占比，用来反映流感活动水平。</w:t>
      </w:r>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ILI% = 流感样病例数 / 门急诊总就诊人数 × 100%</w:t>
            </w:r>
          </w:p>
        </w:tc>
      </w:tr>
    </w:tbl>
    <w:p/>
    <w:p>
      <w:pPr>
        <w:spacing w:after="40"/>
      </w:pPr>
      <w:r>
        <w:rPr>
          <w:rFonts w:ascii="Aptos" w:hAnsi="Aptos" w:eastAsia="微软雅黑"/>
          <w:sz w:val="21"/>
        </w:rPr>
        <w:t>- 它不是确诊流感人数，而是公共卫生监测中常用的流感活动强度指标。</w:t>
      </w:r>
    </w:p>
    <w:p>
      <w:pPr>
        <w:spacing w:after="40"/>
      </w:pPr>
      <w:r>
        <w:rPr>
          <w:rFonts w:ascii="Aptos" w:hAnsi="Aptos" w:eastAsia="微软雅黑"/>
          <w:sz w:val="21"/>
        </w:rPr>
        <w:t>- 本文研究口径是中国北方省份周度 ILI%，不能外推成单一城市或区县的确诊病例预测。</w:t>
      </w:r>
    </w:p>
    <w:p>
      <w:pPr>
        <w:spacing w:after="40"/>
      </w:pPr>
      <w:r>
        <w:rPr>
          <w:rFonts w:ascii="Aptos" w:hAnsi="Aptos" w:eastAsia="微软雅黑"/>
          <w:sz w:val="21"/>
        </w:rPr>
        <w:t>- positive_rate 是流感病毒检测阳性率，本项目中主要用于原始监测留痕和数据质量说明，默认不进入正式训练特征。</w:t>
      </w:r>
    </w:p>
    <w:p>
      <w:pPr>
        <w:pStyle w:val="Heading2"/>
      </w:pPr>
      <w:r>
        <w:t>1.2 数据来源与研究口径</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1F4E79"/>
            <w:vAlign w:val="center"/>
          </w:tcPr>
          <w:p>
            <w:pPr>
              <w:spacing w:after="0"/>
            </w:pPr>
            <w:r/>
            <w:r>
              <w:rPr>
                <w:rFonts w:ascii="Aptos" w:hAnsi="Aptos" w:eastAsia="微软雅黑"/>
                <w:b/>
                <w:color w:val="FFFFFF"/>
                <w:sz w:val="19"/>
              </w:rPr>
              <w:t>数据类型</w:t>
            </w:r>
          </w:p>
        </w:tc>
        <w:tc>
          <w:tcPr>
            <w:tcW w:type="dxa" w:w="3118"/>
            <w:shd w:fill="1F4E79"/>
            <w:vAlign w:val="center"/>
          </w:tcPr>
          <w:p>
            <w:pPr>
              <w:spacing w:after="0"/>
            </w:pPr>
            <w:r/>
            <w:r>
              <w:rPr>
                <w:rFonts w:ascii="Aptos" w:hAnsi="Aptos" w:eastAsia="微软雅黑"/>
                <w:b/>
                <w:color w:val="FFFFFF"/>
                <w:sz w:val="19"/>
              </w:rPr>
              <w:t>项目中的作用</w:t>
            </w:r>
          </w:p>
        </w:tc>
        <w:tc>
          <w:tcPr>
            <w:tcW w:type="dxa" w:w="4082"/>
            <w:shd w:fill="1F4E79"/>
            <w:vAlign w:val="center"/>
          </w:tcPr>
          <w:p>
            <w:pPr>
              <w:spacing w:after="0"/>
            </w:pPr>
            <w:r/>
            <w:r>
              <w:rPr>
                <w:rFonts w:ascii="Aptos" w:hAnsi="Aptos" w:eastAsia="微软雅黑"/>
                <w:b/>
                <w:color w:val="FFFFFF"/>
                <w:sz w:val="19"/>
              </w:rPr>
              <w:t>答辩表述要点</w:t>
            </w:r>
          </w:p>
        </w:tc>
      </w:tr>
      <w:tr>
        <w:tc>
          <w:tcPr>
            <w:tcW w:type="dxa" w:w="1814"/>
            <w:shd w:fill="F4F6F7"/>
            <w:vAlign w:val="center"/>
          </w:tcPr>
          <w:p>
            <w:pPr>
              <w:spacing w:after="0"/>
            </w:pPr>
            <w:r/>
            <w:r>
              <w:rPr>
                <w:rFonts w:ascii="Aptos" w:hAnsi="Aptos" w:eastAsia="微软雅黑"/>
                <w:b w:val="0"/>
                <w:color w:val="222222"/>
                <w:sz w:val="19"/>
              </w:rPr>
              <w:t>流感监测数据</w:t>
            </w:r>
          </w:p>
        </w:tc>
        <w:tc>
          <w:tcPr>
            <w:tcW w:type="dxa" w:w="3118"/>
            <w:shd w:fill="F4F6F7"/>
            <w:vAlign w:val="center"/>
          </w:tcPr>
          <w:p>
            <w:pPr>
              <w:spacing w:after="0"/>
            </w:pPr>
            <w:r/>
            <w:r>
              <w:rPr>
                <w:rFonts w:ascii="Aptos" w:hAnsi="Aptos" w:eastAsia="微软雅黑"/>
                <w:b w:val="0"/>
                <w:color w:val="222222"/>
                <w:sz w:val="19"/>
              </w:rPr>
              <w:t>提供目标变量 ili_rate</w:t>
            </w:r>
          </w:p>
        </w:tc>
        <w:tc>
          <w:tcPr>
            <w:tcW w:type="dxa" w:w="4082"/>
            <w:shd w:fill="F4F6F7"/>
            <w:vAlign w:val="center"/>
          </w:tcPr>
          <w:p>
            <w:pPr>
              <w:spacing w:after="0"/>
            </w:pPr>
            <w:r/>
            <w:r>
              <w:rPr>
                <w:rFonts w:ascii="Aptos" w:hAnsi="Aptos" w:eastAsia="微软雅黑"/>
                <w:b w:val="0"/>
                <w:color w:val="222222"/>
                <w:sz w:val="19"/>
              </w:rPr>
              <w:t>来自国家流感中心《中国流感监测周报》，公开可追溯。</w:t>
            </w:r>
          </w:p>
        </w:tc>
      </w:tr>
      <w:tr>
        <w:tc>
          <w:tcPr>
            <w:tcW w:type="dxa" w:w="1814"/>
            <w:shd w:fill="FFFFFF"/>
            <w:vAlign w:val="center"/>
          </w:tcPr>
          <w:p>
            <w:pPr>
              <w:spacing w:after="0"/>
            </w:pPr>
            <w:r/>
            <w:r>
              <w:rPr>
                <w:rFonts w:ascii="Aptos" w:hAnsi="Aptos" w:eastAsia="微软雅黑"/>
                <w:b w:val="0"/>
                <w:color w:val="222222"/>
                <w:sz w:val="19"/>
              </w:rPr>
              <w:t>气象数据</w:t>
            </w:r>
          </w:p>
        </w:tc>
        <w:tc>
          <w:tcPr>
            <w:tcW w:type="dxa" w:w="3118"/>
            <w:shd w:fill="FFFFFF"/>
            <w:vAlign w:val="center"/>
          </w:tcPr>
          <w:p>
            <w:pPr>
              <w:spacing w:after="0"/>
            </w:pPr>
            <w:r/>
            <w:r>
              <w:rPr>
                <w:rFonts w:ascii="Aptos" w:hAnsi="Aptos" w:eastAsia="微软雅黑"/>
                <w:b w:val="0"/>
                <w:color w:val="222222"/>
                <w:sz w:val="19"/>
              </w:rPr>
              <w:t>提供温度、湿度、风速、气压等外生变量</w:t>
            </w:r>
          </w:p>
        </w:tc>
        <w:tc>
          <w:tcPr>
            <w:tcW w:type="dxa" w:w="4082"/>
            <w:shd w:fill="FFFFFF"/>
            <w:vAlign w:val="center"/>
          </w:tcPr>
          <w:p>
            <w:pPr>
              <w:spacing w:after="0"/>
            </w:pPr>
            <w:r/>
            <w:r>
              <w:rPr>
                <w:rFonts w:ascii="Aptos" w:hAnsi="Aptos" w:eastAsia="微软雅黑"/>
                <w:b w:val="0"/>
                <w:color w:val="222222"/>
                <w:sz w:val="19"/>
              </w:rPr>
              <w:t>气象因素会影响流感传播环境，按周聚合后与 ILI% 对齐。</w:t>
            </w:r>
          </w:p>
        </w:tc>
      </w:tr>
      <w:tr>
        <w:tc>
          <w:tcPr>
            <w:tcW w:type="dxa" w:w="1814"/>
            <w:shd w:fill="F4F6F7"/>
            <w:vAlign w:val="center"/>
          </w:tcPr>
          <w:p>
            <w:pPr>
              <w:spacing w:after="0"/>
            </w:pPr>
            <w:r/>
            <w:r>
              <w:rPr>
                <w:rFonts w:ascii="Aptos" w:hAnsi="Aptos" w:eastAsia="微软雅黑"/>
                <w:b w:val="0"/>
                <w:color w:val="222222"/>
                <w:sz w:val="19"/>
              </w:rPr>
              <w:t>百度搜索指数</w:t>
            </w:r>
          </w:p>
        </w:tc>
        <w:tc>
          <w:tcPr>
            <w:tcW w:type="dxa" w:w="3118"/>
            <w:shd w:fill="F4F6F7"/>
            <w:vAlign w:val="center"/>
          </w:tcPr>
          <w:p>
            <w:pPr>
              <w:spacing w:after="0"/>
            </w:pPr>
            <w:r/>
            <w:r>
              <w:rPr>
                <w:rFonts w:ascii="Aptos" w:hAnsi="Aptos" w:eastAsia="微软雅黑"/>
                <w:b w:val="0"/>
                <w:color w:val="222222"/>
                <w:sz w:val="19"/>
              </w:rPr>
              <w:t>提供公众搜索行为和症状关注度变量</w:t>
            </w:r>
          </w:p>
        </w:tc>
        <w:tc>
          <w:tcPr>
            <w:tcW w:type="dxa" w:w="4082"/>
            <w:shd w:fill="F4F6F7"/>
            <w:vAlign w:val="center"/>
          </w:tcPr>
          <w:p>
            <w:pPr>
              <w:spacing w:after="0"/>
            </w:pPr>
            <w:r/>
            <w:r>
              <w:rPr>
                <w:rFonts w:ascii="Aptos" w:hAnsi="Aptos" w:eastAsia="微软雅黑"/>
                <w:b w:val="0"/>
                <w:color w:val="222222"/>
                <w:sz w:val="19"/>
              </w:rPr>
              <w:t>搜索热度可能在一定程度上反映公众症状或关注变化。</w:t>
            </w:r>
          </w:p>
        </w:tc>
      </w:tr>
    </w:tbl>
    <w:p/>
    <w:tbl>
      <w:tblPr>
        <w:tblStyle w:val="TableGrid"/>
        <w:tblW w:type="auto" w:w="0"/>
        <w:jc w:val="center"/>
        <w:tblLook w:firstColumn="1" w:firstRow="1" w:lastColumn="0" w:lastRow="0" w:noHBand="0" w:noVBand="1" w:val="04A0"/>
      </w:tblPr>
      <w:tblGrid>
        <w:gridCol w:w="9412"/>
      </w:tblGrid>
      <w:tr>
        <w:tc>
          <w:tcPr>
            <w:tcW w:type="dxa" w:w="9412"/>
            <w:shd w:fill="FFF7DF"/>
          </w:tcPr>
          <w:p>
            <w:pPr>
              <w:spacing w:after="40"/>
            </w:pPr>
            <w:r>
              <w:rPr>
                <w:rFonts w:ascii="Aptos" w:hAnsi="Aptos" w:eastAsia="微软雅黑"/>
                <w:b/>
                <w:color w:val="17365D"/>
                <w:sz w:val="21"/>
              </w:rPr>
              <w:t>答辩安全表述</w:t>
            </w:r>
          </w:p>
          <w:p>
            <w:pPr>
              <w:spacing w:after="0"/>
            </w:pPr>
            <w:r>
              <w:rPr>
                <w:rFonts w:ascii="Aptos" w:hAnsi="Aptos" w:eastAsia="微软雅黑"/>
                <w:color w:val="222222"/>
                <w:sz w:val="20"/>
              </w:rPr>
              <w:t>本文预测的是国家流感中心北方省份周度 ILI%，不是某个城市的真实确诊病例数；研究结论应限定在当前数据口径、时间切分和特征聚合方式下。</w:t>
            </w:r>
          </w:p>
        </w:tc>
      </w:tr>
    </w:tbl>
    <w:p/>
    <w:p>
      <w:pPr>
        <w:pStyle w:val="Heading1"/>
      </w:pPr>
      <w:r>
        <w:t>2. 时间序列预测基础</w:t>
      </w:r>
    </w:p>
    <w:p>
      <w:pPr>
        <w:pStyle w:val="Heading2"/>
      </w:pPr>
      <w:r>
        <w:t>2.1 什么是时间序列</w:t>
      </w:r>
    </w:p>
    <w:p>
      <w:r>
        <w:rPr>
          <w:rFonts w:ascii="Aptos" w:hAnsi="Aptos" w:eastAsia="微软雅黑"/>
          <w:color w:val="222222"/>
          <w:sz w:val="21"/>
        </w:rPr>
        <w:t>时间序列是按时间顺序排列的数据。你的项目中，ILI% 每周都有一个观测值，因此构成周度时间序列。模型学习的是历史变化规律，并尝试预测未来趋势。</w:t>
      </w:r>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第1周 ILI% = 2.1</w:t>
            </w:r>
            <w:r>
              <w:br/>
            </w:r>
            <w:r>
              <w:rPr>
                <w:rFonts w:ascii="Consolas" w:hAnsi="Consolas" w:eastAsia="微软雅黑"/>
                <w:color w:val="222222"/>
                <w:sz w:val="19"/>
              </w:rPr>
              <w:t>第2周 ILI% = 2.3</w:t>
            </w:r>
            <w:r>
              <w:br/>
            </w:r>
            <w:r>
              <w:rPr>
                <w:rFonts w:ascii="Consolas" w:hAnsi="Consolas" w:eastAsia="微软雅黑"/>
                <w:color w:val="222222"/>
                <w:sz w:val="19"/>
              </w:rPr>
              <w:t>第3周 ILI% = 2.8</w:t>
            </w:r>
            <w:r>
              <w:br/>
            </w:r>
            <w:r>
              <w:rPr>
                <w:rFonts w:ascii="Consolas" w:hAnsi="Consolas" w:eastAsia="微软雅黑"/>
                <w:color w:val="222222"/>
                <w:sz w:val="19"/>
              </w:rPr>
              <w:t>...</w:t>
            </w:r>
            <w:r>
              <w:br/>
            </w:r>
            <w:r>
              <w:rPr>
                <w:rFonts w:ascii="Consolas" w:hAnsi="Consolas" w:eastAsia="微软雅黑"/>
                <w:color w:val="222222"/>
                <w:sz w:val="19"/>
              </w:rPr>
              <w:t>输入过去16周 → 预测未来4周</w:t>
            </w:r>
          </w:p>
        </w:tc>
      </w:tr>
    </w:tbl>
    <w:p/>
    <w:p>
      <w:pPr>
        <w:pStyle w:val="Heading2"/>
      </w:pPr>
      <w:r>
        <w:t>2.2 滑动窗口如何把时间序列变成训练样本</w:t>
      </w:r>
    </w:p>
    <w:p>
      <w:r>
        <w:rPr>
          <w:rFonts w:ascii="Aptos" w:hAnsi="Aptos" w:eastAsia="微软雅黑"/>
          <w:color w:val="222222"/>
          <w:sz w:val="21"/>
        </w:rPr>
        <w:t>深度学习模型通常需要输入 X 和标签 Y。时间序列预测中常用滑动窗口方法：用连续 16 周作为输入，再取其后的 4 周作为预测标签。窗口不断向后滑动，就能构造出多个训练样本。</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268"/>
            <w:shd w:fill="1F4E79"/>
            <w:vAlign w:val="center"/>
          </w:tcPr>
          <w:p>
            <w:pPr>
              <w:spacing w:after="0"/>
            </w:pPr>
            <w:r/>
            <w:r>
              <w:rPr>
                <w:rFonts w:ascii="Aptos" w:hAnsi="Aptos" w:eastAsia="微软雅黑"/>
                <w:b/>
                <w:color w:val="FFFFFF"/>
                <w:sz w:val="19"/>
              </w:rPr>
              <w:t>概念</w:t>
            </w:r>
          </w:p>
        </w:tc>
        <w:tc>
          <w:tcPr>
            <w:tcW w:type="dxa" w:w="1701"/>
            <w:shd w:fill="1F4E79"/>
            <w:vAlign w:val="center"/>
          </w:tcPr>
          <w:p>
            <w:pPr>
              <w:spacing w:after="0"/>
            </w:pPr>
            <w:r/>
            <w:r>
              <w:rPr>
                <w:rFonts w:ascii="Aptos" w:hAnsi="Aptos" w:eastAsia="微软雅黑"/>
                <w:b/>
                <w:color w:val="FFFFFF"/>
                <w:sz w:val="19"/>
              </w:rPr>
              <w:t>项目取值</w:t>
            </w:r>
          </w:p>
        </w:tc>
        <w:tc>
          <w:tcPr>
            <w:tcW w:type="dxa" w:w="4819"/>
            <w:shd w:fill="1F4E79"/>
            <w:vAlign w:val="center"/>
          </w:tcPr>
          <w:p>
            <w:pPr>
              <w:spacing w:after="0"/>
            </w:pPr>
            <w:r/>
            <w:r>
              <w:rPr>
                <w:rFonts w:ascii="Aptos" w:hAnsi="Aptos" w:eastAsia="微软雅黑"/>
                <w:b/>
                <w:color w:val="FFFFFF"/>
                <w:sz w:val="19"/>
              </w:rPr>
              <w:t>含义</w:t>
            </w:r>
          </w:p>
        </w:tc>
      </w:tr>
      <w:tr>
        <w:tc>
          <w:tcPr>
            <w:tcW w:type="dxa" w:w="2268"/>
            <w:shd w:fill="F4F6F7"/>
            <w:vAlign w:val="center"/>
          </w:tcPr>
          <w:p>
            <w:pPr>
              <w:spacing w:after="0"/>
            </w:pPr>
            <w:r/>
            <w:r>
              <w:rPr>
                <w:rFonts w:ascii="Aptos" w:hAnsi="Aptos" w:eastAsia="微软雅黑"/>
                <w:b w:val="0"/>
                <w:color w:val="222222"/>
                <w:sz w:val="19"/>
              </w:rPr>
              <w:t>lookback_window</w:t>
            </w:r>
          </w:p>
        </w:tc>
        <w:tc>
          <w:tcPr>
            <w:tcW w:type="dxa" w:w="1701"/>
            <w:shd w:fill="F4F6F7"/>
            <w:vAlign w:val="center"/>
          </w:tcPr>
          <w:p>
            <w:pPr>
              <w:spacing w:after="0"/>
            </w:pPr>
            <w:r/>
            <w:r>
              <w:rPr>
                <w:rFonts w:ascii="Aptos" w:hAnsi="Aptos" w:eastAsia="微软雅黑"/>
                <w:b w:val="0"/>
                <w:color w:val="222222"/>
                <w:sz w:val="19"/>
              </w:rPr>
              <w:t>16</w:t>
            </w:r>
          </w:p>
        </w:tc>
        <w:tc>
          <w:tcPr>
            <w:tcW w:type="dxa" w:w="4819"/>
            <w:shd w:fill="F4F6F7"/>
            <w:vAlign w:val="center"/>
          </w:tcPr>
          <w:p>
            <w:pPr>
              <w:spacing w:after="0"/>
            </w:pPr>
            <w:r/>
            <w:r>
              <w:rPr>
                <w:rFonts w:ascii="Aptos" w:hAnsi="Aptos" w:eastAsia="微软雅黑"/>
                <w:b w:val="0"/>
                <w:color w:val="222222"/>
                <w:sz w:val="19"/>
              </w:rPr>
              <w:t>模型每次看过去 16 周历史信息。</w:t>
            </w:r>
          </w:p>
        </w:tc>
      </w:tr>
      <w:tr>
        <w:tc>
          <w:tcPr>
            <w:tcW w:type="dxa" w:w="2268"/>
            <w:shd w:fill="FFFFFF"/>
            <w:vAlign w:val="center"/>
          </w:tcPr>
          <w:p>
            <w:pPr>
              <w:spacing w:after="0"/>
            </w:pPr>
            <w:r/>
            <w:r>
              <w:rPr>
                <w:rFonts w:ascii="Aptos" w:hAnsi="Aptos" w:eastAsia="微软雅黑"/>
                <w:b w:val="0"/>
                <w:color w:val="222222"/>
                <w:sz w:val="19"/>
              </w:rPr>
              <w:t>forecast_horizon</w:t>
            </w:r>
          </w:p>
        </w:tc>
        <w:tc>
          <w:tcPr>
            <w:tcW w:type="dxa" w:w="1701"/>
            <w:shd w:fill="FFFFFF"/>
            <w:vAlign w:val="center"/>
          </w:tcPr>
          <w:p>
            <w:pPr>
              <w:spacing w:after="0"/>
            </w:pPr>
            <w:r/>
            <w:r>
              <w:rPr>
                <w:rFonts w:ascii="Aptos" w:hAnsi="Aptos" w:eastAsia="微软雅黑"/>
                <w:b w:val="0"/>
                <w:color w:val="222222"/>
                <w:sz w:val="19"/>
              </w:rPr>
              <w:t>4</w:t>
            </w:r>
          </w:p>
        </w:tc>
        <w:tc>
          <w:tcPr>
            <w:tcW w:type="dxa" w:w="4819"/>
            <w:shd w:fill="FFFFFF"/>
            <w:vAlign w:val="center"/>
          </w:tcPr>
          <w:p>
            <w:pPr>
              <w:spacing w:after="0"/>
            </w:pPr>
            <w:r/>
            <w:r>
              <w:rPr>
                <w:rFonts w:ascii="Aptos" w:hAnsi="Aptos" w:eastAsia="微软雅黑"/>
                <w:b w:val="0"/>
                <w:color w:val="222222"/>
                <w:sz w:val="19"/>
              </w:rPr>
              <w:t>模型一次预测未来 4 周 ILI%。</w:t>
            </w:r>
          </w:p>
        </w:tc>
      </w:tr>
      <w:tr>
        <w:tc>
          <w:tcPr>
            <w:tcW w:type="dxa" w:w="2268"/>
            <w:shd w:fill="F4F6F7"/>
            <w:vAlign w:val="center"/>
          </w:tcPr>
          <w:p>
            <w:pPr>
              <w:spacing w:after="0"/>
            </w:pPr>
            <w:r/>
            <w:r>
              <w:rPr>
                <w:rFonts w:ascii="Aptos" w:hAnsi="Aptos" w:eastAsia="微软雅黑"/>
                <w:b w:val="0"/>
                <w:color w:val="222222"/>
                <w:sz w:val="19"/>
              </w:rPr>
              <w:t>H1/H2/H3/H4</w:t>
            </w:r>
          </w:p>
        </w:tc>
        <w:tc>
          <w:tcPr>
            <w:tcW w:type="dxa" w:w="1701"/>
            <w:shd w:fill="F4F6F7"/>
            <w:vAlign w:val="center"/>
          </w:tcPr>
          <w:p>
            <w:pPr>
              <w:spacing w:after="0"/>
            </w:pPr>
            <w:r/>
            <w:r>
              <w:rPr>
                <w:rFonts w:ascii="Aptos" w:hAnsi="Aptos" w:eastAsia="微软雅黑"/>
                <w:b w:val="0"/>
                <w:color w:val="222222"/>
                <w:sz w:val="19"/>
              </w:rPr>
              <w:t>未来第1-4周</w:t>
            </w:r>
          </w:p>
        </w:tc>
        <w:tc>
          <w:tcPr>
            <w:tcW w:type="dxa" w:w="4819"/>
            <w:shd w:fill="F4F6F7"/>
            <w:vAlign w:val="center"/>
          </w:tcPr>
          <w:p>
            <w:pPr>
              <w:spacing w:after="0"/>
            </w:pPr>
            <w:r/>
            <w:r>
              <w:rPr>
                <w:rFonts w:ascii="Aptos" w:hAnsi="Aptos" w:eastAsia="微软雅黑"/>
                <w:b w:val="0"/>
                <w:color w:val="222222"/>
                <w:sz w:val="19"/>
              </w:rPr>
              <w:t>用于分析不同预测步长上的误差。</w:t>
            </w:r>
          </w:p>
        </w:tc>
      </w:tr>
      <w:tr>
        <w:tc>
          <w:tcPr>
            <w:tcW w:type="dxa" w:w="2268"/>
            <w:shd w:fill="FFFFFF"/>
            <w:vAlign w:val="center"/>
          </w:tcPr>
          <w:p>
            <w:pPr>
              <w:spacing w:after="0"/>
            </w:pPr>
            <w:r/>
            <w:r>
              <w:rPr>
                <w:rFonts w:ascii="Aptos" w:hAnsi="Aptos" w:eastAsia="微软雅黑"/>
                <w:b w:val="0"/>
                <w:color w:val="222222"/>
                <w:sz w:val="19"/>
              </w:rPr>
              <w:t>多步预测</w:t>
            </w:r>
          </w:p>
        </w:tc>
        <w:tc>
          <w:tcPr>
            <w:tcW w:type="dxa" w:w="1701"/>
            <w:shd w:fill="FFFFFF"/>
            <w:vAlign w:val="center"/>
          </w:tcPr>
          <w:p>
            <w:pPr>
              <w:spacing w:after="0"/>
            </w:pPr>
            <w:r/>
            <w:r>
              <w:rPr>
                <w:rFonts w:ascii="Aptos" w:hAnsi="Aptos" w:eastAsia="微软雅黑"/>
                <w:b w:val="0"/>
                <w:color w:val="222222"/>
                <w:sz w:val="19"/>
              </w:rPr>
              <w:t>一次输出4个值</w:t>
            </w:r>
          </w:p>
        </w:tc>
        <w:tc>
          <w:tcPr>
            <w:tcW w:type="dxa" w:w="4819"/>
            <w:shd w:fill="FFFFFF"/>
            <w:vAlign w:val="center"/>
          </w:tcPr>
          <w:p>
            <w:pPr>
              <w:spacing w:after="0"/>
            </w:pPr>
            <w:r/>
            <w:r>
              <w:rPr>
                <w:rFonts w:ascii="Aptos" w:hAnsi="Aptos" w:eastAsia="微软雅黑"/>
                <w:b w:val="0"/>
                <w:color w:val="222222"/>
                <w:sz w:val="19"/>
              </w:rPr>
              <w:t>既能看短期预警，也能看较远趋势。</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可以直接背</w:t>
            </w:r>
          </w:p>
          <w:p>
            <w:pPr>
              <w:spacing w:after="0"/>
            </w:pPr>
            <w:r>
              <w:rPr>
                <w:rFonts w:ascii="Aptos" w:hAnsi="Aptos" w:eastAsia="微软雅黑"/>
                <w:color w:val="222222"/>
                <w:sz w:val="20"/>
              </w:rPr>
              <w:t>本研究采用滑动窗口方法，将连续周度数据转换为监督学习样本。模型输入为过去 16 周的多变量序列，输出为未来 4 周的 ILI% 预测值。</w:t>
            </w:r>
          </w:p>
        </w:tc>
      </w:tr>
    </w:tbl>
    <w:p/>
    <w:p>
      <w:pPr>
        <w:pStyle w:val="Heading1"/>
      </w:pPr>
      <w:r>
        <w:t>3. 多源数据融合与特征工程</w:t>
      </w:r>
    </w:p>
    <w:p>
      <w:pPr>
        <w:pStyle w:val="Heading2"/>
      </w:pPr>
      <w:r>
        <w:t>3.1 为什么要融合多源数据</w:t>
      </w:r>
    </w:p>
    <w:p>
      <w:r>
        <w:rPr>
          <w:rFonts w:ascii="Aptos" w:hAnsi="Aptos" w:eastAsia="微软雅黑"/>
          <w:color w:val="222222"/>
          <w:sz w:val="21"/>
        </w:rPr>
        <w:t>单一流感历史序列只能反映自身变化，而气象和搜索指数可以提供外部环境与公众行为信息。流感活动通常具有季节性，并受到温湿度、人群活动和公众关注度变化影响，因此多源数据融合有助于模型获得更丰富的上下文。</w:t>
      </w:r>
    </w:p>
    <w:tbl>
      <w:tblPr>
        <w:tblStyle w:val="TableGrid"/>
        <w:tblW w:type="auto" w:w="0"/>
        <w:jc w:val="center"/>
        <w:tblLook w:firstColumn="1" w:firstRow="1" w:lastColumn="0" w:lastRow="0" w:noHBand="0" w:noVBand="1" w:val="04A0"/>
      </w:tblPr>
      <w:tblGrid>
        <w:gridCol w:w="9412"/>
      </w:tblGrid>
      <w:tr>
        <w:tc>
          <w:tcPr>
            <w:tcW w:type="dxa" w:w="9412"/>
            <w:shd w:fill="FFF7DF"/>
          </w:tcPr>
          <w:p>
            <w:pPr>
              <w:spacing w:after="40"/>
            </w:pPr>
            <w:r>
              <w:rPr>
                <w:rFonts w:ascii="Aptos" w:hAnsi="Aptos" w:eastAsia="微软雅黑"/>
                <w:b/>
                <w:color w:val="17365D"/>
                <w:sz w:val="21"/>
              </w:rPr>
              <w:t>注意措辞</w:t>
            </w:r>
          </w:p>
          <w:p>
            <w:pPr>
              <w:spacing w:after="0"/>
            </w:pPr>
            <w:r>
              <w:rPr>
                <w:rFonts w:ascii="Aptos" w:hAnsi="Aptos" w:eastAsia="微软雅黑"/>
                <w:color w:val="222222"/>
                <w:sz w:val="20"/>
              </w:rPr>
              <w:t>不要说“气象和搜索指数一定提升效果”。更稳妥的说法是：外生变量的作用受到聚合口径、噪声和流行季阶段影响，本文通过消融实验进行了对比分析。</w:t>
            </w:r>
          </w:p>
        </w:tc>
      </w:tr>
    </w:tbl>
    <w:p/>
    <w:p>
      <w:pPr>
        <w:pStyle w:val="Heading2"/>
      </w:pPr>
      <w:r>
        <w:t>3.2 项目中的 29 个特征如何理解</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41"/>
            <w:shd w:fill="1F4E79"/>
            <w:vAlign w:val="center"/>
          </w:tcPr>
          <w:p>
            <w:pPr>
              <w:spacing w:after="0"/>
            </w:pPr>
            <w:r/>
            <w:r>
              <w:rPr>
                <w:rFonts w:ascii="Aptos" w:hAnsi="Aptos" w:eastAsia="微软雅黑"/>
                <w:b/>
                <w:color w:val="FFFFFF"/>
                <w:sz w:val="19"/>
              </w:rPr>
              <w:t>类别</w:t>
            </w:r>
          </w:p>
        </w:tc>
        <w:tc>
          <w:tcPr>
            <w:tcW w:type="dxa" w:w="3175"/>
            <w:shd w:fill="1F4E79"/>
            <w:vAlign w:val="center"/>
          </w:tcPr>
          <w:p>
            <w:pPr>
              <w:spacing w:after="0"/>
            </w:pPr>
            <w:r/>
            <w:r>
              <w:rPr>
                <w:rFonts w:ascii="Aptos" w:hAnsi="Aptos" w:eastAsia="微软雅黑"/>
                <w:b/>
                <w:color w:val="FFFFFF"/>
                <w:sz w:val="19"/>
              </w:rPr>
              <w:t>代表特征</w:t>
            </w:r>
          </w:p>
        </w:tc>
        <w:tc>
          <w:tcPr>
            <w:tcW w:type="dxa" w:w="3685"/>
            <w:shd w:fill="1F4E79"/>
            <w:vAlign w:val="center"/>
          </w:tcPr>
          <w:p>
            <w:pPr>
              <w:spacing w:after="0"/>
            </w:pPr>
            <w:r/>
            <w:r>
              <w:rPr>
                <w:rFonts w:ascii="Aptos" w:hAnsi="Aptos" w:eastAsia="微软雅黑"/>
                <w:b/>
                <w:color w:val="FFFFFF"/>
                <w:sz w:val="19"/>
              </w:rPr>
              <w:t>作用</w:t>
            </w:r>
          </w:p>
        </w:tc>
      </w:tr>
      <w:tr>
        <w:tc>
          <w:tcPr>
            <w:tcW w:type="dxa" w:w="2041"/>
            <w:shd w:fill="F4F6F7"/>
            <w:vAlign w:val="center"/>
          </w:tcPr>
          <w:p>
            <w:pPr>
              <w:spacing w:after="0"/>
            </w:pPr>
            <w:r/>
            <w:r>
              <w:rPr>
                <w:rFonts w:ascii="Aptos" w:hAnsi="Aptos" w:eastAsia="微软雅黑"/>
                <w:b w:val="0"/>
                <w:color w:val="222222"/>
                <w:sz w:val="19"/>
              </w:rPr>
              <w:t>原始监测/外生特征</w:t>
            </w:r>
          </w:p>
        </w:tc>
        <w:tc>
          <w:tcPr>
            <w:tcW w:type="dxa" w:w="3175"/>
            <w:shd w:fill="F4F6F7"/>
            <w:vAlign w:val="center"/>
          </w:tcPr>
          <w:p>
            <w:pPr>
              <w:spacing w:after="0"/>
            </w:pPr>
            <w:r/>
            <w:r>
              <w:rPr>
                <w:rFonts w:ascii="Aptos" w:hAnsi="Aptos" w:eastAsia="微软雅黑"/>
                <w:b w:val="0"/>
                <w:color w:val="222222"/>
                <w:sz w:val="19"/>
              </w:rPr>
              <w:t>ili_rate、temperature、humidity、wind_speed、pressure、搜索指数</w:t>
            </w:r>
          </w:p>
        </w:tc>
        <w:tc>
          <w:tcPr>
            <w:tcW w:type="dxa" w:w="3685"/>
            <w:shd w:fill="F4F6F7"/>
            <w:vAlign w:val="center"/>
          </w:tcPr>
          <w:p>
            <w:pPr>
              <w:spacing w:after="0"/>
            </w:pPr>
            <w:r/>
            <w:r>
              <w:rPr>
                <w:rFonts w:ascii="Aptos" w:hAnsi="Aptos" w:eastAsia="微软雅黑"/>
                <w:b w:val="0"/>
                <w:color w:val="222222"/>
                <w:sz w:val="19"/>
              </w:rPr>
              <w:t>提供目标历史、环境信息和公众关注度信息。</w:t>
            </w:r>
          </w:p>
        </w:tc>
      </w:tr>
      <w:tr>
        <w:tc>
          <w:tcPr>
            <w:tcW w:type="dxa" w:w="2041"/>
            <w:shd w:fill="FFFFFF"/>
            <w:vAlign w:val="center"/>
          </w:tcPr>
          <w:p>
            <w:pPr>
              <w:spacing w:after="0"/>
            </w:pPr>
            <w:r/>
            <w:r>
              <w:rPr>
                <w:rFonts w:ascii="Aptos" w:hAnsi="Aptos" w:eastAsia="微软雅黑"/>
                <w:b w:val="0"/>
                <w:color w:val="222222"/>
                <w:sz w:val="19"/>
              </w:rPr>
              <w:t>周期特征</w:t>
            </w:r>
          </w:p>
        </w:tc>
        <w:tc>
          <w:tcPr>
            <w:tcW w:type="dxa" w:w="3175"/>
            <w:shd w:fill="FFFFFF"/>
            <w:vAlign w:val="center"/>
          </w:tcPr>
          <w:p>
            <w:pPr>
              <w:spacing w:after="0"/>
            </w:pPr>
            <w:r/>
            <w:r>
              <w:rPr>
                <w:rFonts w:ascii="Aptos" w:hAnsi="Aptos" w:eastAsia="微软雅黑"/>
                <w:b w:val="0"/>
                <w:color w:val="222222"/>
                <w:sz w:val="19"/>
              </w:rPr>
              <w:t>week_sin、week_cos、month_sin、month_cos、is_flu_season</w:t>
            </w:r>
          </w:p>
        </w:tc>
        <w:tc>
          <w:tcPr>
            <w:tcW w:type="dxa" w:w="3685"/>
            <w:shd w:fill="FFFFFF"/>
            <w:vAlign w:val="center"/>
          </w:tcPr>
          <w:p>
            <w:pPr>
              <w:spacing w:after="0"/>
            </w:pPr>
            <w:r/>
            <w:r>
              <w:rPr>
                <w:rFonts w:ascii="Aptos" w:hAnsi="Aptos" w:eastAsia="微软雅黑"/>
                <w:b w:val="0"/>
                <w:color w:val="222222"/>
                <w:sz w:val="19"/>
              </w:rPr>
              <w:t>表达流感活动的季节性和周期性。</w:t>
            </w:r>
          </w:p>
        </w:tc>
      </w:tr>
      <w:tr>
        <w:tc>
          <w:tcPr>
            <w:tcW w:type="dxa" w:w="2041"/>
            <w:shd w:fill="F4F6F7"/>
            <w:vAlign w:val="center"/>
          </w:tcPr>
          <w:p>
            <w:pPr>
              <w:spacing w:after="0"/>
            </w:pPr>
            <w:r/>
            <w:r>
              <w:rPr>
                <w:rFonts w:ascii="Aptos" w:hAnsi="Aptos" w:eastAsia="微软雅黑"/>
                <w:b w:val="0"/>
                <w:color w:val="222222"/>
                <w:sz w:val="19"/>
              </w:rPr>
              <w:t>滞后特征</w:t>
            </w:r>
          </w:p>
        </w:tc>
        <w:tc>
          <w:tcPr>
            <w:tcW w:type="dxa" w:w="3175"/>
            <w:shd w:fill="F4F6F7"/>
            <w:vAlign w:val="center"/>
          </w:tcPr>
          <w:p>
            <w:pPr>
              <w:spacing w:after="0"/>
            </w:pPr>
            <w:r/>
            <w:r>
              <w:rPr>
                <w:rFonts w:ascii="Aptos" w:hAnsi="Aptos" w:eastAsia="微软雅黑"/>
                <w:b w:val="0"/>
                <w:color w:val="222222"/>
                <w:sz w:val="19"/>
              </w:rPr>
              <w:t>ili_rate_lag1、lag2、lag4</w:t>
            </w:r>
          </w:p>
        </w:tc>
        <w:tc>
          <w:tcPr>
            <w:tcW w:type="dxa" w:w="3685"/>
            <w:shd w:fill="F4F6F7"/>
            <w:vAlign w:val="center"/>
          </w:tcPr>
          <w:p>
            <w:pPr>
              <w:spacing w:after="0"/>
            </w:pPr>
            <w:r/>
            <w:r>
              <w:rPr>
                <w:rFonts w:ascii="Aptos" w:hAnsi="Aptos" w:eastAsia="微软雅黑"/>
                <w:b w:val="0"/>
                <w:color w:val="222222"/>
                <w:sz w:val="19"/>
              </w:rPr>
              <w:t>表达前 1、2、4 周流感水平对当前和未来的影响。</w:t>
            </w:r>
          </w:p>
        </w:tc>
      </w:tr>
      <w:tr>
        <w:tc>
          <w:tcPr>
            <w:tcW w:type="dxa" w:w="2041"/>
            <w:shd w:fill="FFFFFF"/>
            <w:vAlign w:val="center"/>
          </w:tcPr>
          <w:p>
            <w:pPr>
              <w:spacing w:after="0"/>
            </w:pPr>
            <w:r/>
            <w:r>
              <w:rPr>
                <w:rFonts w:ascii="Aptos" w:hAnsi="Aptos" w:eastAsia="微软雅黑"/>
                <w:b w:val="0"/>
                <w:color w:val="222222"/>
                <w:sz w:val="19"/>
              </w:rPr>
              <w:t>滚动统计</w:t>
            </w:r>
          </w:p>
        </w:tc>
        <w:tc>
          <w:tcPr>
            <w:tcW w:type="dxa" w:w="3175"/>
            <w:shd w:fill="FFFFFF"/>
            <w:vAlign w:val="center"/>
          </w:tcPr>
          <w:p>
            <w:pPr>
              <w:spacing w:after="0"/>
            </w:pPr>
            <w:r/>
            <w:r>
              <w:rPr>
                <w:rFonts w:ascii="Aptos" w:hAnsi="Aptos" w:eastAsia="微软雅黑"/>
                <w:b w:val="0"/>
                <w:color w:val="222222"/>
                <w:sz w:val="19"/>
              </w:rPr>
              <w:t>4/8 周滚动均值、滚动标准差</w:t>
            </w:r>
          </w:p>
        </w:tc>
        <w:tc>
          <w:tcPr>
            <w:tcW w:type="dxa" w:w="3685"/>
            <w:shd w:fill="FFFFFF"/>
            <w:vAlign w:val="center"/>
          </w:tcPr>
          <w:p>
            <w:pPr>
              <w:spacing w:after="0"/>
            </w:pPr>
            <w:r/>
            <w:r>
              <w:rPr>
                <w:rFonts w:ascii="Aptos" w:hAnsi="Aptos" w:eastAsia="微软雅黑"/>
                <w:b w:val="0"/>
                <w:color w:val="222222"/>
                <w:sz w:val="19"/>
              </w:rPr>
              <w:t>描述近期趋势水平和波动程度。</w:t>
            </w:r>
          </w:p>
        </w:tc>
      </w:tr>
      <w:tr>
        <w:tc>
          <w:tcPr>
            <w:tcW w:type="dxa" w:w="2041"/>
            <w:shd w:fill="F4F6F7"/>
            <w:vAlign w:val="center"/>
          </w:tcPr>
          <w:p>
            <w:pPr>
              <w:spacing w:after="0"/>
            </w:pPr>
            <w:r/>
            <w:r>
              <w:rPr>
                <w:rFonts w:ascii="Aptos" w:hAnsi="Aptos" w:eastAsia="微软雅黑"/>
                <w:b w:val="0"/>
                <w:color w:val="222222"/>
                <w:sz w:val="19"/>
              </w:rPr>
              <w:t>交互与变化特征</w:t>
            </w:r>
          </w:p>
        </w:tc>
        <w:tc>
          <w:tcPr>
            <w:tcW w:type="dxa" w:w="3175"/>
            <w:shd w:fill="F4F6F7"/>
            <w:vAlign w:val="center"/>
          </w:tcPr>
          <w:p>
            <w:pPr>
              <w:spacing w:after="0"/>
            </w:pPr>
            <w:r/>
            <w:r>
              <w:rPr>
                <w:rFonts w:ascii="Aptos" w:hAnsi="Aptos" w:eastAsia="微软雅黑"/>
                <w:b w:val="0"/>
                <w:color w:val="222222"/>
                <w:sz w:val="19"/>
              </w:rPr>
              <w:t>温湿度交互、舒适指数、搜索变化率、搜索加速度</w:t>
            </w:r>
          </w:p>
        </w:tc>
        <w:tc>
          <w:tcPr>
            <w:tcW w:type="dxa" w:w="3685"/>
            <w:shd w:fill="F4F6F7"/>
            <w:vAlign w:val="center"/>
          </w:tcPr>
          <w:p>
            <w:pPr>
              <w:spacing w:after="0"/>
            </w:pPr>
            <w:r/>
            <w:r>
              <w:rPr>
                <w:rFonts w:ascii="Aptos" w:hAnsi="Aptos" w:eastAsia="微软雅黑"/>
                <w:b w:val="0"/>
                <w:color w:val="222222"/>
                <w:sz w:val="19"/>
              </w:rPr>
              <w:t>补充气象组合效应和搜索热度变化速度。</w:t>
            </w:r>
          </w:p>
        </w:tc>
      </w:tr>
    </w:tbl>
    <w:p/>
    <w:p>
      <w:pPr>
        <w:pStyle w:val="Heading2"/>
      </w:pPr>
      <w:r>
        <w:t>3.3 为什么周期特征要用 sin/cos</w:t>
      </w:r>
    </w:p>
    <w:p>
      <w:r>
        <w:rPr>
          <w:rFonts w:ascii="Aptos" w:hAnsi="Aptos" w:eastAsia="微软雅黑"/>
          <w:color w:val="222222"/>
          <w:sz w:val="21"/>
        </w:rPr>
        <w:t>周数和月份具有循环性。第 52 周和第 1 周在时间上很接近，如果直接用数字表示，模型会误以为 52 和 1 差距很大。sin/cos 编码可以把周期首尾自然连接起来，更适合表达季节规律。</w:t>
      </w:r>
    </w:p>
    <w:p>
      <w:pPr>
        <w:pStyle w:val="Heading1"/>
      </w:pPr>
      <w:r>
        <w:t>4. 项目建设过程：从架构搭建到最终实现</w:t>
      </w:r>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这一节的答辩作用</w:t>
            </w:r>
          </w:p>
          <w:p>
            <w:pPr>
              <w:spacing w:after="0"/>
            </w:pPr>
            <w:r>
              <w:rPr>
                <w:rFonts w:ascii="Aptos" w:hAnsi="Aptos" w:eastAsia="微软雅黑"/>
                <w:color w:val="222222"/>
                <w:sz w:val="20"/>
              </w:rPr>
              <w:t>当老师问“你这个系统是怎么做出来的”时，不要只说用了 iTransformer，而要按工程链路回答：先搭目录和配置，再采集真实数据，做周度对齐与特征工程，最后训练模型、评估结果并接入 Web 展示。</w:t>
            </w:r>
          </w:p>
        </w:tc>
      </w:tr>
    </w:tbl>
    <w:p/>
    <w:p>
      <w:pPr>
        <w:pStyle w:val="Heading2"/>
      </w:pPr>
      <w:r>
        <w:t>4.1 项目架构如何设计</w:t>
      </w:r>
    </w:p>
    <w:p>
      <w:r>
        <w:rPr>
          <w:rFonts w:ascii="Aptos" w:hAnsi="Aptos" w:eastAsia="微软雅黑"/>
          <w:color w:val="222222"/>
          <w:sz w:val="21"/>
        </w:rPr>
        <w:t>项目采用“配置、数据、模型、训练、结果、展示”分层组织。这样做的好处是每一层职责清晰：配置文件控制实验参数，数据模块负责采集和处理，模型模块只关心网络结构，训练模块统一训练与评估，Web 模块读取结果用于展示。</w:t>
      </w:r>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flu_prediction/</w:t>
            </w:r>
            <w:r>
              <w:br/>
            </w:r>
            <w:r>
              <w:rPr>
                <w:rFonts w:ascii="Consolas" w:hAnsi="Consolas" w:eastAsia="微软雅黑"/>
                <w:color w:val="222222"/>
                <w:sz w:val="19"/>
              </w:rPr>
              <w:t>├── config/config.yaml          # 全局配置：数据路径、特征列、模型和训练参数</w:t>
            </w:r>
            <w:r>
              <w:br/>
            </w:r>
            <w:r>
              <w:rPr>
                <w:rFonts w:ascii="Consolas" w:hAnsi="Consolas" w:eastAsia="微软雅黑"/>
                <w:color w:val="222222"/>
                <w:sz w:val="19"/>
              </w:rPr>
              <w:t>├── data/raw                    # 原始流感、气象、搜索指数数据</w:t>
            </w:r>
            <w:r>
              <w:br/>
            </w:r>
            <w:r>
              <w:rPr>
                <w:rFonts w:ascii="Consolas" w:hAnsi="Consolas" w:eastAsia="微软雅黑"/>
                <w:color w:val="222222"/>
                <w:sz w:val="19"/>
              </w:rPr>
              <w:t>├── data/processed              # 周度融合数据与特征工程后数据</w:t>
            </w:r>
            <w:r>
              <w:br/>
            </w:r>
            <w:r>
              <w:rPr>
                <w:rFonts w:ascii="Consolas" w:hAnsi="Consolas" w:eastAsia="微软雅黑"/>
                <w:color w:val="222222"/>
                <w:sz w:val="19"/>
              </w:rPr>
              <w:t>├── data/splits                 # 训练/验证/测试切分后的 numpy 数据</w:t>
            </w:r>
            <w:r>
              <w:br/>
            </w:r>
            <w:r>
              <w:rPr>
                <w:rFonts w:ascii="Consolas" w:hAnsi="Consolas" w:eastAsia="微软雅黑"/>
                <w:color w:val="222222"/>
                <w:sz w:val="19"/>
              </w:rPr>
              <w:t>├── scripts                     # 采集、训练、消融、审计等运行脚本</w:t>
            </w:r>
            <w:r>
              <w:br/>
            </w:r>
            <w:r>
              <w:rPr>
                <w:rFonts w:ascii="Consolas" w:hAnsi="Consolas" w:eastAsia="微软雅黑"/>
                <w:color w:val="222222"/>
                <w:sz w:val="19"/>
              </w:rPr>
              <w:t>├── src/data                    # 数据采集、预处理、特征工程、质量审计</w:t>
            </w:r>
            <w:r>
              <w:br/>
            </w:r>
            <w:r>
              <w:rPr>
                <w:rFonts w:ascii="Consolas" w:hAnsi="Consolas" w:eastAsia="微软雅黑"/>
                <w:color w:val="222222"/>
                <w:sz w:val="19"/>
              </w:rPr>
              <w:t>├── src/models                  # iTransformer、LSTM、DLinear、ARIMA</w:t>
            </w:r>
            <w:r>
              <w:br/>
            </w:r>
            <w:r>
              <w:rPr>
                <w:rFonts w:ascii="Consolas" w:hAnsi="Consolas" w:eastAsia="微软雅黑"/>
                <w:color w:val="222222"/>
                <w:sz w:val="19"/>
              </w:rPr>
              <w:t>├── src/training                # 训练器、早停、调度、检查点保存</w:t>
            </w:r>
            <w:r>
              <w:br/>
            </w:r>
            <w:r>
              <w:rPr>
                <w:rFonts w:ascii="Consolas" w:hAnsi="Consolas" w:eastAsia="微软雅黑"/>
                <w:color w:val="222222"/>
                <w:sz w:val="19"/>
              </w:rPr>
              <w:t>├── src/utils                   # 指标计算与可视化</w:t>
            </w:r>
            <w:r>
              <w:br/>
            </w:r>
            <w:r>
              <w:rPr>
                <w:rFonts w:ascii="Consolas" w:hAnsi="Consolas" w:eastAsia="微软雅黑"/>
                <w:color w:val="222222"/>
                <w:sz w:val="19"/>
              </w:rPr>
              <w:t>├── results                     # 图表、日志、实验报告</w:t>
            </w:r>
            <w:r>
              <w:br/>
            </w:r>
            <w:r>
              <w:rPr>
                <w:rFonts w:ascii="Consolas" w:hAnsi="Consolas" w:eastAsia="微软雅黑"/>
                <w:color w:val="222222"/>
                <w:sz w:val="19"/>
              </w:rPr>
              <w:t>└── web/app.py                  # Streamlit 可视化展示系统</w:t>
            </w:r>
          </w:p>
        </w:tc>
      </w:tr>
    </w:tbl>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fill="1F4E79"/>
            <w:vAlign w:val="center"/>
          </w:tcPr>
          <w:p>
            <w:pPr>
              <w:spacing w:after="0"/>
            </w:pPr>
            <w:r/>
            <w:r>
              <w:rPr>
                <w:rFonts w:ascii="Aptos" w:hAnsi="Aptos" w:eastAsia="微软雅黑"/>
                <w:b/>
                <w:color w:val="FFFFFF"/>
                <w:sz w:val="19"/>
              </w:rPr>
              <w:t>层次</w:t>
            </w:r>
          </w:p>
        </w:tc>
        <w:tc>
          <w:tcPr>
            <w:tcW w:type="dxa" w:w="2665"/>
            <w:shd w:fill="1F4E79"/>
            <w:vAlign w:val="center"/>
          </w:tcPr>
          <w:p>
            <w:pPr>
              <w:spacing w:after="0"/>
            </w:pPr>
            <w:r/>
            <w:r>
              <w:rPr>
                <w:rFonts w:ascii="Aptos" w:hAnsi="Aptos" w:eastAsia="微软雅黑"/>
                <w:b/>
                <w:color w:val="FFFFFF"/>
                <w:sz w:val="19"/>
              </w:rPr>
              <w:t>关键文件/目录</w:t>
            </w:r>
          </w:p>
        </w:tc>
        <w:tc>
          <w:tcPr>
            <w:tcW w:type="dxa" w:w="4649"/>
            <w:shd w:fill="1F4E79"/>
            <w:vAlign w:val="center"/>
          </w:tcPr>
          <w:p>
            <w:pPr>
              <w:spacing w:after="0"/>
            </w:pPr>
            <w:r/>
            <w:r>
              <w:rPr>
                <w:rFonts w:ascii="Aptos" w:hAnsi="Aptos" w:eastAsia="微软雅黑"/>
                <w:b/>
                <w:color w:val="FFFFFF"/>
                <w:sz w:val="19"/>
              </w:rPr>
              <w:t>主要作用</w:t>
            </w:r>
          </w:p>
        </w:tc>
      </w:tr>
      <w:tr>
        <w:tc>
          <w:tcPr>
            <w:tcW w:type="dxa" w:w="1701"/>
            <w:shd w:fill="F4F6F7"/>
            <w:vAlign w:val="center"/>
          </w:tcPr>
          <w:p>
            <w:pPr>
              <w:spacing w:after="0"/>
            </w:pPr>
            <w:r/>
            <w:r>
              <w:rPr>
                <w:rFonts w:ascii="Aptos" w:hAnsi="Aptos" w:eastAsia="微软雅黑"/>
                <w:b w:val="0"/>
                <w:color w:val="222222"/>
                <w:sz w:val="19"/>
              </w:rPr>
              <w:t>配置层</w:t>
            </w:r>
          </w:p>
        </w:tc>
        <w:tc>
          <w:tcPr>
            <w:tcW w:type="dxa" w:w="2665"/>
            <w:shd w:fill="F4F6F7"/>
            <w:vAlign w:val="center"/>
          </w:tcPr>
          <w:p>
            <w:pPr>
              <w:spacing w:after="0"/>
            </w:pPr>
            <w:r/>
            <w:r>
              <w:rPr>
                <w:rFonts w:ascii="Aptos" w:hAnsi="Aptos" w:eastAsia="微软雅黑"/>
                <w:b w:val="0"/>
                <w:color w:val="222222"/>
                <w:sz w:val="19"/>
              </w:rPr>
              <w:t>config/config.yaml</w:t>
            </w:r>
          </w:p>
        </w:tc>
        <w:tc>
          <w:tcPr>
            <w:tcW w:type="dxa" w:w="4649"/>
            <w:shd w:fill="F4F6F7"/>
            <w:vAlign w:val="center"/>
          </w:tcPr>
          <w:p>
            <w:pPr>
              <w:spacing w:after="0"/>
            </w:pPr>
            <w:r/>
            <w:r>
              <w:rPr>
                <w:rFonts w:ascii="Aptos" w:hAnsi="Aptos" w:eastAsia="微软雅黑"/>
                <w:b w:val="0"/>
                <w:color w:val="222222"/>
                <w:sz w:val="19"/>
              </w:rPr>
              <w:t>集中管理数据路径、特征、窗口长度、模型参数和训练参数。</w:t>
            </w:r>
          </w:p>
        </w:tc>
      </w:tr>
      <w:tr>
        <w:tc>
          <w:tcPr>
            <w:tcW w:type="dxa" w:w="1701"/>
            <w:shd w:fill="FFFFFF"/>
            <w:vAlign w:val="center"/>
          </w:tcPr>
          <w:p>
            <w:pPr>
              <w:spacing w:after="0"/>
            </w:pPr>
            <w:r/>
            <w:r>
              <w:rPr>
                <w:rFonts w:ascii="Aptos" w:hAnsi="Aptos" w:eastAsia="微软雅黑"/>
                <w:b w:val="0"/>
                <w:color w:val="222222"/>
                <w:sz w:val="19"/>
              </w:rPr>
              <w:t>数据层</w:t>
            </w:r>
          </w:p>
        </w:tc>
        <w:tc>
          <w:tcPr>
            <w:tcW w:type="dxa" w:w="2665"/>
            <w:shd w:fill="FFFFFF"/>
            <w:vAlign w:val="center"/>
          </w:tcPr>
          <w:p>
            <w:pPr>
              <w:spacing w:after="0"/>
            </w:pPr>
            <w:r/>
            <w:r>
              <w:rPr>
                <w:rFonts w:ascii="Aptos" w:hAnsi="Aptos" w:eastAsia="微软雅黑"/>
                <w:b w:val="0"/>
                <w:color w:val="222222"/>
                <w:sz w:val="19"/>
              </w:rPr>
              <w:t>src/data、data/</w:t>
            </w:r>
          </w:p>
        </w:tc>
        <w:tc>
          <w:tcPr>
            <w:tcW w:type="dxa" w:w="4649"/>
            <w:shd w:fill="FFFFFF"/>
            <w:vAlign w:val="center"/>
          </w:tcPr>
          <w:p>
            <w:pPr>
              <w:spacing w:after="0"/>
            </w:pPr>
            <w:r/>
            <w:r>
              <w:rPr>
                <w:rFonts w:ascii="Aptos" w:hAnsi="Aptos" w:eastAsia="微软雅黑"/>
                <w:b w:val="0"/>
                <w:color w:val="222222"/>
                <w:sz w:val="19"/>
              </w:rPr>
              <w:t>完成真实数据读取、周度对齐、质量审计、缺失处理和切分。</w:t>
            </w:r>
          </w:p>
        </w:tc>
      </w:tr>
      <w:tr>
        <w:tc>
          <w:tcPr>
            <w:tcW w:type="dxa" w:w="1701"/>
            <w:shd w:fill="F4F6F7"/>
            <w:vAlign w:val="center"/>
          </w:tcPr>
          <w:p>
            <w:pPr>
              <w:spacing w:after="0"/>
            </w:pPr>
            <w:r/>
            <w:r>
              <w:rPr>
                <w:rFonts w:ascii="Aptos" w:hAnsi="Aptos" w:eastAsia="微软雅黑"/>
                <w:b w:val="0"/>
                <w:color w:val="222222"/>
                <w:sz w:val="19"/>
              </w:rPr>
              <w:t>模型层</w:t>
            </w:r>
          </w:p>
        </w:tc>
        <w:tc>
          <w:tcPr>
            <w:tcW w:type="dxa" w:w="2665"/>
            <w:shd w:fill="F4F6F7"/>
            <w:vAlign w:val="center"/>
          </w:tcPr>
          <w:p>
            <w:pPr>
              <w:spacing w:after="0"/>
            </w:pPr>
            <w:r/>
            <w:r>
              <w:rPr>
                <w:rFonts w:ascii="Aptos" w:hAnsi="Aptos" w:eastAsia="微软雅黑"/>
                <w:b w:val="0"/>
                <w:color w:val="222222"/>
                <w:sz w:val="19"/>
              </w:rPr>
              <w:t>src/models</w:t>
            </w:r>
          </w:p>
        </w:tc>
        <w:tc>
          <w:tcPr>
            <w:tcW w:type="dxa" w:w="4649"/>
            <w:shd w:fill="F4F6F7"/>
            <w:vAlign w:val="center"/>
          </w:tcPr>
          <w:p>
            <w:pPr>
              <w:spacing w:after="0"/>
            </w:pPr>
            <w:r/>
            <w:r>
              <w:rPr>
                <w:rFonts w:ascii="Aptos" w:hAnsi="Aptos" w:eastAsia="微软雅黑"/>
                <w:b w:val="0"/>
                <w:color w:val="222222"/>
                <w:sz w:val="19"/>
              </w:rPr>
              <w:t>封装 iTransformer 及对比模型，保证实验可复现。</w:t>
            </w:r>
          </w:p>
        </w:tc>
      </w:tr>
      <w:tr>
        <w:tc>
          <w:tcPr>
            <w:tcW w:type="dxa" w:w="1701"/>
            <w:shd w:fill="FFFFFF"/>
            <w:vAlign w:val="center"/>
          </w:tcPr>
          <w:p>
            <w:pPr>
              <w:spacing w:after="0"/>
            </w:pPr>
            <w:r/>
            <w:r>
              <w:rPr>
                <w:rFonts w:ascii="Aptos" w:hAnsi="Aptos" w:eastAsia="微软雅黑"/>
                <w:b w:val="0"/>
                <w:color w:val="222222"/>
                <w:sz w:val="19"/>
              </w:rPr>
              <w:t>训练评估层</w:t>
            </w:r>
          </w:p>
        </w:tc>
        <w:tc>
          <w:tcPr>
            <w:tcW w:type="dxa" w:w="2665"/>
            <w:shd w:fill="FFFFFF"/>
            <w:vAlign w:val="center"/>
          </w:tcPr>
          <w:p>
            <w:pPr>
              <w:spacing w:after="0"/>
            </w:pPr>
            <w:r/>
            <w:r>
              <w:rPr>
                <w:rFonts w:ascii="Aptos" w:hAnsi="Aptos" w:eastAsia="微软雅黑"/>
                <w:b w:val="0"/>
                <w:color w:val="222222"/>
                <w:sz w:val="19"/>
              </w:rPr>
              <w:t>scripts/train.py、src/training</w:t>
            </w:r>
          </w:p>
        </w:tc>
        <w:tc>
          <w:tcPr>
            <w:tcW w:type="dxa" w:w="4649"/>
            <w:shd w:fill="FFFFFF"/>
            <w:vAlign w:val="center"/>
          </w:tcPr>
          <w:p>
            <w:pPr>
              <w:spacing w:after="0"/>
            </w:pPr>
            <w:r/>
            <w:r>
              <w:rPr>
                <w:rFonts w:ascii="Aptos" w:hAnsi="Aptos" w:eastAsia="微软雅黑"/>
                <w:b w:val="0"/>
                <w:color w:val="222222"/>
                <w:sz w:val="19"/>
              </w:rPr>
              <w:t>统一执行训练、验证、测试、指标计算和结果保存。</w:t>
            </w:r>
          </w:p>
        </w:tc>
      </w:tr>
      <w:tr>
        <w:tc>
          <w:tcPr>
            <w:tcW w:type="dxa" w:w="1701"/>
            <w:shd w:fill="F4F6F7"/>
            <w:vAlign w:val="center"/>
          </w:tcPr>
          <w:p>
            <w:pPr>
              <w:spacing w:after="0"/>
            </w:pPr>
            <w:r/>
            <w:r>
              <w:rPr>
                <w:rFonts w:ascii="Aptos" w:hAnsi="Aptos" w:eastAsia="微软雅黑"/>
                <w:b w:val="0"/>
                <w:color w:val="222222"/>
                <w:sz w:val="19"/>
              </w:rPr>
              <w:t>展示层</w:t>
            </w:r>
          </w:p>
        </w:tc>
        <w:tc>
          <w:tcPr>
            <w:tcW w:type="dxa" w:w="2665"/>
            <w:shd w:fill="F4F6F7"/>
            <w:vAlign w:val="center"/>
          </w:tcPr>
          <w:p>
            <w:pPr>
              <w:spacing w:after="0"/>
            </w:pPr>
            <w:r/>
            <w:r>
              <w:rPr>
                <w:rFonts w:ascii="Aptos" w:hAnsi="Aptos" w:eastAsia="微软雅黑"/>
                <w:b w:val="0"/>
                <w:color w:val="222222"/>
                <w:sz w:val="19"/>
              </w:rPr>
              <w:t>web/app.py、results/</w:t>
            </w:r>
          </w:p>
        </w:tc>
        <w:tc>
          <w:tcPr>
            <w:tcW w:type="dxa" w:w="4649"/>
            <w:shd w:fill="F4F6F7"/>
            <w:vAlign w:val="center"/>
          </w:tcPr>
          <w:p>
            <w:pPr>
              <w:spacing w:after="0"/>
            </w:pPr>
            <w:r/>
            <w:r>
              <w:rPr>
                <w:rFonts w:ascii="Aptos" w:hAnsi="Aptos" w:eastAsia="微软雅黑"/>
                <w:b w:val="0"/>
                <w:color w:val="222222"/>
                <w:sz w:val="19"/>
              </w:rPr>
              <w:t>读取实验产物，展示数据概览、预测曲线、指标和结论。</w:t>
            </w:r>
          </w:p>
        </w:tc>
      </w:tr>
    </w:tbl>
    <w:p/>
    <w:p>
      <w:pPr>
        <w:pStyle w:val="Heading2"/>
      </w:pPr>
      <w:r>
        <w:t>4.2 数据采集如何构建</w:t>
      </w:r>
    </w:p>
    <w:p>
      <w:r>
        <w:rPr>
          <w:rFonts w:ascii="Aptos" w:hAnsi="Aptos" w:eastAsia="微软雅黑"/>
          <w:color w:val="222222"/>
          <w:sz w:val="21"/>
        </w:rPr>
        <w:t>数据采集阶段的目标不是简单下载文件，而是建立一个可追溯的数据入口。项目通过 source_manifest.json 登记数据来源、区域、粒度和文件路径，并启用严格真实数据模式，避免实验自动回退到模拟数据。</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fill="1F4E79"/>
            <w:vAlign w:val="center"/>
          </w:tcPr>
          <w:p>
            <w:pPr>
              <w:spacing w:after="0"/>
            </w:pPr>
            <w:r/>
            <w:r>
              <w:rPr>
                <w:rFonts w:ascii="Aptos" w:hAnsi="Aptos" w:eastAsia="微软雅黑"/>
                <w:b/>
                <w:color w:val="FFFFFF"/>
                <w:sz w:val="19"/>
              </w:rPr>
              <w:t>数据源</w:t>
            </w:r>
          </w:p>
        </w:tc>
        <w:tc>
          <w:tcPr>
            <w:tcW w:type="dxa" w:w="3515"/>
            <w:shd w:fill="1F4E79"/>
            <w:vAlign w:val="center"/>
          </w:tcPr>
          <w:p>
            <w:pPr>
              <w:spacing w:after="0"/>
            </w:pPr>
            <w:r/>
            <w:r>
              <w:rPr>
                <w:rFonts w:ascii="Aptos" w:hAnsi="Aptos" w:eastAsia="微软雅黑"/>
                <w:b/>
                <w:color w:val="FFFFFF"/>
                <w:sz w:val="19"/>
              </w:rPr>
              <w:t>采集/整理方式</w:t>
            </w:r>
          </w:p>
        </w:tc>
        <w:tc>
          <w:tcPr>
            <w:tcW w:type="dxa" w:w="3798"/>
            <w:shd w:fill="1F4E79"/>
            <w:vAlign w:val="center"/>
          </w:tcPr>
          <w:p>
            <w:pPr>
              <w:spacing w:after="0"/>
            </w:pPr>
            <w:r/>
            <w:r>
              <w:rPr>
                <w:rFonts w:ascii="Aptos" w:hAnsi="Aptos" w:eastAsia="微软雅黑"/>
                <w:b/>
                <w:color w:val="FFFFFF"/>
                <w:sz w:val="19"/>
              </w:rPr>
              <w:t>进入项目后的处理</w:t>
            </w:r>
          </w:p>
        </w:tc>
      </w:tr>
      <w:tr>
        <w:tc>
          <w:tcPr>
            <w:tcW w:type="dxa" w:w="1701"/>
            <w:shd w:fill="F4F6F7"/>
            <w:vAlign w:val="center"/>
          </w:tcPr>
          <w:p>
            <w:pPr>
              <w:spacing w:after="0"/>
            </w:pPr>
            <w:r/>
            <w:r>
              <w:rPr>
                <w:rFonts w:ascii="Aptos" w:hAnsi="Aptos" w:eastAsia="微软雅黑"/>
                <w:b w:val="0"/>
                <w:color w:val="222222"/>
                <w:sz w:val="19"/>
              </w:rPr>
              <w:t>流感监测</w:t>
            </w:r>
          </w:p>
        </w:tc>
        <w:tc>
          <w:tcPr>
            <w:tcW w:type="dxa" w:w="3515"/>
            <w:shd w:fill="F4F6F7"/>
            <w:vAlign w:val="center"/>
          </w:tcPr>
          <w:p>
            <w:pPr>
              <w:spacing w:after="0"/>
            </w:pPr>
            <w:r/>
            <w:r>
              <w:rPr>
                <w:rFonts w:ascii="Aptos" w:hAnsi="Aptos" w:eastAsia="微软雅黑"/>
                <w:b w:val="0"/>
                <w:color w:val="222222"/>
                <w:sz w:val="19"/>
              </w:rPr>
              <w:t>scripts/fetch_flu_cn_weekly.py 解析国家流感中心周报 HTML/PDF。</w:t>
            </w:r>
          </w:p>
        </w:tc>
        <w:tc>
          <w:tcPr>
            <w:tcW w:type="dxa" w:w="3798"/>
            <w:shd w:fill="F4F6F7"/>
            <w:vAlign w:val="center"/>
          </w:tcPr>
          <w:p>
            <w:pPr>
              <w:spacing w:after="0"/>
            </w:pPr>
            <w:r/>
            <w:r>
              <w:rPr>
                <w:rFonts w:ascii="Aptos" w:hAnsi="Aptos" w:eastAsia="微软雅黑"/>
                <w:b w:val="0"/>
                <w:color w:val="222222"/>
                <w:sz w:val="19"/>
              </w:rPr>
              <w:t>整理为 cnic_north_weekly_flu.csv，提供 ili_rate。</w:t>
            </w:r>
          </w:p>
        </w:tc>
      </w:tr>
      <w:tr>
        <w:tc>
          <w:tcPr>
            <w:tcW w:type="dxa" w:w="1701"/>
            <w:shd w:fill="FFFFFF"/>
            <w:vAlign w:val="center"/>
          </w:tcPr>
          <w:p>
            <w:pPr>
              <w:spacing w:after="0"/>
            </w:pPr>
            <w:r/>
            <w:r>
              <w:rPr>
                <w:rFonts w:ascii="Aptos" w:hAnsi="Aptos" w:eastAsia="微软雅黑"/>
                <w:b w:val="0"/>
                <w:color w:val="222222"/>
                <w:sz w:val="19"/>
              </w:rPr>
              <w:t>气象数据</w:t>
            </w:r>
          </w:p>
        </w:tc>
        <w:tc>
          <w:tcPr>
            <w:tcW w:type="dxa" w:w="3515"/>
            <w:shd w:fill="FFFFFF"/>
            <w:vAlign w:val="center"/>
          </w:tcPr>
          <w:p>
            <w:pPr>
              <w:spacing w:after="0"/>
            </w:pPr>
            <w:r/>
            <w:r>
              <w:rPr>
                <w:rFonts w:ascii="Aptos" w:hAnsi="Aptos" w:eastAsia="微软雅黑"/>
                <w:b w:val="0"/>
                <w:color w:val="222222"/>
                <w:sz w:val="19"/>
              </w:rPr>
              <w:t>Open-Meteo Archive API 获取 8 个北方代表城市日度数据。</w:t>
            </w:r>
          </w:p>
        </w:tc>
        <w:tc>
          <w:tcPr>
            <w:tcW w:type="dxa" w:w="3798"/>
            <w:shd w:fill="FFFFFF"/>
            <w:vAlign w:val="center"/>
          </w:tcPr>
          <w:p>
            <w:pPr>
              <w:spacing w:after="0"/>
            </w:pPr>
            <w:r/>
            <w:r>
              <w:rPr>
                <w:rFonts w:ascii="Aptos" w:hAnsi="Aptos" w:eastAsia="微软雅黑"/>
                <w:b w:val="0"/>
                <w:color w:val="222222"/>
                <w:sz w:val="19"/>
              </w:rPr>
              <w:t>按日期取均值，再按 ISO 周聚合。</w:t>
            </w:r>
          </w:p>
        </w:tc>
      </w:tr>
      <w:tr>
        <w:tc>
          <w:tcPr>
            <w:tcW w:type="dxa" w:w="1701"/>
            <w:shd w:fill="F4F6F7"/>
            <w:vAlign w:val="center"/>
          </w:tcPr>
          <w:p>
            <w:pPr>
              <w:spacing w:after="0"/>
            </w:pPr>
            <w:r/>
            <w:r>
              <w:rPr>
                <w:rFonts w:ascii="Aptos" w:hAnsi="Aptos" w:eastAsia="微软雅黑"/>
                <w:b w:val="0"/>
                <w:color w:val="222222"/>
                <w:sz w:val="19"/>
              </w:rPr>
              <w:t>搜索指数</w:t>
            </w:r>
          </w:p>
        </w:tc>
        <w:tc>
          <w:tcPr>
            <w:tcW w:type="dxa" w:w="3515"/>
            <w:shd w:fill="F4F6F7"/>
            <w:vAlign w:val="center"/>
          </w:tcPr>
          <w:p>
            <w:pPr>
              <w:spacing w:after="0"/>
            </w:pPr>
            <w:r/>
            <w:r>
              <w:rPr>
                <w:rFonts w:ascii="Aptos" w:hAnsi="Aptos" w:eastAsia="微软雅黑"/>
                <w:b w:val="0"/>
                <w:color w:val="222222"/>
                <w:sz w:val="19"/>
              </w:rPr>
              <w:t>百度指数登录导出或脚本整理为标准 CSV。</w:t>
            </w:r>
          </w:p>
        </w:tc>
        <w:tc>
          <w:tcPr>
            <w:tcW w:type="dxa" w:w="3798"/>
            <w:shd w:fill="F4F6F7"/>
            <w:vAlign w:val="center"/>
          </w:tcPr>
          <w:p>
            <w:pPr>
              <w:spacing w:after="0"/>
            </w:pPr>
            <w:r/>
            <w:r>
              <w:rPr>
                <w:rFonts w:ascii="Aptos" w:hAnsi="Aptos" w:eastAsia="微软雅黑"/>
                <w:b w:val="0"/>
                <w:color w:val="222222"/>
                <w:sz w:val="19"/>
              </w:rPr>
              <w:t>保留“流感、感冒、发烧”等关键词日度指数，再聚合到周。</w:t>
            </w:r>
          </w:p>
        </w:tc>
      </w:tr>
    </w:tbl>
    <w:p/>
    <w:p>
      <w:pPr>
        <w:spacing w:after="40"/>
      </w:pPr>
      <w:r>
        <w:rPr>
          <w:rFonts w:ascii="Aptos" w:hAnsi="Aptos" w:eastAsia="微软雅黑"/>
          <w:sz w:val="21"/>
        </w:rPr>
        <w:t>- MultiSourceDataCollector 统一读取三类数据，并检查必要字段是否存在。</w:t>
      </w:r>
    </w:p>
    <w:p>
      <w:pPr>
        <w:spacing w:after="40"/>
      </w:pPr>
      <w:r>
        <w:rPr>
          <w:rFonts w:ascii="Aptos" w:hAnsi="Aptos" w:eastAsia="微软雅黑"/>
          <w:sz w:val="21"/>
        </w:rPr>
        <w:t>- 日度气象和搜索指数先转换为 year/week，再按周求均值。</w:t>
      </w:r>
    </w:p>
    <w:p>
      <w:pPr>
        <w:spacing w:after="40"/>
      </w:pPr>
      <w:r>
        <w:rPr>
          <w:rFonts w:ascii="Aptos" w:hAnsi="Aptos" w:eastAsia="微软雅黑"/>
          <w:sz w:val="21"/>
        </w:rPr>
        <w:t>- 三类数据最终按 year/week 合并，输出 data/processed/merged_dataset.csv。</w:t>
      </w:r>
    </w:p>
    <w:p>
      <w:pPr>
        <w:spacing w:after="40"/>
      </w:pPr>
      <w:r>
        <w:rPr>
          <w:rFonts w:ascii="Aptos" w:hAnsi="Aptos" w:eastAsia="微软雅黑"/>
          <w:sz w:val="21"/>
        </w:rPr>
        <w:t>- 同时输出 data_quality_report.json，用于论文和答辩说明数据可信性。</w:t>
      </w:r>
    </w:p>
    <w:p>
      <w:pPr>
        <w:pStyle w:val="Heading2"/>
      </w:pPr>
      <w:r>
        <w:t>4.3 数据处理与防止信息泄漏</w:t>
      </w:r>
    </w:p>
    <w:p>
      <w:r>
        <w:rPr>
          <w:rFonts w:ascii="Aptos" w:hAnsi="Aptos" w:eastAsia="微软雅黑"/>
          <w:color w:val="222222"/>
          <w:sz w:val="21"/>
        </w:rPr>
        <w:t>时间序列预测最重要的工程细节之一是防止未来信息泄漏。项目在预处理阶段按时间顺序切分训练集、验证集和测试集，并且归一化只在训练集上拟合，再应用到验证集和测试集。这样测试集不会提前参与模型训练或数据标准化。</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fill="1F4E79"/>
            <w:vAlign w:val="center"/>
          </w:tcPr>
          <w:p>
            <w:pPr>
              <w:spacing w:after="0"/>
            </w:pPr>
            <w:r/>
            <w:r>
              <w:rPr>
                <w:rFonts w:ascii="Aptos" w:hAnsi="Aptos" w:eastAsia="微软雅黑"/>
                <w:b/>
                <w:color w:val="FFFFFF"/>
                <w:sz w:val="19"/>
              </w:rPr>
              <w:t>处理步骤</w:t>
            </w:r>
          </w:p>
        </w:tc>
        <w:tc>
          <w:tcPr>
            <w:tcW w:type="dxa" w:w="3572"/>
            <w:shd w:fill="1F4E79"/>
            <w:vAlign w:val="center"/>
          </w:tcPr>
          <w:p>
            <w:pPr>
              <w:spacing w:after="0"/>
            </w:pPr>
            <w:r/>
            <w:r>
              <w:rPr>
                <w:rFonts w:ascii="Aptos" w:hAnsi="Aptos" w:eastAsia="微软雅黑"/>
                <w:b/>
                <w:color w:val="FFFFFF"/>
                <w:sz w:val="19"/>
              </w:rPr>
              <w:t>项目做法</w:t>
            </w:r>
          </w:p>
        </w:tc>
        <w:tc>
          <w:tcPr>
            <w:tcW w:type="dxa" w:w="3742"/>
            <w:shd w:fill="1F4E79"/>
            <w:vAlign w:val="center"/>
          </w:tcPr>
          <w:p>
            <w:pPr>
              <w:spacing w:after="0"/>
            </w:pPr>
            <w:r/>
            <w:r>
              <w:rPr>
                <w:rFonts w:ascii="Aptos" w:hAnsi="Aptos" w:eastAsia="微软雅黑"/>
                <w:b/>
                <w:color w:val="FFFFFF"/>
                <w:sz w:val="19"/>
              </w:rPr>
              <w:t>为什么重要</w:t>
            </w:r>
          </w:p>
        </w:tc>
      </w:tr>
      <w:tr>
        <w:tc>
          <w:tcPr>
            <w:tcW w:type="dxa" w:w="1701"/>
            <w:shd w:fill="F4F6F7"/>
            <w:vAlign w:val="center"/>
          </w:tcPr>
          <w:p>
            <w:pPr>
              <w:spacing w:after="0"/>
            </w:pPr>
            <w:r/>
            <w:r>
              <w:rPr>
                <w:rFonts w:ascii="Aptos" w:hAnsi="Aptos" w:eastAsia="微软雅黑"/>
                <w:b w:val="0"/>
                <w:color w:val="222222"/>
                <w:sz w:val="19"/>
              </w:rPr>
              <w:t>日期排序</w:t>
            </w:r>
          </w:p>
        </w:tc>
        <w:tc>
          <w:tcPr>
            <w:tcW w:type="dxa" w:w="3572"/>
            <w:shd w:fill="F4F6F7"/>
            <w:vAlign w:val="center"/>
          </w:tcPr>
          <w:p>
            <w:pPr>
              <w:spacing w:after="0"/>
            </w:pPr>
            <w:r/>
            <w:r>
              <w:rPr>
                <w:rFonts w:ascii="Aptos" w:hAnsi="Aptos" w:eastAsia="微软雅黑"/>
                <w:b w:val="0"/>
                <w:color w:val="222222"/>
                <w:sz w:val="19"/>
              </w:rPr>
              <w:t>统一 date 格式并按时间升序排列。</w:t>
            </w:r>
          </w:p>
        </w:tc>
        <w:tc>
          <w:tcPr>
            <w:tcW w:type="dxa" w:w="3742"/>
            <w:shd w:fill="F4F6F7"/>
            <w:vAlign w:val="center"/>
          </w:tcPr>
          <w:p>
            <w:pPr>
              <w:spacing w:after="0"/>
            </w:pPr>
            <w:r/>
            <w:r>
              <w:rPr>
                <w:rFonts w:ascii="Aptos" w:hAnsi="Aptos" w:eastAsia="微软雅黑"/>
                <w:b w:val="0"/>
                <w:color w:val="222222"/>
                <w:sz w:val="19"/>
              </w:rPr>
              <w:t>保证模型只利用历史信息。</w:t>
            </w:r>
          </w:p>
        </w:tc>
      </w:tr>
      <w:tr>
        <w:tc>
          <w:tcPr>
            <w:tcW w:type="dxa" w:w="1701"/>
            <w:shd w:fill="FFFFFF"/>
            <w:vAlign w:val="center"/>
          </w:tcPr>
          <w:p>
            <w:pPr>
              <w:spacing w:after="0"/>
            </w:pPr>
            <w:r/>
            <w:r>
              <w:rPr>
                <w:rFonts w:ascii="Aptos" w:hAnsi="Aptos" w:eastAsia="微软雅黑"/>
                <w:b w:val="0"/>
                <w:color w:val="222222"/>
                <w:sz w:val="19"/>
              </w:rPr>
              <w:t>缺失值处理</w:t>
            </w:r>
          </w:p>
        </w:tc>
        <w:tc>
          <w:tcPr>
            <w:tcW w:type="dxa" w:w="3572"/>
            <w:shd w:fill="FFFFFF"/>
            <w:vAlign w:val="center"/>
          </w:tcPr>
          <w:p>
            <w:pPr>
              <w:spacing w:after="0"/>
            </w:pPr>
            <w:r/>
            <w:r>
              <w:rPr>
                <w:rFonts w:ascii="Aptos" w:hAnsi="Aptos" w:eastAsia="微软雅黑"/>
                <w:b w:val="0"/>
                <w:color w:val="222222"/>
                <w:sz w:val="19"/>
              </w:rPr>
              <w:t>对训练特征线性插值，再前向/后向填充边界。</w:t>
            </w:r>
          </w:p>
        </w:tc>
        <w:tc>
          <w:tcPr>
            <w:tcW w:type="dxa" w:w="3742"/>
            <w:shd w:fill="FFFFFF"/>
            <w:vAlign w:val="center"/>
          </w:tcPr>
          <w:p>
            <w:pPr>
              <w:spacing w:after="0"/>
            </w:pPr>
            <w:r/>
            <w:r>
              <w:rPr>
                <w:rFonts w:ascii="Aptos" w:hAnsi="Aptos" w:eastAsia="微软雅黑"/>
                <w:b w:val="0"/>
                <w:color w:val="222222"/>
                <w:sz w:val="19"/>
              </w:rPr>
              <w:t>避免少量缺失导致样本无法训练。</w:t>
            </w:r>
          </w:p>
        </w:tc>
      </w:tr>
      <w:tr>
        <w:tc>
          <w:tcPr>
            <w:tcW w:type="dxa" w:w="1701"/>
            <w:shd w:fill="F4F6F7"/>
            <w:vAlign w:val="center"/>
          </w:tcPr>
          <w:p>
            <w:pPr>
              <w:spacing w:after="0"/>
            </w:pPr>
            <w:r/>
            <w:r>
              <w:rPr>
                <w:rFonts w:ascii="Aptos" w:hAnsi="Aptos" w:eastAsia="微软雅黑"/>
                <w:b w:val="0"/>
                <w:color w:val="222222"/>
                <w:sz w:val="19"/>
              </w:rPr>
              <w:t>异常值处理</w:t>
            </w:r>
          </w:p>
        </w:tc>
        <w:tc>
          <w:tcPr>
            <w:tcW w:type="dxa" w:w="3572"/>
            <w:shd w:fill="F4F6F7"/>
            <w:vAlign w:val="center"/>
          </w:tcPr>
          <w:p>
            <w:pPr>
              <w:spacing w:after="0"/>
            </w:pPr>
            <w:r/>
            <w:r>
              <w:rPr>
                <w:rFonts w:ascii="Aptos" w:hAnsi="Aptos" w:eastAsia="微软雅黑"/>
                <w:b w:val="0"/>
                <w:color w:val="222222"/>
                <w:sz w:val="19"/>
              </w:rPr>
              <w:t>使用 IQR 方法裁剪极端值。</w:t>
            </w:r>
          </w:p>
        </w:tc>
        <w:tc>
          <w:tcPr>
            <w:tcW w:type="dxa" w:w="3742"/>
            <w:shd w:fill="F4F6F7"/>
            <w:vAlign w:val="center"/>
          </w:tcPr>
          <w:p>
            <w:pPr>
              <w:spacing w:after="0"/>
            </w:pPr>
            <w:r/>
            <w:r>
              <w:rPr>
                <w:rFonts w:ascii="Aptos" w:hAnsi="Aptos" w:eastAsia="微软雅黑"/>
                <w:b w:val="0"/>
                <w:color w:val="222222"/>
                <w:sz w:val="19"/>
              </w:rPr>
              <w:t>降低异常尖点对模型参数的扰动。</w:t>
            </w:r>
          </w:p>
        </w:tc>
      </w:tr>
      <w:tr>
        <w:tc>
          <w:tcPr>
            <w:tcW w:type="dxa" w:w="1701"/>
            <w:shd w:fill="FFFFFF"/>
            <w:vAlign w:val="center"/>
          </w:tcPr>
          <w:p>
            <w:pPr>
              <w:spacing w:after="0"/>
            </w:pPr>
            <w:r/>
            <w:r>
              <w:rPr>
                <w:rFonts w:ascii="Aptos" w:hAnsi="Aptos" w:eastAsia="微软雅黑"/>
                <w:b w:val="0"/>
                <w:color w:val="222222"/>
                <w:sz w:val="19"/>
              </w:rPr>
              <w:t>严格切分</w:t>
            </w:r>
          </w:p>
        </w:tc>
        <w:tc>
          <w:tcPr>
            <w:tcW w:type="dxa" w:w="3572"/>
            <w:shd w:fill="FFFFFF"/>
            <w:vAlign w:val="center"/>
          </w:tcPr>
          <w:p>
            <w:pPr>
              <w:spacing w:after="0"/>
            </w:pPr>
            <w:r/>
            <w:r>
              <w:rPr>
                <w:rFonts w:ascii="Aptos" w:hAnsi="Aptos" w:eastAsia="微软雅黑"/>
                <w:b w:val="0"/>
                <w:color w:val="222222"/>
                <w:sz w:val="19"/>
              </w:rPr>
              <w:t>按时间顺序划分 train/val/test。</w:t>
            </w:r>
          </w:p>
        </w:tc>
        <w:tc>
          <w:tcPr>
            <w:tcW w:type="dxa" w:w="3742"/>
            <w:shd w:fill="FFFFFF"/>
            <w:vAlign w:val="center"/>
          </w:tcPr>
          <w:p>
            <w:pPr>
              <w:spacing w:after="0"/>
            </w:pPr>
            <w:r/>
            <w:r>
              <w:rPr>
                <w:rFonts w:ascii="Aptos" w:hAnsi="Aptos" w:eastAsia="微软雅黑"/>
                <w:b w:val="0"/>
                <w:color w:val="222222"/>
                <w:sz w:val="19"/>
              </w:rPr>
              <w:t>避免随机打乱破坏时间因果关系。</w:t>
            </w:r>
          </w:p>
        </w:tc>
      </w:tr>
      <w:tr>
        <w:tc>
          <w:tcPr>
            <w:tcW w:type="dxa" w:w="1701"/>
            <w:shd w:fill="F4F6F7"/>
            <w:vAlign w:val="center"/>
          </w:tcPr>
          <w:p>
            <w:pPr>
              <w:spacing w:after="0"/>
            </w:pPr>
            <w:r/>
            <w:r>
              <w:rPr>
                <w:rFonts w:ascii="Aptos" w:hAnsi="Aptos" w:eastAsia="微软雅黑"/>
                <w:b w:val="0"/>
                <w:color w:val="222222"/>
                <w:sz w:val="19"/>
              </w:rPr>
              <w:t>归一化</w:t>
            </w:r>
          </w:p>
        </w:tc>
        <w:tc>
          <w:tcPr>
            <w:tcW w:type="dxa" w:w="3572"/>
            <w:shd w:fill="F4F6F7"/>
            <w:vAlign w:val="center"/>
          </w:tcPr>
          <w:p>
            <w:pPr>
              <w:spacing w:after="0"/>
            </w:pPr>
            <w:r/>
            <w:r>
              <w:rPr>
                <w:rFonts w:ascii="Aptos" w:hAnsi="Aptos" w:eastAsia="微软雅黑"/>
                <w:b w:val="0"/>
                <w:color w:val="222222"/>
                <w:sz w:val="19"/>
              </w:rPr>
              <w:t>MinMaxScaler 只在训练集 fit。</w:t>
            </w:r>
          </w:p>
        </w:tc>
        <w:tc>
          <w:tcPr>
            <w:tcW w:type="dxa" w:w="3742"/>
            <w:shd w:fill="F4F6F7"/>
            <w:vAlign w:val="center"/>
          </w:tcPr>
          <w:p>
            <w:pPr>
              <w:spacing w:after="0"/>
            </w:pPr>
            <w:r/>
            <w:r>
              <w:rPr>
                <w:rFonts w:ascii="Aptos" w:hAnsi="Aptos" w:eastAsia="微软雅黑"/>
                <w:b w:val="0"/>
                <w:color w:val="222222"/>
                <w:sz w:val="19"/>
              </w:rPr>
              <w:t>防止验证集和测试集分布泄漏。</w:t>
            </w:r>
          </w:p>
        </w:tc>
      </w:tr>
      <w:tr>
        <w:tc>
          <w:tcPr>
            <w:tcW w:type="dxa" w:w="1701"/>
            <w:shd w:fill="FFFFFF"/>
            <w:vAlign w:val="center"/>
          </w:tcPr>
          <w:p>
            <w:pPr>
              <w:spacing w:after="0"/>
            </w:pPr>
            <w:r/>
            <w:r>
              <w:rPr>
                <w:rFonts w:ascii="Aptos" w:hAnsi="Aptos" w:eastAsia="微软雅黑"/>
                <w:b w:val="0"/>
                <w:color w:val="222222"/>
                <w:sz w:val="19"/>
              </w:rPr>
              <w:t>滑动窗口</w:t>
            </w:r>
          </w:p>
        </w:tc>
        <w:tc>
          <w:tcPr>
            <w:tcW w:type="dxa" w:w="3572"/>
            <w:shd w:fill="FFFFFF"/>
            <w:vAlign w:val="center"/>
          </w:tcPr>
          <w:p>
            <w:pPr>
              <w:spacing w:after="0"/>
            </w:pPr>
            <w:r/>
            <w:r>
              <w:rPr>
                <w:rFonts w:ascii="Aptos" w:hAnsi="Aptos" w:eastAsia="微软雅黑"/>
                <w:b w:val="0"/>
                <w:color w:val="222222"/>
                <w:sz w:val="19"/>
              </w:rPr>
              <w:t>每个集合内独立切片，生成 X 和 y。</w:t>
            </w:r>
          </w:p>
        </w:tc>
        <w:tc>
          <w:tcPr>
            <w:tcW w:type="dxa" w:w="3742"/>
            <w:shd w:fill="FFFFFF"/>
            <w:vAlign w:val="center"/>
          </w:tcPr>
          <w:p>
            <w:pPr>
              <w:spacing w:after="0"/>
            </w:pPr>
            <w:r/>
            <w:r>
              <w:rPr>
                <w:rFonts w:ascii="Aptos" w:hAnsi="Aptos" w:eastAsia="微软雅黑"/>
                <w:b w:val="0"/>
                <w:color w:val="222222"/>
                <w:sz w:val="19"/>
              </w:rPr>
              <w:t>避免窗口跨集合边界造成信息重叠。</w:t>
            </w:r>
          </w:p>
        </w:tc>
      </w:tr>
    </w:tbl>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预处理输出形状：</w:t>
            </w:r>
            <w:r>
              <w:br/>
            </w:r>
            <w:r>
              <w:rPr>
                <w:rFonts w:ascii="Consolas" w:hAnsi="Consolas" w:eastAsia="微软雅黑"/>
                <w:color w:val="222222"/>
                <w:sz w:val="19"/>
              </w:rPr>
              <w:t>X: (num_samples, num_variables, lookback_window)</w:t>
            </w:r>
            <w:r>
              <w:br/>
            </w:r>
            <w:r>
              <w:rPr>
                <w:rFonts w:ascii="Consolas" w:hAnsi="Consolas" w:eastAsia="微软雅黑"/>
                <w:color w:val="222222"/>
                <w:sz w:val="19"/>
              </w:rPr>
              <w:t>y: (num_samples, forecast_horizon)</w:t>
            </w:r>
            <w:r>
              <w:br/>
            </w:r>
            <w:r>
              <w:rPr>
                <w:rFonts w:ascii="Consolas" w:hAnsi="Consolas" w:eastAsia="微软雅黑"/>
                <w:color w:val="222222"/>
                <w:sz w:val="19"/>
              </w:rPr>
            </w:r>
            <w:r>
              <w:br/>
            </w:r>
            <w:r>
              <w:rPr>
                <w:rFonts w:ascii="Consolas" w:hAnsi="Consolas" w:eastAsia="微软雅黑"/>
                <w:color w:val="222222"/>
                <w:sz w:val="19"/>
              </w:rPr>
              <w:t>在本项目中可理解为：</w:t>
            </w:r>
            <w:r>
              <w:br/>
            </w:r>
            <w:r>
              <w:rPr>
                <w:rFonts w:ascii="Consolas" w:hAnsi="Consolas" w:eastAsia="微软雅黑"/>
                <w:color w:val="222222"/>
                <w:sz w:val="19"/>
              </w:rPr>
              <w:t>X: (样本数, 29, 16)</w:t>
            </w:r>
            <w:r>
              <w:br/>
            </w:r>
            <w:r>
              <w:rPr>
                <w:rFonts w:ascii="Consolas" w:hAnsi="Consolas" w:eastAsia="微软雅黑"/>
                <w:color w:val="222222"/>
                <w:sz w:val="19"/>
              </w:rPr>
              <w:t>y: (样本数, 4)</w:t>
            </w:r>
          </w:p>
        </w:tc>
      </w:tr>
    </w:tbl>
    <w:p/>
    <w:p>
      <w:pPr>
        <w:pStyle w:val="Heading2"/>
      </w:pPr>
      <w:r>
        <w:t>4.4 特征工程如何接入训练</w:t>
      </w:r>
    </w:p>
    <w:p>
      <w:r>
        <w:rPr>
          <w:rFonts w:ascii="Aptos" w:hAnsi="Aptos" w:eastAsia="微软雅黑"/>
          <w:color w:val="222222"/>
          <w:sz w:val="21"/>
        </w:rPr>
        <w:t>特征工程由 src/data/feature_engineer.py 统一完成，核心思路是把“原始观测值”扩展成更利于模型学习的时序特征。它不是脱离模型的附加工作，而是直接决定模型输入通道数量和信息质量。</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1F4E79"/>
            <w:vAlign w:val="center"/>
          </w:tcPr>
          <w:p>
            <w:pPr>
              <w:spacing w:after="0"/>
            </w:pPr>
            <w:r/>
            <w:r>
              <w:rPr>
                <w:rFonts w:ascii="Aptos" w:hAnsi="Aptos" w:eastAsia="微软雅黑"/>
                <w:b/>
                <w:color w:val="FFFFFF"/>
                <w:sz w:val="19"/>
              </w:rPr>
              <w:t>特征工程环节</w:t>
            </w:r>
          </w:p>
        </w:tc>
        <w:tc>
          <w:tcPr>
            <w:tcW w:type="dxa" w:w="3118"/>
            <w:shd w:fill="1F4E79"/>
            <w:vAlign w:val="center"/>
          </w:tcPr>
          <w:p>
            <w:pPr>
              <w:spacing w:after="0"/>
            </w:pPr>
            <w:r/>
            <w:r>
              <w:rPr>
                <w:rFonts w:ascii="Aptos" w:hAnsi="Aptos" w:eastAsia="微软雅黑"/>
                <w:b/>
                <w:color w:val="FFFFFF"/>
                <w:sz w:val="19"/>
              </w:rPr>
              <w:t>新增信息</w:t>
            </w:r>
          </w:p>
        </w:tc>
        <w:tc>
          <w:tcPr>
            <w:tcW w:type="dxa" w:w="3969"/>
            <w:shd w:fill="1F4E79"/>
            <w:vAlign w:val="center"/>
          </w:tcPr>
          <w:p>
            <w:pPr>
              <w:spacing w:after="0"/>
            </w:pPr>
            <w:r/>
            <w:r>
              <w:rPr>
                <w:rFonts w:ascii="Aptos" w:hAnsi="Aptos" w:eastAsia="微软雅黑"/>
                <w:b/>
                <w:color w:val="FFFFFF"/>
                <w:sz w:val="19"/>
              </w:rPr>
              <w:t>服务的建模问题</w:t>
            </w:r>
          </w:p>
        </w:tc>
      </w:tr>
      <w:tr>
        <w:tc>
          <w:tcPr>
            <w:tcW w:type="dxa" w:w="1814"/>
            <w:shd w:fill="F4F6F7"/>
            <w:vAlign w:val="center"/>
          </w:tcPr>
          <w:p>
            <w:pPr>
              <w:spacing w:after="0"/>
            </w:pPr>
            <w:r/>
            <w:r>
              <w:rPr>
                <w:rFonts w:ascii="Aptos" w:hAnsi="Aptos" w:eastAsia="微软雅黑"/>
                <w:b w:val="0"/>
                <w:color w:val="222222"/>
                <w:sz w:val="19"/>
              </w:rPr>
              <w:t>时间特征</w:t>
            </w:r>
          </w:p>
        </w:tc>
        <w:tc>
          <w:tcPr>
            <w:tcW w:type="dxa" w:w="3118"/>
            <w:shd w:fill="F4F6F7"/>
            <w:vAlign w:val="center"/>
          </w:tcPr>
          <w:p>
            <w:pPr>
              <w:spacing w:after="0"/>
            </w:pPr>
            <w:r/>
            <w:r>
              <w:rPr>
                <w:rFonts w:ascii="Aptos" w:hAnsi="Aptos" w:eastAsia="微软雅黑"/>
                <w:b w:val="0"/>
                <w:color w:val="222222"/>
                <w:sz w:val="19"/>
              </w:rPr>
              <w:t>week/month 的 sin/cos、流感季标志</w:t>
            </w:r>
          </w:p>
        </w:tc>
        <w:tc>
          <w:tcPr>
            <w:tcW w:type="dxa" w:w="3969"/>
            <w:shd w:fill="F4F6F7"/>
            <w:vAlign w:val="center"/>
          </w:tcPr>
          <w:p>
            <w:pPr>
              <w:spacing w:after="0"/>
            </w:pPr>
            <w:r/>
            <w:r>
              <w:rPr>
                <w:rFonts w:ascii="Aptos" w:hAnsi="Aptos" w:eastAsia="微软雅黑"/>
                <w:b w:val="0"/>
                <w:color w:val="222222"/>
                <w:sz w:val="19"/>
              </w:rPr>
              <w:t>让模型感知季节周期。</w:t>
            </w:r>
          </w:p>
        </w:tc>
      </w:tr>
      <w:tr>
        <w:tc>
          <w:tcPr>
            <w:tcW w:type="dxa" w:w="1814"/>
            <w:shd w:fill="FFFFFF"/>
            <w:vAlign w:val="center"/>
          </w:tcPr>
          <w:p>
            <w:pPr>
              <w:spacing w:after="0"/>
            </w:pPr>
            <w:r/>
            <w:r>
              <w:rPr>
                <w:rFonts w:ascii="Aptos" w:hAnsi="Aptos" w:eastAsia="微软雅黑"/>
                <w:b w:val="0"/>
                <w:color w:val="222222"/>
                <w:sz w:val="19"/>
              </w:rPr>
              <w:t>滞后特征</w:t>
            </w:r>
          </w:p>
        </w:tc>
        <w:tc>
          <w:tcPr>
            <w:tcW w:type="dxa" w:w="3118"/>
            <w:shd w:fill="FFFFFF"/>
            <w:vAlign w:val="center"/>
          </w:tcPr>
          <w:p>
            <w:pPr>
              <w:spacing w:after="0"/>
            </w:pPr>
            <w:r/>
            <w:r>
              <w:rPr>
                <w:rFonts w:ascii="Aptos" w:hAnsi="Aptos" w:eastAsia="微软雅黑"/>
                <w:b w:val="0"/>
                <w:color w:val="222222"/>
                <w:sz w:val="19"/>
              </w:rPr>
              <w:t>前 1、2、4 周 ILI%</w:t>
            </w:r>
          </w:p>
        </w:tc>
        <w:tc>
          <w:tcPr>
            <w:tcW w:type="dxa" w:w="3969"/>
            <w:shd w:fill="FFFFFF"/>
            <w:vAlign w:val="center"/>
          </w:tcPr>
          <w:p>
            <w:pPr>
              <w:spacing w:after="0"/>
            </w:pPr>
            <w:r/>
            <w:r>
              <w:rPr>
                <w:rFonts w:ascii="Aptos" w:hAnsi="Aptos" w:eastAsia="微软雅黑"/>
                <w:b w:val="0"/>
                <w:color w:val="222222"/>
                <w:sz w:val="19"/>
              </w:rPr>
              <w:t>利用流感活动的自相关性。</w:t>
            </w:r>
          </w:p>
        </w:tc>
      </w:tr>
      <w:tr>
        <w:tc>
          <w:tcPr>
            <w:tcW w:type="dxa" w:w="1814"/>
            <w:shd w:fill="F4F6F7"/>
            <w:vAlign w:val="center"/>
          </w:tcPr>
          <w:p>
            <w:pPr>
              <w:spacing w:after="0"/>
            </w:pPr>
            <w:r/>
            <w:r>
              <w:rPr>
                <w:rFonts w:ascii="Aptos" w:hAnsi="Aptos" w:eastAsia="微软雅黑"/>
                <w:b w:val="0"/>
                <w:color w:val="222222"/>
                <w:sz w:val="19"/>
              </w:rPr>
              <w:t>滚动统计</w:t>
            </w:r>
          </w:p>
        </w:tc>
        <w:tc>
          <w:tcPr>
            <w:tcW w:type="dxa" w:w="3118"/>
            <w:shd w:fill="F4F6F7"/>
            <w:vAlign w:val="center"/>
          </w:tcPr>
          <w:p>
            <w:pPr>
              <w:spacing w:after="0"/>
            </w:pPr>
            <w:r/>
            <w:r>
              <w:rPr>
                <w:rFonts w:ascii="Aptos" w:hAnsi="Aptos" w:eastAsia="微软雅黑"/>
                <w:b w:val="0"/>
                <w:color w:val="222222"/>
                <w:sz w:val="19"/>
              </w:rPr>
              <w:t>4/8 周均值和标准差</w:t>
            </w:r>
          </w:p>
        </w:tc>
        <w:tc>
          <w:tcPr>
            <w:tcW w:type="dxa" w:w="3969"/>
            <w:shd w:fill="F4F6F7"/>
            <w:vAlign w:val="center"/>
          </w:tcPr>
          <w:p>
            <w:pPr>
              <w:spacing w:after="0"/>
            </w:pPr>
            <w:r/>
            <w:r>
              <w:rPr>
                <w:rFonts w:ascii="Aptos" w:hAnsi="Aptos" w:eastAsia="微软雅黑"/>
                <w:b w:val="0"/>
                <w:color w:val="222222"/>
                <w:sz w:val="19"/>
              </w:rPr>
              <w:t>表达近期趋势水平和波动。</w:t>
            </w:r>
          </w:p>
        </w:tc>
      </w:tr>
      <w:tr>
        <w:tc>
          <w:tcPr>
            <w:tcW w:type="dxa" w:w="1814"/>
            <w:shd w:fill="FFFFFF"/>
            <w:vAlign w:val="center"/>
          </w:tcPr>
          <w:p>
            <w:pPr>
              <w:spacing w:after="0"/>
            </w:pPr>
            <w:r/>
            <w:r>
              <w:rPr>
                <w:rFonts w:ascii="Aptos" w:hAnsi="Aptos" w:eastAsia="微软雅黑"/>
                <w:b w:val="0"/>
                <w:color w:val="222222"/>
                <w:sz w:val="19"/>
              </w:rPr>
              <w:t>气象交互</w:t>
            </w:r>
          </w:p>
        </w:tc>
        <w:tc>
          <w:tcPr>
            <w:tcW w:type="dxa" w:w="3118"/>
            <w:shd w:fill="FFFFFF"/>
            <w:vAlign w:val="center"/>
          </w:tcPr>
          <w:p>
            <w:pPr>
              <w:spacing w:after="0"/>
            </w:pPr>
            <w:r/>
            <w:r>
              <w:rPr>
                <w:rFonts w:ascii="Aptos" w:hAnsi="Aptos" w:eastAsia="微软雅黑"/>
                <w:b w:val="0"/>
                <w:color w:val="222222"/>
                <w:sz w:val="19"/>
              </w:rPr>
              <w:t>温湿度交互、舒适指数、风寒指数</w:t>
            </w:r>
          </w:p>
        </w:tc>
        <w:tc>
          <w:tcPr>
            <w:tcW w:type="dxa" w:w="3969"/>
            <w:shd w:fill="FFFFFF"/>
            <w:vAlign w:val="center"/>
          </w:tcPr>
          <w:p>
            <w:pPr>
              <w:spacing w:after="0"/>
            </w:pPr>
            <w:r/>
            <w:r>
              <w:rPr>
                <w:rFonts w:ascii="Aptos" w:hAnsi="Aptos" w:eastAsia="微软雅黑"/>
                <w:b w:val="0"/>
                <w:color w:val="222222"/>
                <w:sz w:val="19"/>
              </w:rPr>
              <w:t>表达气象变量的组合影响。</w:t>
            </w:r>
          </w:p>
        </w:tc>
      </w:tr>
      <w:tr>
        <w:tc>
          <w:tcPr>
            <w:tcW w:type="dxa" w:w="1814"/>
            <w:shd w:fill="F4F6F7"/>
            <w:vAlign w:val="center"/>
          </w:tcPr>
          <w:p>
            <w:pPr>
              <w:spacing w:after="0"/>
            </w:pPr>
            <w:r/>
            <w:r>
              <w:rPr>
                <w:rFonts w:ascii="Aptos" w:hAnsi="Aptos" w:eastAsia="微软雅黑"/>
                <w:b w:val="0"/>
                <w:color w:val="222222"/>
                <w:sz w:val="19"/>
              </w:rPr>
              <w:t>搜索衍生</w:t>
            </w:r>
          </w:p>
        </w:tc>
        <w:tc>
          <w:tcPr>
            <w:tcW w:type="dxa" w:w="3118"/>
            <w:shd w:fill="F4F6F7"/>
            <w:vAlign w:val="center"/>
          </w:tcPr>
          <w:p>
            <w:pPr>
              <w:spacing w:after="0"/>
            </w:pPr>
            <w:r/>
            <w:r>
              <w:rPr>
                <w:rFonts w:ascii="Aptos" w:hAnsi="Aptos" w:eastAsia="微软雅黑"/>
                <w:b w:val="0"/>
                <w:color w:val="222222"/>
                <w:sz w:val="19"/>
              </w:rPr>
              <w:t>搜索指数变化率和加速度</w:t>
            </w:r>
          </w:p>
        </w:tc>
        <w:tc>
          <w:tcPr>
            <w:tcW w:type="dxa" w:w="3969"/>
            <w:shd w:fill="F4F6F7"/>
            <w:vAlign w:val="center"/>
          </w:tcPr>
          <w:p>
            <w:pPr>
              <w:spacing w:after="0"/>
            </w:pPr>
            <w:r/>
            <w:r>
              <w:rPr>
                <w:rFonts w:ascii="Aptos" w:hAnsi="Aptos" w:eastAsia="微软雅黑"/>
                <w:b w:val="0"/>
                <w:color w:val="222222"/>
                <w:sz w:val="19"/>
              </w:rPr>
              <w:t>捕捉公众关注度变化速度。</w:t>
            </w:r>
          </w:p>
        </w:tc>
      </w:tr>
    </w:tbl>
    <w:p/>
    <w:p>
      <w:pPr>
        <w:pStyle w:val="Heading2"/>
      </w:pPr>
      <w:r>
        <w:t>4.5 模型训练与结果产出</w:t>
      </w:r>
    </w:p>
    <w:p>
      <w:r>
        <w:rPr>
          <w:rFonts w:ascii="Aptos" w:hAnsi="Aptos" w:eastAsia="微软雅黑"/>
          <w:color w:val="222222"/>
          <w:sz w:val="21"/>
        </w:rPr>
        <w:t>训练入口是 scripts/train.py。脚本会读取配置、设置随机种子、准备数据、创建 DataLoader，然后分别训练 iTransformer、LSTM、DLinear，并运行 ARIMA 基线。训练器统一使用 MSELoss、Adam 优化器、余弦学习率调度、梯度裁剪和早停机制。</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701"/>
            <w:shd w:fill="1F4E79"/>
            <w:vAlign w:val="center"/>
          </w:tcPr>
          <w:p>
            <w:pPr>
              <w:spacing w:after="0"/>
            </w:pPr>
            <w:r/>
            <w:r>
              <w:rPr>
                <w:rFonts w:ascii="Aptos" w:hAnsi="Aptos" w:eastAsia="微软雅黑"/>
                <w:b/>
                <w:color w:val="FFFFFF"/>
                <w:sz w:val="19"/>
              </w:rPr>
              <w:t>阶段</w:t>
            </w:r>
          </w:p>
        </w:tc>
        <w:tc>
          <w:tcPr>
            <w:tcW w:type="dxa" w:w="3402"/>
            <w:shd w:fill="1F4E79"/>
            <w:vAlign w:val="center"/>
          </w:tcPr>
          <w:p>
            <w:pPr>
              <w:spacing w:after="0"/>
            </w:pPr>
            <w:r/>
            <w:r>
              <w:rPr>
                <w:rFonts w:ascii="Aptos" w:hAnsi="Aptos" w:eastAsia="微软雅黑"/>
                <w:b/>
                <w:color w:val="FFFFFF"/>
                <w:sz w:val="19"/>
              </w:rPr>
              <w:t>关键实现</w:t>
            </w:r>
          </w:p>
        </w:tc>
        <w:tc>
          <w:tcPr>
            <w:tcW w:type="dxa" w:w="3798"/>
            <w:shd w:fill="1F4E79"/>
            <w:vAlign w:val="center"/>
          </w:tcPr>
          <w:p>
            <w:pPr>
              <w:spacing w:after="0"/>
            </w:pPr>
            <w:r/>
            <w:r>
              <w:rPr>
                <w:rFonts w:ascii="Aptos" w:hAnsi="Aptos" w:eastAsia="微软雅黑"/>
                <w:b/>
                <w:color w:val="FFFFFF"/>
                <w:sz w:val="19"/>
              </w:rPr>
              <w:t>产物</w:t>
            </w:r>
          </w:p>
        </w:tc>
      </w:tr>
      <w:tr>
        <w:tc>
          <w:tcPr>
            <w:tcW w:type="dxa" w:w="1701"/>
            <w:shd w:fill="F4F6F7"/>
            <w:vAlign w:val="center"/>
          </w:tcPr>
          <w:p>
            <w:pPr>
              <w:spacing w:after="0"/>
            </w:pPr>
            <w:r/>
            <w:r>
              <w:rPr>
                <w:rFonts w:ascii="Aptos" w:hAnsi="Aptos" w:eastAsia="微软雅黑"/>
                <w:b w:val="0"/>
                <w:color w:val="222222"/>
                <w:sz w:val="19"/>
              </w:rPr>
              <w:t>数据加载</w:t>
            </w:r>
          </w:p>
        </w:tc>
        <w:tc>
          <w:tcPr>
            <w:tcW w:type="dxa" w:w="3402"/>
            <w:shd w:fill="F4F6F7"/>
            <w:vAlign w:val="center"/>
          </w:tcPr>
          <w:p>
            <w:pPr>
              <w:spacing w:after="0"/>
            </w:pPr>
            <w:r/>
            <w:r>
              <w:rPr>
                <w:rFonts w:ascii="Aptos" w:hAnsi="Aptos" w:eastAsia="微软雅黑"/>
                <w:b w:val="0"/>
                <w:color w:val="222222"/>
                <w:sz w:val="19"/>
              </w:rPr>
              <w:t>FluDataset + DataLoader</w:t>
            </w:r>
          </w:p>
        </w:tc>
        <w:tc>
          <w:tcPr>
            <w:tcW w:type="dxa" w:w="3798"/>
            <w:shd w:fill="F4F6F7"/>
            <w:vAlign w:val="center"/>
          </w:tcPr>
          <w:p>
            <w:pPr>
              <w:spacing w:after="0"/>
            </w:pPr>
            <w:r/>
            <w:r>
              <w:rPr>
                <w:rFonts w:ascii="Aptos" w:hAnsi="Aptos" w:eastAsia="微软雅黑"/>
                <w:b w:val="0"/>
                <w:color w:val="222222"/>
                <w:sz w:val="19"/>
              </w:rPr>
              <w:t>训练/验证/测试批数据。</w:t>
            </w:r>
          </w:p>
        </w:tc>
      </w:tr>
      <w:tr>
        <w:tc>
          <w:tcPr>
            <w:tcW w:type="dxa" w:w="1701"/>
            <w:shd w:fill="FFFFFF"/>
            <w:vAlign w:val="center"/>
          </w:tcPr>
          <w:p>
            <w:pPr>
              <w:spacing w:after="0"/>
            </w:pPr>
            <w:r/>
            <w:r>
              <w:rPr>
                <w:rFonts w:ascii="Aptos" w:hAnsi="Aptos" w:eastAsia="微软雅黑"/>
                <w:b w:val="0"/>
                <w:color w:val="222222"/>
                <w:sz w:val="19"/>
              </w:rPr>
              <w:t>模型构建</w:t>
            </w:r>
          </w:p>
        </w:tc>
        <w:tc>
          <w:tcPr>
            <w:tcW w:type="dxa" w:w="3402"/>
            <w:shd w:fill="FFFFFF"/>
            <w:vAlign w:val="center"/>
          </w:tcPr>
          <w:p>
            <w:pPr>
              <w:spacing w:after="0"/>
            </w:pPr>
            <w:r/>
            <w:r>
              <w:rPr>
                <w:rFonts w:ascii="Aptos" w:hAnsi="Aptos" w:eastAsia="微软雅黑"/>
                <w:b w:val="0"/>
                <w:color w:val="222222"/>
                <w:sz w:val="19"/>
              </w:rPr>
              <w:t>build_* 模型构建函数</w:t>
            </w:r>
          </w:p>
        </w:tc>
        <w:tc>
          <w:tcPr>
            <w:tcW w:type="dxa" w:w="3798"/>
            <w:shd w:fill="FFFFFF"/>
            <w:vAlign w:val="center"/>
          </w:tcPr>
          <w:p>
            <w:pPr>
              <w:spacing w:after="0"/>
            </w:pPr>
            <w:r/>
            <w:r>
              <w:rPr>
                <w:rFonts w:ascii="Aptos" w:hAnsi="Aptos" w:eastAsia="微软雅黑"/>
                <w:b w:val="0"/>
                <w:color w:val="222222"/>
                <w:sz w:val="19"/>
              </w:rPr>
              <w:t>可训练模型实例。</w:t>
            </w:r>
          </w:p>
        </w:tc>
      </w:tr>
      <w:tr>
        <w:tc>
          <w:tcPr>
            <w:tcW w:type="dxa" w:w="1701"/>
            <w:shd w:fill="F4F6F7"/>
            <w:vAlign w:val="center"/>
          </w:tcPr>
          <w:p>
            <w:pPr>
              <w:spacing w:after="0"/>
            </w:pPr>
            <w:r/>
            <w:r>
              <w:rPr>
                <w:rFonts w:ascii="Aptos" w:hAnsi="Aptos" w:eastAsia="微软雅黑"/>
                <w:b w:val="0"/>
                <w:color w:val="222222"/>
                <w:sz w:val="19"/>
              </w:rPr>
              <w:t>训练控制</w:t>
            </w:r>
          </w:p>
        </w:tc>
        <w:tc>
          <w:tcPr>
            <w:tcW w:type="dxa" w:w="3402"/>
            <w:shd w:fill="F4F6F7"/>
            <w:vAlign w:val="center"/>
          </w:tcPr>
          <w:p>
            <w:pPr>
              <w:spacing w:after="0"/>
            </w:pPr>
            <w:r/>
            <w:r>
              <w:rPr>
                <w:rFonts w:ascii="Aptos" w:hAnsi="Aptos" w:eastAsia="微软雅黑"/>
                <w:b w:val="0"/>
                <w:color w:val="222222"/>
                <w:sz w:val="19"/>
              </w:rPr>
              <w:t>Trainer + EarlyStopping</w:t>
            </w:r>
          </w:p>
        </w:tc>
        <w:tc>
          <w:tcPr>
            <w:tcW w:type="dxa" w:w="3798"/>
            <w:shd w:fill="F4F6F7"/>
            <w:vAlign w:val="center"/>
          </w:tcPr>
          <w:p>
            <w:pPr>
              <w:spacing w:after="0"/>
            </w:pPr>
            <w:r/>
            <w:r>
              <w:rPr>
                <w:rFonts w:ascii="Aptos" w:hAnsi="Aptos" w:eastAsia="微软雅黑"/>
                <w:b w:val="0"/>
                <w:color w:val="222222"/>
                <w:sz w:val="19"/>
              </w:rPr>
              <w:t>最佳模型权重和训练历史。</w:t>
            </w:r>
          </w:p>
        </w:tc>
      </w:tr>
      <w:tr>
        <w:tc>
          <w:tcPr>
            <w:tcW w:type="dxa" w:w="1701"/>
            <w:shd w:fill="FFFFFF"/>
            <w:vAlign w:val="center"/>
          </w:tcPr>
          <w:p>
            <w:pPr>
              <w:spacing w:after="0"/>
            </w:pPr>
            <w:r/>
            <w:r>
              <w:rPr>
                <w:rFonts w:ascii="Aptos" w:hAnsi="Aptos" w:eastAsia="微软雅黑"/>
                <w:b w:val="0"/>
                <w:color w:val="222222"/>
                <w:sz w:val="19"/>
              </w:rPr>
              <w:t>测试评估</w:t>
            </w:r>
          </w:p>
        </w:tc>
        <w:tc>
          <w:tcPr>
            <w:tcW w:type="dxa" w:w="3402"/>
            <w:shd w:fill="FFFFFF"/>
            <w:vAlign w:val="center"/>
          </w:tcPr>
          <w:p>
            <w:pPr>
              <w:spacing w:after="0"/>
            </w:pPr>
            <w:r/>
            <w:r>
              <w:rPr>
                <w:rFonts w:ascii="Aptos" w:hAnsi="Aptos" w:eastAsia="微软雅黑"/>
                <w:b w:val="0"/>
                <w:color w:val="222222"/>
                <w:sz w:val="19"/>
              </w:rPr>
              <w:t>metrics 模块</w:t>
            </w:r>
          </w:p>
        </w:tc>
        <w:tc>
          <w:tcPr>
            <w:tcW w:type="dxa" w:w="3798"/>
            <w:shd w:fill="FFFFFF"/>
            <w:vAlign w:val="center"/>
          </w:tcPr>
          <w:p>
            <w:pPr>
              <w:spacing w:after="0"/>
            </w:pPr>
            <w:r/>
            <w:r>
              <w:rPr>
                <w:rFonts w:ascii="Aptos" w:hAnsi="Aptos" w:eastAsia="微软雅黑"/>
                <w:b w:val="0"/>
                <w:color w:val="222222"/>
                <w:sz w:val="19"/>
              </w:rPr>
              <w:t>RMSE、MAE、MAPE、R²、H1-H4 指标。</w:t>
            </w:r>
          </w:p>
        </w:tc>
      </w:tr>
      <w:tr>
        <w:tc>
          <w:tcPr>
            <w:tcW w:type="dxa" w:w="1701"/>
            <w:shd w:fill="F4F6F7"/>
            <w:vAlign w:val="center"/>
          </w:tcPr>
          <w:p>
            <w:pPr>
              <w:spacing w:after="0"/>
            </w:pPr>
            <w:r/>
            <w:r>
              <w:rPr>
                <w:rFonts w:ascii="Aptos" w:hAnsi="Aptos" w:eastAsia="微软雅黑"/>
                <w:b w:val="0"/>
                <w:color w:val="222222"/>
                <w:sz w:val="19"/>
              </w:rPr>
              <w:t>可视化报告</w:t>
            </w:r>
          </w:p>
        </w:tc>
        <w:tc>
          <w:tcPr>
            <w:tcW w:type="dxa" w:w="3402"/>
            <w:shd w:fill="F4F6F7"/>
            <w:vAlign w:val="center"/>
          </w:tcPr>
          <w:p>
            <w:pPr>
              <w:spacing w:after="0"/>
            </w:pPr>
            <w:r/>
            <w:r>
              <w:rPr>
                <w:rFonts w:ascii="Aptos" w:hAnsi="Aptos" w:eastAsia="微软雅黑"/>
                <w:b w:val="0"/>
                <w:color w:val="222222"/>
                <w:sz w:val="19"/>
              </w:rPr>
              <w:t>Visualizer + JSON 报告</w:t>
            </w:r>
          </w:p>
        </w:tc>
        <w:tc>
          <w:tcPr>
            <w:tcW w:type="dxa" w:w="3798"/>
            <w:shd w:fill="F4F6F7"/>
            <w:vAlign w:val="center"/>
          </w:tcPr>
          <w:p>
            <w:pPr>
              <w:spacing w:after="0"/>
            </w:pPr>
            <w:r/>
            <w:r>
              <w:rPr>
                <w:rFonts w:ascii="Aptos" w:hAnsi="Aptos" w:eastAsia="微软雅黑"/>
                <w:b w:val="0"/>
                <w:color w:val="222222"/>
                <w:sz w:val="19"/>
              </w:rPr>
              <w:t>预测曲线、对比图、实验简报和答辩材料依据。</w:t>
            </w:r>
          </w:p>
        </w:tc>
      </w:tr>
    </w:tbl>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常用运行命令：</w:t>
            </w:r>
            <w:r>
              <w:br/>
            </w:r>
            <w:r>
              <w:rPr>
                <w:rFonts w:ascii="Consolas" w:hAnsi="Consolas" w:eastAsia="微软雅黑"/>
                <w:color w:val="222222"/>
                <w:sz w:val="19"/>
              </w:rPr>
              <w:t>python scripts/train.py</w:t>
            </w:r>
            <w:r>
              <w:br/>
            </w:r>
            <w:r>
              <w:rPr>
                <w:rFonts w:ascii="Consolas" w:hAnsi="Consolas" w:eastAsia="微软雅黑"/>
                <w:color w:val="222222"/>
                <w:sz w:val="19"/>
              </w:rPr>
              <w:t>python scripts/train.py --skip-collect</w:t>
            </w:r>
            <w:r>
              <w:br/>
            </w:r>
            <w:r>
              <w:rPr>
                <w:rFonts w:ascii="Consolas" w:hAnsi="Consolas" w:eastAsia="微软雅黑"/>
                <w:color w:val="222222"/>
                <w:sz w:val="19"/>
              </w:rPr>
              <w:t>python scripts/run_ablation.py --skip-collect</w:t>
            </w:r>
            <w:r>
              <w:br/>
            </w:r>
            <w:r>
              <w:rPr>
                <w:rFonts w:ascii="Consolas" w:hAnsi="Consolas" w:eastAsia="微软雅黑"/>
                <w:color w:val="222222"/>
                <w:sz w:val="19"/>
              </w:rPr>
              <w:t>streamlit run web/app.py</w:t>
            </w:r>
          </w:p>
        </w:tc>
      </w:tr>
    </w:tbl>
    <w:p/>
    <w:p>
      <w:pPr>
        <w:pStyle w:val="Heading2"/>
      </w:pPr>
      <w:r>
        <w:t>4.6 最终实现与展示系统</w:t>
      </w:r>
    </w:p>
    <w:p>
      <w:r>
        <w:rPr>
          <w:rFonts w:ascii="Aptos" w:hAnsi="Aptos" w:eastAsia="微软雅黑"/>
          <w:color w:val="222222"/>
          <w:sz w:val="21"/>
        </w:rPr>
        <w:t>最终系统不是只停留在模型训练，而是把实验结果落到可查看的 Web 页面和答辩材料中。web/app.py 使用 Streamlit 读取 results/reports 与 results/figures 中的产物，展示数据概览、模型指标、预测曲线、预警复盘和附录信息。</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1F4E79"/>
            <w:vAlign w:val="center"/>
          </w:tcPr>
          <w:p>
            <w:pPr>
              <w:spacing w:after="0"/>
            </w:pPr>
            <w:r/>
            <w:r>
              <w:rPr>
                <w:rFonts w:ascii="Aptos" w:hAnsi="Aptos" w:eastAsia="微软雅黑"/>
                <w:b/>
                <w:color w:val="FFFFFF"/>
                <w:sz w:val="19"/>
              </w:rPr>
              <w:t>展示内容</w:t>
            </w:r>
          </w:p>
        </w:tc>
        <w:tc>
          <w:tcPr>
            <w:tcW w:type="dxa" w:w="3175"/>
            <w:shd w:fill="1F4E79"/>
            <w:vAlign w:val="center"/>
          </w:tcPr>
          <w:p>
            <w:pPr>
              <w:spacing w:after="0"/>
            </w:pPr>
            <w:r/>
            <w:r>
              <w:rPr>
                <w:rFonts w:ascii="Aptos" w:hAnsi="Aptos" w:eastAsia="微软雅黑"/>
                <w:b/>
                <w:color w:val="FFFFFF"/>
                <w:sz w:val="19"/>
              </w:rPr>
              <w:t>读取产物</w:t>
            </w:r>
          </w:p>
        </w:tc>
        <w:tc>
          <w:tcPr>
            <w:tcW w:type="dxa" w:w="3912"/>
            <w:shd w:fill="1F4E79"/>
            <w:vAlign w:val="center"/>
          </w:tcPr>
          <w:p>
            <w:pPr>
              <w:spacing w:after="0"/>
            </w:pPr>
            <w:r/>
            <w:r>
              <w:rPr>
                <w:rFonts w:ascii="Aptos" w:hAnsi="Aptos" w:eastAsia="微软雅黑"/>
                <w:b/>
                <w:color w:val="FFFFFF"/>
                <w:sz w:val="19"/>
              </w:rPr>
              <w:t>答辩用途</w:t>
            </w:r>
          </w:p>
        </w:tc>
      </w:tr>
      <w:tr>
        <w:tc>
          <w:tcPr>
            <w:tcW w:type="dxa" w:w="1814"/>
            <w:shd w:fill="F4F6F7"/>
            <w:vAlign w:val="center"/>
          </w:tcPr>
          <w:p>
            <w:pPr>
              <w:spacing w:after="0"/>
            </w:pPr>
            <w:r/>
            <w:r>
              <w:rPr>
                <w:rFonts w:ascii="Aptos" w:hAnsi="Aptos" w:eastAsia="微软雅黑"/>
                <w:b w:val="0"/>
                <w:color w:val="222222"/>
                <w:sz w:val="19"/>
              </w:rPr>
              <w:t>数据概览</w:t>
            </w:r>
          </w:p>
        </w:tc>
        <w:tc>
          <w:tcPr>
            <w:tcW w:type="dxa" w:w="3175"/>
            <w:shd w:fill="F4F6F7"/>
            <w:vAlign w:val="center"/>
          </w:tcPr>
          <w:p>
            <w:pPr>
              <w:spacing w:after="0"/>
            </w:pPr>
            <w:r/>
            <w:r>
              <w:rPr>
                <w:rFonts w:ascii="Aptos" w:hAnsi="Aptos" w:eastAsia="微软雅黑"/>
                <w:b w:val="0"/>
                <w:color w:val="222222"/>
                <w:sz w:val="19"/>
              </w:rPr>
              <w:t>merged_dataset + audit</w:t>
            </w:r>
          </w:p>
        </w:tc>
        <w:tc>
          <w:tcPr>
            <w:tcW w:type="dxa" w:w="3912"/>
            <w:shd w:fill="F4F6F7"/>
            <w:vAlign w:val="center"/>
          </w:tcPr>
          <w:p>
            <w:pPr>
              <w:spacing w:after="0"/>
            </w:pPr>
            <w:r/>
            <w:r>
              <w:rPr>
                <w:rFonts w:ascii="Aptos" w:hAnsi="Aptos" w:eastAsia="微软雅黑"/>
                <w:b w:val="0"/>
                <w:color w:val="222222"/>
                <w:sz w:val="19"/>
              </w:rPr>
              <w:t>说明数据来源、规模和质量。</w:t>
            </w:r>
          </w:p>
        </w:tc>
      </w:tr>
      <w:tr>
        <w:tc>
          <w:tcPr>
            <w:tcW w:type="dxa" w:w="1814"/>
            <w:shd w:fill="FFFFFF"/>
            <w:vAlign w:val="center"/>
          </w:tcPr>
          <w:p>
            <w:pPr>
              <w:spacing w:after="0"/>
            </w:pPr>
            <w:r/>
            <w:r>
              <w:rPr>
                <w:rFonts w:ascii="Aptos" w:hAnsi="Aptos" w:eastAsia="微软雅黑"/>
                <w:b w:val="0"/>
                <w:color w:val="222222"/>
                <w:sz w:val="19"/>
              </w:rPr>
              <w:t>模型指标</w:t>
            </w:r>
          </w:p>
        </w:tc>
        <w:tc>
          <w:tcPr>
            <w:tcW w:type="dxa" w:w="3175"/>
            <w:shd w:fill="FFFFFF"/>
            <w:vAlign w:val="center"/>
          </w:tcPr>
          <w:p>
            <w:pPr>
              <w:spacing w:after="0"/>
            </w:pPr>
            <w:r/>
            <w:r>
              <w:rPr>
                <w:rFonts w:ascii="Aptos" w:hAnsi="Aptos" w:eastAsia="微软雅黑"/>
                <w:b w:val="0"/>
                <w:color w:val="222222"/>
                <w:sz w:val="19"/>
              </w:rPr>
              <w:t>summary + horizon_metrics</w:t>
            </w:r>
          </w:p>
        </w:tc>
        <w:tc>
          <w:tcPr>
            <w:tcW w:type="dxa" w:w="3912"/>
            <w:shd w:fill="FFFFFF"/>
            <w:vAlign w:val="center"/>
          </w:tcPr>
          <w:p>
            <w:pPr>
              <w:spacing w:after="0"/>
            </w:pPr>
            <w:r/>
            <w:r>
              <w:rPr>
                <w:rFonts w:ascii="Aptos" w:hAnsi="Aptos" w:eastAsia="微软雅黑"/>
                <w:b w:val="0"/>
                <w:color w:val="222222"/>
                <w:sz w:val="19"/>
              </w:rPr>
              <w:t>展示模型对比和多步误差。</w:t>
            </w:r>
          </w:p>
        </w:tc>
      </w:tr>
      <w:tr>
        <w:tc>
          <w:tcPr>
            <w:tcW w:type="dxa" w:w="1814"/>
            <w:shd w:fill="F4F6F7"/>
            <w:vAlign w:val="center"/>
          </w:tcPr>
          <w:p>
            <w:pPr>
              <w:spacing w:after="0"/>
            </w:pPr>
            <w:r/>
            <w:r>
              <w:rPr>
                <w:rFonts w:ascii="Aptos" w:hAnsi="Aptos" w:eastAsia="微软雅黑"/>
                <w:b w:val="0"/>
                <w:color w:val="222222"/>
                <w:sz w:val="19"/>
              </w:rPr>
              <w:t>预测曲线</w:t>
            </w:r>
          </w:p>
        </w:tc>
        <w:tc>
          <w:tcPr>
            <w:tcW w:type="dxa" w:w="3175"/>
            <w:shd w:fill="F4F6F7"/>
            <w:vAlign w:val="center"/>
          </w:tcPr>
          <w:p>
            <w:pPr>
              <w:spacing w:after="0"/>
            </w:pPr>
            <w:r/>
            <w:r>
              <w:rPr>
                <w:rFonts w:ascii="Aptos" w:hAnsi="Aptos" w:eastAsia="微软雅黑"/>
                <w:b w:val="0"/>
                <w:color w:val="222222"/>
                <w:sz w:val="19"/>
              </w:rPr>
              <w:t>test_predictions + figures</w:t>
            </w:r>
          </w:p>
        </w:tc>
        <w:tc>
          <w:tcPr>
            <w:tcW w:type="dxa" w:w="3912"/>
            <w:shd w:fill="F4F6F7"/>
            <w:vAlign w:val="center"/>
          </w:tcPr>
          <w:p>
            <w:pPr>
              <w:spacing w:after="0"/>
            </w:pPr>
            <w:r/>
            <w:r>
              <w:rPr>
                <w:rFonts w:ascii="Aptos" w:hAnsi="Aptos" w:eastAsia="微软雅黑"/>
                <w:b w:val="0"/>
                <w:color w:val="222222"/>
                <w:sz w:val="19"/>
              </w:rPr>
              <w:t>直观看真实值与预测值走势。</w:t>
            </w:r>
          </w:p>
        </w:tc>
      </w:tr>
      <w:tr>
        <w:tc>
          <w:tcPr>
            <w:tcW w:type="dxa" w:w="1814"/>
            <w:shd w:fill="FFFFFF"/>
            <w:vAlign w:val="center"/>
          </w:tcPr>
          <w:p>
            <w:pPr>
              <w:spacing w:after="0"/>
            </w:pPr>
            <w:r/>
            <w:r>
              <w:rPr>
                <w:rFonts w:ascii="Aptos" w:hAnsi="Aptos" w:eastAsia="微软雅黑"/>
                <w:b w:val="0"/>
                <w:color w:val="222222"/>
                <w:sz w:val="19"/>
              </w:rPr>
              <w:t>消融实验</w:t>
            </w:r>
          </w:p>
        </w:tc>
        <w:tc>
          <w:tcPr>
            <w:tcW w:type="dxa" w:w="3175"/>
            <w:shd w:fill="FFFFFF"/>
            <w:vAlign w:val="center"/>
          </w:tcPr>
          <w:p>
            <w:pPr>
              <w:spacing w:after="0"/>
            </w:pPr>
            <w:r/>
            <w:r>
              <w:rPr>
                <w:rFonts w:ascii="Aptos" w:hAnsi="Aptos" w:eastAsia="微软雅黑"/>
                <w:b w:val="0"/>
                <w:color w:val="222222"/>
                <w:sz w:val="19"/>
              </w:rPr>
              <w:t>ablation summaries</w:t>
            </w:r>
          </w:p>
        </w:tc>
        <w:tc>
          <w:tcPr>
            <w:tcW w:type="dxa" w:w="3912"/>
            <w:shd w:fill="FFFFFF"/>
            <w:vAlign w:val="center"/>
          </w:tcPr>
          <w:p>
            <w:pPr>
              <w:spacing w:after="0"/>
            </w:pPr>
            <w:r/>
            <w:r>
              <w:rPr>
                <w:rFonts w:ascii="Aptos" w:hAnsi="Aptos" w:eastAsia="微软雅黑"/>
                <w:b w:val="0"/>
                <w:color w:val="222222"/>
                <w:sz w:val="19"/>
              </w:rPr>
              <w:t>解释不同数据源的贡献。</w:t>
            </w:r>
          </w:p>
        </w:tc>
      </w:tr>
      <w:tr>
        <w:tc>
          <w:tcPr>
            <w:tcW w:type="dxa" w:w="1814"/>
            <w:shd w:fill="F4F6F7"/>
            <w:vAlign w:val="center"/>
          </w:tcPr>
          <w:p>
            <w:pPr>
              <w:spacing w:after="0"/>
            </w:pPr>
            <w:r/>
            <w:r>
              <w:rPr>
                <w:rFonts w:ascii="Aptos" w:hAnsi="Aptos" w:eastAsia="微软雅黑"/>
                <w:b w:val="0"/>
                <w:color w:val="222222"/>
                <w:sz w:val="19"/>
              </w:rPr>
              <w:t>附录说明</w:t>
            </w:r>
          </w:p>
        </w:tc>
        <w:tc>
          <w:tcPr>
            <w:tcW w:type="dxa" w:w="3175"/>
            <w:shd w:fill="F4F6F7"/>
            <w:vAlign w:val="center"/>
          </w:tcPr>
          <w:p>
            <w:pPr>
              <w:spacing w:after="0"/>
            </w:pPr>
            <w:r/>
            <w:r>
              <w:rPr>
                <w:rFonts w:ascii="Aptos" w:hAnsi="Aptos" w:eastAsia="微软雅黑"/>
                <w:b w:val="0"/>
                <w:color w:val="222222"/>
                <w:sz w:val="19"/>
              </w:rPr>
              <w:t>reports/ 下的审计与简报</w:t>
            </w:r>
          </w:p>
        </w:tc>
        <w:tc>
          <w:tcPr>
            <w:tcW w:type="dxa" w:w="3912"/>
            <w:shd w:fill="F4F6F7"/>
            <w:vAlign w:val="center"/>
          </w:tcPr>
          <w:p>
            <w:pPr>
              <w:spacing w:after="0"/>
            </w:pPr>
            <w:r/>
            <w:r>
              <w:rPr>
                <w:rFonts w:ascii="Aptos" w:hAnsi="Aptos" w:eastAsia="微软雅黑"/>
                <w:b w:val="0"/>
                <w:color w:val="222222"/>
                <w:sz w:val="19"/>
              </w:rPr>
              <w:t>支撑老师追问时的数据可信性说明。</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项目建设过程答辩话术</w:t>
            </w:r>
          </w:p>
          <w:p>
            <w:pPr>
              <w:spacing w:after="0"/>
            </w:pPr>
            <w:r>
              <w:rPr>
                <w:rFonts w:ascii="Aptos" w:hAnsi="Aptos" w:eastAsia="微软雅黑"/>
                <w:color w:val="222222"/>
                <w:sz w:val="20"/>
              </w:rPr>
              <w:t>本项目先按功能分层搭建工程目录，再建立真实数据采集和来源登记机制；之后将流感、气象、搜索指数统一到周粒度，完成缺失处理、异常值处理、特征工程和严格时间切分；最后用统一训练器完成多模型训练、指标评估、图表导出，并通过 Streamlit 页面展示预测结果。</w:t>
            </w:r>
          </w:p>
        </w:tc>
      </w:tr>
    </w:tbl>
    <w:p/>
    <w:p>
      <w:pPr>
        <w:pStyle w:val="Heading1"/>
      </w:pPr>
      <w:r>
        <w:t>5. iTransformer：答辩必须讲清楚的核心模型</w:t>
      </w:r>
    </w:p>
    <w:p>
      <w:pPr>
        <w:pStyle w:val="Heading2"/>
      </w:pPr>
      <w:r>
        <w:t>5.1 从 Transformer 到 iTransformer</w:t>
      </w:r>
    </w:p>
    <w:p>
      <w:r>
        <w:rPr>
          <w:rFonts w:ascii="Aptos" w:hAnsi="Aptos" w:eastAsia="微软雅黑"/>
          <w:color w:val="222222"/>
          <w:sz w:val="21"/>
        </w:rPr>
        <w:t>传统 Transformer 最早用于自然语言处理，通常把句子中的每个词看作一个 token。用于时间序列时，常见做法是把每个时间点作为 token，每个 token 中包含多个变量。iTransformer 的思路是倒置：不把时间点作为 token，而是把每个变量的完整历史序列作为 token。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381"/>
            <w:shd w:fill="1F4E79"/>
            <w:vAlign w:val="center"/>
          </w:tcPr>
          <w:p>
            <w:pPr>
              <w:spacing w:after="0"/>
            </w:pPr>
            <w:r/>
            <w:r>
              <w:rPr>
                <w:rFonts w:ascii="Aptos" w:hAnsi="Aptos" w:eastAsia="微软雅黑"/>
                <w:b/>
                <w:color w:val="FFFFFF"/>
                <w:sz w:val="19"/>
              </w:rPr>
              <w:t>建模方式</w:t>
            </w:r>
          </w:p>
        </w:tc>
        <w:tc>
          <w:tcPr>
            <w:tcW w:type="dxa" w:w="2381"/>
            <w:shd w:fill="1F4E79"/>
            <w:vAlign w:val="center"/>
          </w:tcPr>
          <w:p>
            <w:pPr>
              <w:spacing w:after="0"/>
            </w:pPr>
            <w:r/>
            <w:r>
              <w:rPr>
                <w:rFonts w:ascii="Aptos" w:hAnsi="Aptos" w:eastAsia="微软雅黑"/>
                <w:b/>
                <w:color w:val="FFFFFF"/>
                <w:sz w:val="19"/>
              </w:rPr>
              <w:t>Token 是什么</w:t>
            </w:r>
          </w:p>
        </w:tc>
        <w:tc>
          <w:tcPr>
            <w:tcW w:type="dxa" w:w="2381"/>
            <w:shd w:fill="1F4E79"/>
            <w:vAlign w:val="center"/>
          </w:tcPr>
          <w:p>
            <w:pPr>
              <w:spacing w:after="0"/>
            </w:pPr>
            <w:r/>
            <w:r>
              <w:rPr>
                <w:rFonts w:ascii="Aptos" w:hAnsi="Aptos" w:eastAsia="微软雅黑"/>
                <w:b/>
                <w:color w:val="FFFFFF"/>
                <w:sz w:val="19"/>
              </w:rPr>
              <w:t>更关注什么</w:t>
            </w:r>
          </w:p>
        </w:tc>
        <w:tc>
          <w:tcPr>
            <w:tcW w:type="dxa" w:w="2381"/>
            <w:shd w:fill="1F4E79"/>
            <w:vAlign w:val="center"/>
          </w:tcPr>
          <w:p>
            <w:pPr>
              <w:spacing w:after="0"/>
            </w:pPr>
            <w:r/>
            <w:r>
              <w:rPr>
                <w:rFonts w:ascii="Aptos" w:hAnsi="Aptos" w:eastAsia="微软雅黑"/>
                <w:b/>
                <w:color w:val="FFFFFF"/>
                <w:sz w:val="19"/>
              </w:rPr>
              <w:t>适用说明</w:t>
            </w:r>
          </w:p>
        </w:tc>
      </w:tr>
      <w:tr>
        <w:tc>
          <w:tcPr>
            <w:tcW w:type="dxa" w:w="2381"/>
            <w:shd w:fill="F4F6F7"/>
            <w:vAlign w:val="center"/>
          </w:tcPr>
          <w:p>
            <w:pPr>
              <w:spacing w:after="0"/>
            </w:pPr>
            <w:r/>
            <w:r>
              <w:rPr>
                <w:rFonts w:ascii="Aptos" w:hAnsi="Aptos" w:eastAsia="微软雅黑"/>
                <w:b w:val="0"/>
                <w:color w:val="222222"/>
                <w:sz w:val="19"/>
              </w:rPr>
              <w:t>普通时间序列 Transformer</w:t>
            </w:r>
          </w:p>
        </w:tc>
        <w:tc>
          <w:tcPr>
            <w:tcW w:type="dxa" w:w="2381"/>
            <w:shd w:fill="F4F6F7"/>
            <w:vAlign w:val="center"/>
          </w:tcPr>
          <w:p>
            <w:pPr>
              <w:spacing w:after="0"/>
            </w:pPr>
            <w:r/>
            <w:r>
              <w:rPr>
                <w:rFonts w:ascii="Aptos" w:hAnsi="Aptos" w:eastAsia="微软雅黑"/>
                <w:b w:val="0"/>
                <w:color w:val="222222"/>
                <w:sz w:val="19"/>
              </w:rPr>
              <w:t>每个时间点</w:t>
            </w:r>
          </w:p>
        </w:tc>
        <w:tc>
          <w:tcPr>
            <w:tcW w:type="dxa" w:w="2381"/>
            <w:shd w:fill="F4F6F7"/>
            <w:vAlign w:val="center"/>
          </w:tcPr>
          <w:p>
            <w:pPr>
              <w:spacing w:after="0"/>
            </w:pPr>
            <w:r/>
            <w:r>
              <w:rPr>
                <w:rFonts w:ascii="Aptos" w:hAnsi="Aptos" w:eastAsia="微软雅黑"/>
                <w:b w:val="0"/>
                <w:color w:val="222222"/>
                <w:sz w:val="19"/>
              </w:rPr>
              <w:t>时间点之间的关系</w:t>
            </w:r>
          </w:p>
        </w:tc>
        <w:tc>
          <w:tcPr>
            <w:tcW w:type="dxa" w:w="2381"/>
            <w:shd w:fill="F4F6F7"/>
            <w:vAlign w:val="center"/>
          </w:tcPr>
          <w:p>
            <w:pPr>
              <w:spacing w:after="0"/>
            </w:pPr>
            <w:r/>
            <w:r>
              <w:rPr>
                <w:rFonts w:ascii="Aptos" w:hAnsi="Aptos" w:eastAsia="微软雅黑"/>
                <w:b w:val="0"/>
                <w:color w:val="222222"/>
                <w:sz w:val="19"/>
              </w:rPr>
              <w:t>适合强调长时间依赖的场景。</w:t>
            </w:r>
          </w:p>
        </w:tc>
      </w:tr>
      <w:tr>
        <w:tc>
          <w:tcPr>
            <w:tcW w:type="dxa" w:w="2381"/>
            <w:shd w:fill="FFFFFF"/>
            <w:vAlign w:val="center"/>
          </w:tcPr>
          <w:p>
            <w:pPr>
              <w:spacing w:after="0"/>
            </w:pPr>
            <w:r/>
            <w:r>
              <w:rPr>
                <w:rFonts w:ascii="Aptos" w:hAnsi="Aptos" w:eastAsia="微软雅黑"/>
                <w:b w:val="0"/>
                <w:color w:val="222222"/>
                <w:sz w:val="19"/>
              </w:rPr>
              <w:t>iTransformer</w:t>
            </w:r>
          </w:p>
        </w:tc>
        <w:tc>
          <w:tcPr>
            <w:tcW w:type="dxa" w:w="2381"/>
            <w:shd w:fill="FFFFFF"/>
            <w:vAlign w:val="center"/>
          </w:tcPr>
          <w:p>
            <w:pPr>
              <w:spacing w:after="0"/>
            </w:pPr>
            <w:r/>
            <w:r>
              <w:rPr>
                <w:rFonts w:ascii="Aptos" w:hAnsi="Aptos" w:eastAsia="微软雅黑"/>
                <w:b w:val="0"/>
                <w:color w:val="222222"/>
                <w:sz w:val="19"/>
              </w:rPr>
              <w:t>每个变量</w:t>
            </w:r>
          </w:p>
        </w:tc>
        <w:tc>
          <w:tcPr>
            <w:tcW w:type="dxa" w:w="2381"/>
            <w:shd w:fill="FFFFFF"/>
            <w:vAlign w:val="center"/>
          </w:tcPr>
          <w:p>
            <w:pPr>
              <w:spacing w:after="0"/>
            </w:pPr>
            <w:r/>
            <w:r>
              <w:rPr>
                <w:rFonts w:ascii="Aptos" w:hAnsi="Aptos" w:eastAsia="微软雅黑"/>
                <w:b w:val="0"/>
                <w:color w:val="222222"/>
                <w:sz w:val="19"/>
              </w:rPr>
              <w:t>变量之间的关系</w:t>
            </w:r>
          </w:p>
        </w:tc>
        <w:tc>
          <w:tcPr>
            <w:tcW w:type="dxa" w:w="2381"/>
            <w:shd w:fill="FFFFFF"/>
            <w:vAlign w:val="center"/>
          </w:tcPr>
          <w:p>
            <w:pPr>
              <w:spacing w:after="0"/>
            </w:pPr>
            <w:r/>
            <w:r>
              <w:rPr>
                <w:rFonts w:ascii="Aptos" w:hAnsi="Aptos" w:eastAsia="微软雅黑"/>
                <w:b w:val="0"/>
                <w:color w:val="222222"/>
                <w:sz w:val="19"/>
              </w:rPr>
              <w:t>适合多变量、多源异构时间序列。</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核心理解</w:t>
            </w:r>
          </w:p>
          <w:p>
            <w:pPr>
              <w:spacing w:after="0"/>
            </w:pPr>
            <w:r>
              <w:rPr>
                <w:rFonts w:ascii="Aptos" w:hAnsi="Aptos" w:eastAsia="微软雅黑"/>
                <w:color w:val="222222"/>
                <w:sz w:val="20"/>
              </w:rPr>
              <w:t>iTransformer 的“倒置”不是把时间倒过来，而是把建模视角从“时间点之间的注意力”转为“变量之间的注意力”。</w:t>
            </w:r>
          </w:p>
        </w:tc>
      </w:tr>
    </w:tbl>
    <w:p/>
    <w:p>
      <w:pPr>
        <w:pStyle w:val="Heading2"/>
      </w:pPr>
      <w:r>
        <w:t>5.2 你的项目中 iTransformer 的输入输出</w:t>
      </w:r>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输入形状：(B, 29, 16)</w:t>
            </w:r>
            <w:r>
              <w:br/>
            </w:r>
            <w:r>
              <w:rPr>
                <w:rFonts w:ascii="Consolas" w:hAnsi="Consolas" w:eastAsia="微软雅黑"/>
                <w:color w:val="222222"/>
                <w:sz w:val="19"/>
              </w:rPr>
              <w:t>B：batch size</w:t>
            </w:r>
            <w:r>
              <w:br/>
            </w:r>
            <w:r>
              <w:rPr>
                <w:rFonts w:ascii="Consolas" w:hAnsi="Consolas" w:eastAsia="微软雅黑"/>
                <w:color w:val="222222"/>
                <w:sz w:val="19"/>
              </w:rPr>
              <w:t>29：变量数</w:t>
            </w:r>
            <w:r>
              <w:br/>
            </w:r>
            <w:r>
              <w:rPr>
                <w:rFonts w:ascii="Consolas" w:hAnsi="Consolas" w:eastAsia="微软雅黑"/>
                <w:color w:val="222222"/>
                <w:sz w:val="19"/>
              </w:rPr>
              <w:t>16：过去16周历史</w:t>
            </w:r>
            <w:r>
              <w:br/>
            </w:r>
            <w:r>
              <w:rPr>
                <w:rFonts w:ascii="Consolas" w:hAnsi="Consolas" w:eastAsia="微软雅黑"/>
                <w:color w:val="222222"/>
                <w:sz w:val="19"/>
              </w:rPr>
            </w:r>
            <w:r>
              <w:br/>
            </w:r>
            <w:r>
              <w:rPr>
                <w:rFonts w:ascii="Consolas" w:hAnsi="Consolas" w:eastAsia="微软雅黑"/>
                <w:color w:val="222222"/>
                <w:sz w:val="19"/>
              </w:rPr>
              <w:t>Channel Embedding 后：(B, 29, 128)</w:t>
            </w:r>
            <w:r>
              <w:br/>
            </w:r>
            <w:r>
              <w:rPr>
                <w:rFonts w:ascii="Consolas" w:hAnsi="Consolas" w:eastAsia="微软雅黑"/>
                <w:color w:val="222222"/>
                <w:sz w:val="19"/>
              </w:rPr>
              <w:t>倒置注意力编码后：(B, 29, 128)</w:t>
            </w:r>
            <w:r>
              <w:br/>
            </w:r>
            <w:r>
              <w:rPr>
                <w:rFonts w:ascii="Consolas" w:hAnsi="Consolas" w:eastAsia="微软雅黑"/>
                <w:color w:val="222222"/>
                <w:sz w:val="19"/>
              </w:rPr>
              <w:t>取目标变量 ili_rate 的 token</w:t>
            </w:r>
            <w:r>
              <w:br/>
            </w:r>
            <w:r>
              <w:rPr>
                <w:rFonts w:ascii="Consolas" w:hAnsi="Consolas" w:eastAsia="微软雅黑"/>
                <w:color w:val="222222"/>
                <w:sz w:val="19"/>
              </w:rPr>
              <w:t>输出形状：(B, 4)</w:t>
            </w:r>
          </w:p>
        </w:tc>
      </w:tr>
    </w:tbl>
    <w:p/>
    <w:p>
      <w:pPr>
        <w:spacing w:after="40"/>
      </w:pPr>
      <w:r>
        <w:rPr>
          <w:rFonts w:ascii="Aptos" w:hAnsi="Aptos" w:eastAsia="微软雅黑"/>
          <w:sz w:val="21"/>
        </w:rPr>
        <w:t>- 每个变量的 16 周历史先被映射成一个 128 维变量 token。</w:t>
      </w:r>
    </w:p>
    <w:p>
      <w:pPr>
        <w:spacing w:after="40"/>
      </w:pPr>
      <w:r>
        <w:rPr>
          <w:rFonts w:ascii="Aptos" w:hAnsi="Aptos" w:eastAsia="微软雅黑"/>
          <w:sz w:val="21"/>
        </w:rPr>
        <w:t>- 29 个变量 token 进入倒置多头自注意力层，模型学习变量之间的相关性。</w:t>
      </w:r>
    </w:p>
    <w:p>
      <w:pPr>
        <w:spacing w:after="40"/>
      </w:pPr>
      <w:r>
        <w:rPr>
          <w:rFonts w:ascii="Aptos" w:hAnsi="Aptos" w:eastAsia="微软雅黑"/>
          <w:sz w:val="21"/>
        </w:rPr>
        <w:t>- 最终取目标变量 ili_rate 对应的 token，投影得到未来 4 周预测值。</w:t>
      </w:r>
    </w:p>
    <w:p>
      <w:pPr>
        <w:pStyle w:val="Heading2"/>
      </w:pPr>
      <w:r>
        <w:t>5.3 通道独立嵌入和倒置注意力</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041"/>
            <w:shd w:fill="1F4E79"/>
            <w:vAlign w:val="center"/>
          </w:tcPr>
          <w:p>
            <w:pPr>
              <w:spacing w:after="0"/>
            </w:pPr>
            <w:r/>
            <w:r>
              <w:rPr>
                <w:rFonts w:ascii="Aptos" w:hAnsi="Aptos" w:eastAsia="微软雅黑"/>
                <w:b/>
                <w:color w:val="FFFFFF"/>
                <w:sz w:val="19"/>
              </w:rPr>
              <w:t>模块</w:t>
            </w:r>
          </w:p>
        </w:tc>
        <w:tc>
          <w:tcPr>
            <w:tcW w:type="dxa" w:w="3288"/>
            <w:shd w:fill="1F4E79"/>
            <w:vAlign w:val="center"/>
          </w:tcPr>
          <w:p>
            <w:pPr>
              <w:spacing w:after="0"/>
            </w:pPr>
            <w:r/>
            <w:r>
              <w:rPr>
                <w:rFonts w:ascii="Aptos" w:hAnsi="Aptos" w:eastAsia="微软雅黑"/>
                <w:b/>
                <w:color w:val="FFFFFF"/>
                <w:sz w:val="19"/>
              </w:rPr>
              <w:t>通俗解释</w:t>
            </w:r>
          </w:p>
        </w:tc>
        <w:tc>
          <w:tcPr>
            <w:tcW w:type="dxa" w:w="3628"/>
            <w:shd w:fill="1F4E79"/>
            <w:vAlign w:val="center"/>
          </w:tcPr>
          <w:p>
            <w:pPr>
              <w:spacing w:after="0"/>
            </w:pPr>
            <w:r/>
            <w:r>
              <w:rPr>
                <w:rFonts w:ascii="Aptos" w:hAnsi="Aptos" w:eastAsia="微软雅黑"/>
                <w:b/>
                <w:color w:val="FFFFFF"/>
                <w:sz w:val="19"/>
              </w:rPr>
              <w:t>在项目中的意义</w:t>
            </w:r>
          </w:p>
        </w:tc>
      </w:tr>
      <w:tr>
        <w:tc>
          <w:tcPr>
            <w:tcW w:type="dxa" w:w="2041"/>
            <w:shd w:fill="F4F6F7"/>
            <w:vAlign w:val="center"/>
          </w:tcPr>
          <w:p>
            <w:pPr>
              <w:spacing w:after="0"/>
            </w:pPr>
            <w:r/>
            <w:r>
              <w:rPr>
                <w:rFonts w:ascii="Aptos" w:hAnsi="Aptos" w:eastAsia="微软雅黑"/>
                <w:b w:val="0"/>
                <w:color w:val="222222"/>
                <w:sz w:val="19"/>
              </w:rPr>
              <w:t>通道独立嵌入</w:t>
            </w:r>
          </w:p>
        </w:tc>
        <w:tc>
          <w:tcPr>
            <w:tcW w:type="dxa" w:w="3288"/>
            <w:shd w:fill="F4F6F7"/>
            <w:vAlign w:val="center"/>
          </w:tcPr>
          <w:p>
            <w:pPr>
              <w:spacing w:after="0"/>
            </w:pPr>
            <w:r/>
            <w:r>
              <w:rPr>
                <w:rFonts w:ascii="Aptos" w:hAnsi="Aptos" w:eastAsia="微软雅黑"/>
                <w:b w:val="0"/>
                <w:color w:val="222222"/>
                <w:sz w:val="19"/>
              </w:rPr>
              <w:t>每个变量先单独处理自己的历史序列。</w:t>
            </w:r>
          </w:p>
        </w:tc>
        <w:tc>
          <w:tcPr>
            <w:tcW w:type="dxa" w:w="3628"/>
            <w:shd w:fill="F4F6F7"/>
            <w:vAlign w:val="center"/>
          </w:tcPr>
          <w:p>
            <w:pPr>
              <w:spacing w:after="0"/>
            </w:pPr>
            <w:r/>
            <w:r>
              <w:rPr>
                <w:rFonts w:ascii="Aptos" w:hAnsi="Aptos" w:eastAsia="微软雅黑"/>
                <w:b w:val="0"/>
                <w:color w:val="222222"/>
                <w:sz w:val="19"/>
              </w:rPr>
              <w:t>避免温度、湿度、搜索指数、ILI% 在同一时间点被粗糙拼接造成噪声干扰。</w:t>
            </w:r>
          </w:p>
        </w:tc>
      </w:tr>
      <w:tr>
        <w:tc>
          <w:tcPr>
            <w:tcW w:type="dxa" w:w="2041"/>
            <w:shd w:fill="FFFFFF"/>
            <w:vAlign w:val="center"/>
          </w:tcPr>
          <w:p>
            <w:pPr>
              <w:spacing w:after="0"/>
            </w:pPr>
            <w:r/>
            <w:r>
              <w:rPr>
                <w:rFonts w:ascii="Aptos" w:hAnsi="Aptos" w:eastAsia="微软雅黑"/>
                <w:b w:val="0"/>
                <w:color w:val="222222"/>
                <w:sz w:val="19"/>
              </w:rPr>
              <w:t>倒置多头注意力</w:t>
            </w:r>
          </w:p>
        </w:tc>
        <w:tc>
          <w:tcPr>
            <w:tcW w:type="dxa" w:w="3288"/>
            <w:shd w:fill="FFFFFF"/>
            <w:vAlign w:val="center"/>
          </w:tcPr>
          <w:p>
            <w:pPr>
              <w:spacing w:after="0"/>
            </w:pPr>
            <w:r/>
            <w:r>
              <w:rPr>
                <w:rFonts w:ascii="Aptos" w:hAnsi="Aptos" w:eastAsia="微软雅黑"/>
                <w:b w:val="0"/>
                <w:color w:val="222222"/>
                <w:sz w:val="19"/>
              </w:rPr>
              <w:t>让变量之间互相“看见”并学习影响权重。</w:t>
            </w:r>
          </w:p>
        </w:tc>
        <w:tc>
          <w:tcPr>
            <w:tcW w:type="dxa" w:w="3628"/>
            <w:shd w:fill="FFFFFF"/>
            <w:vAlign w:val="center"/>
          </w:tcPr>
          <w:p>
            <w:pPr>
              <w:spacing w:after="0"/>
            </w:pPr>
            <w:r/>
            <w:r>
              <w:rPr>
                <w:rFonts w:ascii="Aptos" w:hAnsi="Aptos" w:eastAsia="微软雅黑"/>
                <w:b w:val="0"/>
                <w:color w:val="222222"/>
                <w:sz w:val="19"/>
              </w:rPr>
              <w:t>模型可学习 ILI%、季节、气象和搜索指数之间的复杂关系。</w:t>
            </w:r>
          </w:p>
        </w:tc>
      </w:tr>
      <w:tr>
        <w:tc>
          <w:tcPr>
            <w:tcW w:type="dxa" w:w="2041"/>
            <w:shd w:fill="F4F6F7"/>
            <w:vAlign w:val="center"/>
          </w:tcPr>
          <w:p>
            <w:pPr>
              <w:spacing w:after="0"/>
            </w:pPr>
            <w:r/>
            <w:r>
              <w:rPr>
                <w:rFonts w:ascii="Aptos" w:hAnsi="Aptos" w:eastAsia="微软雅黑"/>
                <w:b w:val="0"/>
                <w:color w:val="222222"/>
                <w:sz w:val="19"/>
              </w:rPr>
              <w:t>目标 token 投影</w:t>
            </w:r>
          </w:p>
        </w:tc>
        <w:tc>
          <w:tcPr>
            <w:tcW w:type="dxa" w:w="3288"/>
            <w:shd w:fill="F4F6F7"/>
            <w:vAlign w:val="center"/>
          </w:tcPr>
          <w:p>
            <w:pPr>
              <w:spacing w:after="0"/>
            </w:pPr>
            <w:r/>
            <w:r>
              <w:rPr>
                <w:rFonts w:ascii="Aptos" w:hAnsi="Aptos" w:eastAsia="微软雅黑"/>
                <w:b w:val="0"/>
                <w:color w:val="222222"/>
                <w:sz w:val="19"/>
              </w:rPr>
              <w:t>只用 ili_rate 的综合表示输出预测。</w:t>
            </w:r>
          </w:p>
        </w:tc>
        <w:tc>
          <w:tcPr>
            <w:tcW w:type="dxa" w:w="3628"/>
            <w:shd w:fill="F4F6F7"/>
            <w:vAlign w:val="center"/>
          </w:tcPr>
          <w:p>
            <w:pPr>
              <w:spacing w:after="0"/>
            </w:pPr>
            <w:r/>
            <w:r>
              <w:rPr>
                <w:rFonts w:ascii="Aptos" w:hAnsi="Aptos" w:eastAsia="微软雅黑"/>
                <w:b w:val="0"/>
                <w:color w:val="222222"/>
                <w:sz w:val="19"/>
              </w:rPr>
              <w:t>减少把所有变量直接展开带来的过拟合风险。</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答辩版表述</w:t>
            </w:r>
          </w:p>
          <w:p>
            <w:pPr>
              <w:spacing w:after="0"/>
            </w:pPr>
            <w:r>
              <w:rPr>
                <w:rFonts w:ascii="Aptos" w:hAnsi="Aptos" w:eastAsia="微软雅黑"/>
                <w:color w:val="222222"/>
                <w:sz w:val="20"/>
              </w:rPr>
              <w:t>iTransformer 将每个变量的完整历史序列作为 token，通过倒置注意力学习变量间关系，更适合本文这种流感、气象、搜索指数融合的多源时间序列预测任务。</w:t>
            </w:r>
          </w:p>
        </w:tc>
      </w:tr>
    </w:tbl>
    <w:p/>
    <w:p>
      <w:pPr>
        <w:pStyle w:val="Heading2"/>
      </w:pPr>
      <w:r>
        <w:t>5.4 注意力机制怎么讲</w:t>
      </w:r>
    </w:p>
    <w:p>
      <w:r>
        <w:rPr>
          <w:rFonts w:ascii="Aptos" w:hAnsi="Aptos" w:eastAsia="微软雅黑"/>
          <w:color w:val="222222"/>
          <w:sz w:val="21"/>
        </w:rPr>
        <w:t>注意力机制可以理解为：模型在预测时自动判断哪些变量更重要。例如预测流感趋势时，模型可能关注近期 ILI% 的变化、是否处于流感季、搜索“发烧”的热度变化，以及温湿度等气象条件。多头注意力则相当于从多个角度观察变量关系。</w:t>
      </w:r>
    </w:p>
    <w:tbl>
      <w:tblPr>
        <w:tblStyle w:val="TableGrid"/>
        <w:tblW w:type="auto" w:w="0"/>
        <w:jc w:val="center"/>
        <w:tblLook w:firstColumn="1" w:firstRow="1" w:lastColumn="0" w:lastRow="0" w:noHBand="0" w:noVBand="1" w:val="04A0"/>
      </w:tblPr>
      <w:tblGrid>
        <w:gridCol w:w="9412"/>
      </w:tblGrid>
      <w:tr>
        <w:tc>
          <w:tcPr>
            <w:tcW w:type="dxa" w:w="9412"/>
            <w:shd w:fill="EAF2F8"/>
          </w:tcPr>
          <w:p>
            <w:pPr>
              <w:spacing w:after="40"/>
            </w:pPr>
            <w:r>
              <w:rPr>
                <w:rFonts w:ascii="Aptos" w:hAnsi="Aptos" w:eastAsia="微软雅黑"/>
                <w:b/>
                <w:color w:val="17365D"/>
                <w:sz w:val="21"/>
              </w:rPr>
              <w:t>一句话解释多头注意力</w:t>
            </w:r>
          </w:p>
          <w:p>
            <w:pPr>
              <w:spacing w:after="0"/>
            </w:pPr>
            <w:r>
              <w:rPr>
                <w:rFonts w:ascii="Aptos" w:hAnsi="Aptos" w:eastAsia="微软雅黑"/>
                <w:color w:val="222222"/>
                <w:sz w:val="20"/>
              </w:rPr>
              <w:t>多头注意力机制允许模型从多个子空间学习变量之间的不同关联模式，从而增强对复杂非线性关系的表达能力。</w:t>
            </w:r>
          </w:p>
        </w:tc>
      </w:tr>
    </w:tbl>
    <w:p/>
    <w:p>
      <w:pPr>
        <w:pStyle w:val="Heading1"/>
      </w:pPr>
      <w:r>
        <w:t>6. 对比模型与评价指标</w:t>
      </w:r>
    </w:p>
    <w:p>
      <w:pPr>
        <w:pStyle w:val="Heading2"/>
      </w:pPr>
      <w:r>
        <w:t>6.1 为什么要设置对比模型</w:t>
      </w:r>
    </w:p>
    <w:p>
      <w:r>
        <w:rPr>
          <w:rFonts w:ascii="Aptos" w:hAnsi="Aptos" w:eastAsia="微软雅黑"/>
          <w:color w:val="222222"/>
          <w:sz w:val="21"/>
        </w:rPr>
        <w:t>只报告一个模型的结果，很难说明它到底好不好。因此需要用传统统计模型、经典深度学习模型和强基线模型进行对比，证明核心模型在当前任务上的相对效果。</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531"/>
            <w:shd w:fill="1F4E79"/>
            <w:vAlign w:val="center"/>
          </w:tcPr>
          <w:p>
            <w:pPr>
              <w:spacing w:after="0"/>
            </w:pPr>
            <w:r/>
            <w:r>
              <w:rPr>
                <w:rFonts w:ascii="Aptos" w:hAnsi="Aptos" w:eastAsia="微软雅黑"/>
                <w:b/>
                <w:color w:val="FFFFFF"/>
                <w:sz w:val="19"/>
              </w:rPr>
              <w:t>模型</w:t>
            </w:r>
          </w:p>
        </w:tc>
        <w:tc>
          <w:tcPr>
            <w:tcW w:type="dxa" w:w="1701"/>
            <w:shd w:fill="1F4E79"/>
            <w:vAlign w:val="center"/>
          </w:tcPr>
          <w:p>
            <w:pPr>
              <w:spacing w:after="0"/>
            </w:pPr>
            <w:r/>
            <w:r>
              <w:rPr>
                <w:rFonts w:ascii="Aptos" w:hAnsi="Aptos" w:eastAsia="微软雅黑"/>
                <w:b/>
                <w:color w:val="FFFFFF"/>
                <w:sz w:val="19"/>
              </w:rPr>
              <w:t>类型</w:t>
            </w:r>
          </w:p>
        </w:tc>
        <w:tc>
          <w:tcPr>
            <w:tcW w:type="dxa" w:w="3231"/>
            <w:shd w:fill="1F4E79"/>
            <w:vAlign w:val="center"/>
          </w:tcPr>
          <w:p>
            <w:pPr>
              <w:spacing w:after="0"/>
            </w:pPr>
            <w:r/>
            <w:r>
              <w:rPr>
                <w:rFonts w:ascii="Aptos" w:hAnsi="Aptos" w:eastAsia="微软雅黑"/>
                <w:b/>
                <w:color w:val="FFFFFF"/>
                <w:sz w:val="19"/>
              </w:rPr>
              <w:t>优点</w:t>
            </w:r>
          </w:p>
        </w:tc>
        <w:tc>
          <w:tcPr>
            <w:tcW w:type="dxa" w:w="3231"/>
            <w:shd w:fill="1F4E79"/>
            <w:vAlign w:val="center"/>
          </w:tcPr>
          <w:p>
            <w:pPr>
              <w:spacing w:after="0"/>
            </w:pPr>
            <w:r/>
            <w:r>
              <w:rPr>
                <w:rFonts w:ascii="Aptos" w:hAnsi="Aptos" w:eastAsia="微软雅黑"/>
                <w:b/>
                <w:color w:val="FFFFFF"/>
                <w:sz w:val="19"/>
              </w:rPr>
              <w:t>局限</w:t>
            </w:r>
          </w:p>
        </w:tc>
      </w:tr>
      <w:tr>
        <w:tc>
          <w:tcPr>
            <w:tcW w:type="dxa" w:w="1531"/>
            <w:shd w:fill="F4F6F7"/>
            <w:vAlign w:val="center"/>
          </w:tcPr>
          <w:p>
            <w:pPr>
              <w:spacing w:after="0"/>
            </w:pPr>
            <w:r/>
            <w:r>
              <w:rPr>
                <w:rFonts w:ascii="Aptos" w:hAnsi="Aptos" w:eastAsia="微软雅黑"/>
                <w:b w:val="0"/>
                <w:color w:val="222222"/>
                <w:sz w:val="19"/>
              </w:rPr>
              <w:t>ARIMA</w:t>
            </w:r>
          </w:p>
        </w:tc>
        <w:tc>
          <w:tcPr>
            <w:tcW w:type="dxa" w:w="1701"/>
            <w:shd w:fill="F4F6F7"/>
            <w:vAlign w:val="center"/>
          </w:tcPr>
          <w:p>
            <w:pPr>
              <w:spacing w:after="0"/>
            </w:pPr>
            <w:r/>
            <w:r>
              <w:rPr>
                <w:rFonts w:ascii="Aptos" w:hAnsi="Aptos" w:eastAsia="微软雅黑"/>
                <w:b w:val="0"/>
                <w:color w:val="222222"/>
                <w:sz w:val="19"/>
              </w:rPr>
              <w:t>传统统计模型</w:t>
            </w:r>
          </w:p>
        </w:tc>
        <w:tc>
          <w:tcPr>
            <w:tcW w:type="dxa" w:w="3231"/>
            <w:shd w:fill="F4F6F7"/>
            <w:vAlign w:val="center"/>
          </w:tcPr>
          <w:p>
            <w:pPr>
              <w:spacing w:after="0"/>
            </w:pPr>
            <w:r/>
            <w:r>
              <w:rPr>
                <w:rFonts w:ascii="Aptos" w:hAnsi="Aptos" w:eastAsia="微软雅黑"/>
                <w:b w:val="0"/>
                <w:color w:val="222222"/>
                <w:sz w:val="19"/>
              </w:rPr>
              <w:t>理论成熟，适合规律性较强的单变量序列。</w:t>
            </w:r>
          </w:p>
        </w:tc>
        <w:tc>
          <w:tcPr>
            <w:tcW w:type="dxa" w:w="3231"/>
            <w:shd w:fill="F4F6F7"/>
            <w:vAlign w:val="center"/>
          </w:tcPr>
          <w:p>
            <w:pPr>
              <w:spacing w:after="0"/>
            </w:pPr>
            <w:r/>
            <w:r>
              <w:rPr>
                <w:rFonts w:ascii="Aptos" w:hAnsi="Aptos" w:eastAsia="微软雅黑"/>
                <w:b w:val="0"/>
                <w:color w:val="222222"/>
                <w:sz w:val="19"/>
              </w:rPr>
              <w:t>不擅长多源非线性特征融合。</w:t>
            </w:r>
          </w:p>
        </w:tc>
      </w:tr>
      <w:tr>
        <w:tc>
          <w:tcPr>
            <w:tcW w:type="dxa" w:w="1531"/>
            <w:shd w:fill="FFFFFF"/>
            <w:vAlign w:val="center"/>
          </w:tcPr>
          <w:p>
            <w:pPr>
              <w:spacing w:after="0"/>
            </w:pPr>
            <w:r/>
            <w:r>
              <w:rPr>
                <w:rFonts w:ascii="Aptos" w:hAnsi="Aptos" w:eastAsia="微软雅黑"/>
                <w:b w:val="0"/>
                <w:color w:val="222222"/>
                <w:sz w:val="19"/>
              </w:rPr>
              <w:t>LSTM</w:t>
            </w:r>
          </w:p>
        </w:tc>
        <w:tc>
          <w:tcPr>
            <w:tcW w:type="dxa" w:w="1701"/>
            <w:shd w:fill="FFFFFF"/>
            <w:vAlign w:val="center"/>
          </w:tcPr>
          <w:p>
            <w:pPr>
              <w:spacing w:after="0"/>
            </w:pPr>
            <w:r/>
            <w:r>
              <w:rPr>
                <w:rFonts w:ascii="Aptos" w:hAnsi="Aptos" w:eastAsia="微软雅黑"/>
                <w:b w:val="0"/>
                <w:color w:val="222222"/>
                <w:sz w:val="19"/>
              </w:rPr>
              <w:t>循环神经网络</w:t>
            </w:r>
          </w:p>
        </w:tc>
        <w:tc>
          <w:tcPr>
            <w:tcW w:type="dxa" w:w="3231"/>
            <w:shd w:fill="FFFFFF"/>
            <w:vAlign w:val="center"/>
          </w:tcPr>
          <w:p>
            <w:pPr>
              <w:spacing w:after="0"/>
            </w:pPr>
            <w:r/>
            <w:r>
              <w:rPr>
                <w:rFonts w:ascii="Aptos" w:hAnsi="Aptos" w:eastAsia="微软雅黑"/>
                <w:b w:val="0"/>
                <w:color w:val="222222"/>
                <w:sz w:val="19"/>
              </w:rPr>
              <w:t>能学习时间依赖，曾是经典序列模型。</w:t>
            </w:r>
          </w:p>
        </w:tc>
        <w:tc>
          <w:tcPr>
            <w:tcW w:type="dxa" w:w="3231"/>
            <w:shd w:fill="FFFFFF"/>
            <w:vAlign w:val="center"/>
          </w:tcPr>
          <w:p>
            <w:pPr>
              <w:spacing w:after="0"/>
            </w:pPr>
            <w:r/>
            <w:r>
              <w:rPr>
                <w:rFonts w:ascii="Aptos" w:hAnsi="Aptos" w:eastAsia="微软雅黑"/>
                <w:b w:val="0"/>
                <w:color w:val="222222"/>
                <w:sz w:val="19"/>
              </w:rPr>
              <w:t>串行计算较慢，长序列可能存在梯度衰减和训练不稳定。</w:t>
            </w:r>
          </w:p>
        </w:tc>
      </w:tr>
      <w:tr>
        <w:tc>
          <w:tcPr>
            <w:tcW w:type="dxa" w:w="1531"/>
            <w:shd w:fill="F4F6F7"/>
            <w:vAlign w:val="center"/>
          </w:tcPr>
          <w:p>
            <w:pPr>
              <w:spacing w:after="0"/>
            </w:pPr>
            <w:r/>
            <w:r>
              <w:rPr>
                <w:rFonts w:ascii="Aptos" w:hAnsi="Aptos" w:eastAsia="微软雅黑"/>
                <w:b w:val="0"/>
                <w:color w:val="222222"/>
                <w:sz w:val="19"/>
              </w:rPr>
              <w:t>DLinear</w:t>
            </w:r>
          </w:p>
        </w:tc>
        <w:tc>
          <w:tcPr>
            <w:tcW w:type="dxa" w:w="1701"/>
            <w:shd w:fill="F4F6F7"/>
            <w:vAlign w:val="center"/>
          </w:tcPr>
          <w:p>
            <w:pPr>
              <w:spacing w:after="0"/>
            </w:pPr>
            <w:r/>
            <w:r>
              <w:rPr>
                <w:rFonts w:ascii="Aptos" w:hAnsi="Aptos" w:eastAsia="微软雅黑"/>
                <w:b w:val="0"/>
                <w:color w:val="222222"/>
                <w:sz w:val="19"/>
              </w:rPr>
              <w:t>线性时序预测基线</w:t>
            </w:r>
          </w:p>
        </w:tc>
        <w:tc>
          <w:tcPr>
            <w:tcW w:type="dxa" w:w="3231"/>
            <w:shd w:fill="F4F6F7"/>
            <w:vAlign w:val="center"/>
          </w:tcPr>
          <w:p>
            <w:pPr>
              <w:spacing w:after="0"/>
            </w:pPr>
            <w:r/>
            <w:r>
              <w:rPr>
                <w:rFonts w:ascii="Aptos" w:hAnsi="Aptos" w:eastAsia="微软雅黑"/>
                <w:b w:val="0"/>
                <w:color w:val="222222"/>
                <w:sz w:val="19"/>
              </w:rPr>
              <w:t>结构简单，对趋势和季节性有较强基线意义。</w:t>
            </w:r>
          </w:p>
        </w:tc>
        <w:tc>
          <w:tcPr>
            <w:tcW w:type="dxa" w:w="3231"/>
            <w:shd w:fill="F4F6F7"/>
            <w:vAlign w:val="center"/>
          </w:tcPr>
          <w:p>
            <w:pPr>
              <w:spacing w:after="0"/>
            </w:pPr>
            <w:r/>
            <w:r>
              <w:rPr>
                <w:rFonts w:ascii="Aptos" w:hAnsi="Aptos" w:eastAsia="微软雅黑"/>
                <w:b w:val="0"/>
                <w:color w:val="222222"/>
                <w:sz w:val="19"/>
              </w:rPr>
              <w:t>复杂非线性关系表达能力有限。</w:t>
            </w:r>
          </w:p>
        </w:tc>
      </w:tr>
      <w:tr>
        <w:tc>
          <w:tcPr>
            <w:tcW w:type="dxa" w:w="1531"/>
            <w:shd w:fill="FFFFFF"/>
            <w:vAlign w:val="center"/>
          </w:tcPr>
          <w:p>
            <w:pPr>
              <w:spacing w:after="0"/>
            </w:pPr>
            <w:r/>
            <w:r>
              <w:rPr>
                <w:rFonts w:ascii="Aptos" w:hAnsi="Aptos" w:eastAsia="微软雅黑"/>
                <w:b w:val="0"/>
                <w:color w:val="222222"/>
                <w:sz w:val="19"/>
              </w:rPr>
              <w:t>iTransformer</w:t>
            </w:r>
          </w:p>
        </w:tc>
        <w:tc>
          <w:tcPr>
            <w:tcW w:type="dxa" w:w="1701"/>
            <w:shd w:fill="FFFFFF"/>
            <w:vAlign w:val="center"/>
          </w:tcPr>
          <w:p>
            <w:pPr>
              <w:spacing w:after="0"/>
            </w:pPr>
            <w:r/>
            <w:r>
              <w:rPr>
                <w:rFonts w:ascii="Aptos" w:hAnsi="Aptos" w:eastAsia="微软雅黑"/>
                <w:b w:val="0"/>
                <w:color w:val="222222"/>
                <w:sz w:val="19"/>
              </w:rPr>
              <w:t>多变量深度时序模型</w:t>
            </w:r>
          </w:p>
        </w:tc>
        <w:tc>
          <w:tcPr>
            <w:tcW w:type="dxa" w:w="3231"/>
            <w:shd w:fill="FFFFFF"/>
            <w:vAlign w:val="center"/>
          </w:tcPr>
          <w:p>
            <w:pPr>
              <w:spacing w:after="0"/>
            </w:pPr>
            <w:r/>
            <w:r>
              <w:rPr>
                <w:rFonts w:ascii="Aptos" w:hAnsi="Aptos" w:eastAsia="微软雅黑"/>
                <w:b w:val="0"/>
                <w:color w:val="222222"/>
                <w:sz w:val="19"/>
              </w:rPr>
              <w:t>适合学习变量间关系，适配多源融合。</w:t>
            </w:r>
          </w:p>
        </w:tc>
        <w:tc>
          <w:tcPr>
            <w:tcW w:type="dxa" w:w="3231"/>
            <w:shd w:fill="FFFFFF"/>
            <w:vAlign w:val="center"/>
          </w:tcPr>
          <w:p>
            <w:pPr>
              <w:spacing w:after="0"/>
            </w:pPr>
            <w:r/>
            <w:r>
              <w:rPr>
                <w:rFonts w:ascii="Aptos" w:hAnsi="Aptos" w:eastAsia="微软雅黑"/>
                <w:b w:val="0"/>
                <w:color w:val="222222"/>
                <w:sz w:val="19"/>
              </w:rPr>
              <w:t>需要训练数据和超参数支持，解释性弱于传统统计模型。</w:t>
            </w:r>
          </w:p>
        </w:tc>
      </w:tr>
    </w:tbl>
    <w:p/>
    <w:p>
      <w:pPr>
        <w:pStyle w:val="Heading2"/>
      </w:pPr>
      <w:r>
        <w:t>6.2 RMSE、MAE、MAPE、R²</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361"/>
            <w:shd w:fill="1F4E79"/>
            <w:vAlign w:val="center"/>
          </w:tcPr>
          <w:p>
            <w:pPr>
              <w:spacing w:after="0"/>
            </w:pPr>
            <w:r/>
            <w:r>
              <w:rPr>
                <w:rFonts w:ascii="Aptos" w:hAnsi="Aptos" w:eastAsia="微软雅黑"/>
                <w:b/>
                <w:color w:val="FFFFFF"/>
                <w:sz w:val="19"/>
              </w:rPr>
              <w:t>指标</w:t>
            </w:r>
          </w:p>
        </w:tc>
        <w:tc>
          <w:tcPr>
            <w:tcW w:type="dxa" w:w="2381"/>
            <w:shd w:fill="1F4E79"/>
            <w:vAlign w:val="center"/>
          </w:tcPr>
          <w:p>
            <w:pPr>
              <w:spacing w:after="0"/>
            </w:pPr>
            <w:r/>
            <w:r>
              <w:rPr>
                <w:rFonts w:ascii="Aptos" w:hAnsi="Aptos" w:eastAsia="微软雅黑"/>
                <w:b/>
                <w:color w:val="FFFFFF"/>
                <w:sz w:val="19"/>
              </w:rPr>
              <w:t>含义</w:t>
            </w:r>
          </w:p>
        </w:tc>
        <w:tc>
          <w:tcPr>
            <w:tcW w:type="dxa" w:w="2438"/>
            <w:shd w:fill="1F4E79"/>
            <w:vAlign w:val="center"/>
          </w:tcPr>
          <w:p>
            <w:pPr>
              <w:spacing w:after="0"/>
            </w:pPr>
            <w:r/>
            <w:r>
              <w:rPr>
                <w:rFonts w:ascii="Aptos" w:hAnsi="Aptos" w:eastAsia="微软雅黑"/>
                <w:b/>
                <w:color w:val="FFFFFF"/>
                <w:sz w:val="19"/>
              </w:rPr>
              <w:t>怎么看</w:t>
            </w:r>
          </w:p>
        </w:tc>
        <w:tc>
          <w:tcPr>
            <w:tcW w:type="dxa" w:w="3231"/>
            <w:shd w:fill="1F4E79"/>
            <w:vAlign w:val="center"/>
          </w:tcPr>
          <w:p>
            <w:pPr>
              <w:spacing w:after="0"/>
            </w:pPr>
            <w:r/>
            <w:r>
              <w:rPr>
                <w:rFonts w:ascii="Aptos" w:hAnsi="Aptos" w:eastAsia="微软雅黑"/>
                <w:b/>
                <w:color w:val="FFFFFF"/>
                <w:sz w:val="19"/>
              </w:rPr>
              <w:t>答辩解释</w:t>
            </w:r>
          </w:p>
        </w:tc>
      </w:tr>
      <w:tr>
        <w:tc>
          <w:tcPr>
            <w:tcW w:type="dxa" w:w="1361"/>
            <w:shd w:fill="F4F6F7"/>
            <w:vAlign w:val="center"/>
          </w:tcPr>
          <w:p>
            <w:pPr>
              <w:spacing w:after="0"/>
            </w:pPr>
            <w:r/>
            <w:r>
              <w:rPr>
                <w:rFonts w:ascii="Aptos" w:hAnsi="Aptos" w:eastAsia="微软雅黑"/>
                <w:b w:val="0"/>
                <w:color w:val="222222"/>
                <w:sz w:val="19"/>
              </w:rPr>
              <w:t>RMSE</w:t>
            </w:r>
          </w:p>
        </w:tc>
        <w:tc>
          <w:tcPr>
            <w:tcW w:type="dxa" w:w="2381"/>
            <w:shd w:fill="F4F6F7"/>
            <w:vAlign w:val="center"/>
          </w:tcPr>
          <w:p>
            <w:pPr>
              <w:spacing w:after="0"/>
            </w:pPr>
            <w:r/>
            <w:r>
              <w:rPr>
                <w:rFonts w:ascii="Aptos" w:hAnsi="Aptos" w:eastAsia="微软雅黑"/>
                <w:b w:val="0"/>
                <w:color w:val="222222"/>
                <w:sz w:val="19"/>
              </w:rPr>
              <w:t>均方根误差</w:t>
            </w:r>
          </w:p>
        </w:tc>
        <w:tc>
          <w:tcPr>
            <w:tcW w:type="dxa" w:w="2438"/>
            <w:shd w:fill="F4F6F7"/>
            <w:vAlign w:val="center"/>
          </w:tcPr>
          <w:p>
            <w:pPr>
              <w:spacing w:after="0"/>
            </w:pPr>
            <w:r/>
            <w:r>
              <w:rPr>
                <w:rFonts w:ascii="Aptos" w:hAnsi="Aptos" w:eastAsia="微软雅黑"/>
                <w:b w:val="0"/>
                <w:color w:val="222222"/>
                <w:sz w:val="19"/>
              </w:rPr>
              <w:t>越低越好，对大误差更敏感。</w:t>
            </w:r>
          </w:p>
        </w:tc>
        <w:tc>
          <w:tcPr>
            <w:tcW w:type="dxa" w:w="3231"/>
            <w:shd w:fill="F4F6F7"/>
            <w:vAlign w:val="center"/>
          </w:tcPr>
          <w:p>
            <w:pPr>
              <w:spacing w:after="0"/>
            </w:pPr>
            <w:r/>
            <w:r>
              <w:rPr>
                <w:rFonts w:ascii="Aptos" w:hAnsi="Aptos" w:eastAsia="微软雅黑"/>
                <w:b w:val="0"/>
                <w:color w:val="222222"/>
                <w:sz w:val="19"/>
              </w:rPr>
              <w:t>适合观察高峰期预测偏差，因为大误差会被放大。</w:t>
            </w:r>
          </w:p>
        </w:tc>
      </w:tr>
      <w:tr>
        <w:tc>
          <w:tcPr>
            <w:tcW w:type="dxa" w:w="1361"/>
            <w:shd w:fill="FFFFFF"/>
            <w:vAlign w:val="center"/>
          </w:tcPr>
          <w:p>
            <w:pPr>
              <w:spacing w:after="0"/>
            </w:pPr>
            <w:r/>
            <w:r>
              <w:rPr>
                <w:rFonts w:ascii="Aptos" w:hAnsi="Aptos" w:eastAsia="微软雅黑"/>
                <w:b w:val="0"/>
                <w:color w:val="222222"/>
                <w:sz w:val="19"/>
              </w:rPr>
              <w:t>MAE</w:t>
            </w:r>
          </w:p>
        </w:tc>
        <w:tc>
          <w:tcPr>
            <w:tcW w:type="dxa" w:w="2381"/>
            <w:shd w:fill="FFFFFF"/>
            <w:vAlign w:val="center"/>
          </w:tcPr>
          <w:p>
            <w:pPr>
              <w:spacing w:after="0"/>
            </w:pPr>
            <w:r/>
            <w:r>
              <w:rPr>
                <w:rFonts w:ascii="Aptos" w:hAnsi="Aptos" w:eastAsia="微软雅黑"/>
                <w:b w:val="0"/>
                <w:color w:val="222222"/>
                <w:sz w:val="19"/>
              </w:rPr>
              <w:t>平均绝对误差</w:t>
            </w:r>
          </w:p>
        </w:tc>
        <w:tc>
          <w:tcPr>
            <w:tcW w:type="dxa" w:w="2438"/>
            <w:shd w:fill="FFFFFF"/>
            <w:vAlign w:val="center"/>
          </w:tcPr>
          <w:p>
            <w:pPr>
              <w:spacing w:after="0"/>
            </w:pPr>
            <w:r/>
            <w:r>
              <w:rPr>
                <w:rFonts w:ascii="Aptos" w:hAnsi="Aptos" w:eastAsia="微软雅黑"/>
                <w:b w:val="0"/>
                <w:color w:val="222222"/>
                <w:sz w:val="19"/>
              </w:rPr>
              <w:t>越低越好，直观稳定。</w:t>
            </w:r>
          </w:p>
        </w:tc>
        <w:tc>
          <w:tcPr>
            <w:tcW w:type="dxa" w:w="3231"/>
            <w:shd w:fill="FFFFFF"/>
            <w:vAlign w:val="center"/>
          </w:tcPr>
          <w:p>
            <w:pPr>
              <w:spacing w:after="0"/>
            </w:pPr>
            <w:r/>
            <w:r>
              <w:rPr>
                <w:rFonts w:ascii="Aptos" w:hAnsi="Aptos" w:eastAsia="微软雅黑"/>
                <w:b w:val="0"/>
                <w:color w:val="222222"/>
                <w:sz w:val="19"/>
              </w:rPr>
              <w:t>表示平均相差多少个 ILI 百分点。</w:t>
            </w:r>
          </w:p>
        </w:tc>
      </w:tr>
      <w:tr>
        <w:tc>
          <w:tcPr>
            <w:tcW w:type="dxa" w:w="1361"/>
            <w:shd w:fill="F4F6F7"/>
            <w:vAlign w:val="center"/>
          </w:tcPr>
          <w:p>
            <w:pPr>
              <w:spacing w:after="0"/>
            </w:pPr>
            <w:r/>
            <w:r>
              <w:rPr>
                <w:rFonts w:ascii="Aptos" w:hAnsi="Aptos" w:eastAsia="微软雅黑"/>
                <w:b w:val="0"/>
                <w:color w:val="222222"/>
                <w:sz w:val="19"/>
              </w:rPr>
              <w:t>MAPE</w:t>
            </w:r>
          </w:p>
        </w:tc>
        <w:tc>
          <w:tcPr>
            <w:tcW w:type="dxa" w:w="2381"/>
            <w:shd w:fill="F4F6F7"/>
            <w:vAlign w:val="center"/>
          </w:tcPr>
          <w:p>
            <w:pPr>
              <w:spacing w:after="0"/>
            </w:pPr>
            <w:r/>
            <w:r>
              <w:rPr>
                <w:rFonts w:ascii="Aptos" w:hAnsi="Aptos" w:eastAsia="微软雅黑"/>
                <w:b w:val="0"/>
                <w:color w:val="222222"/>
                <w:sz w:val="19"/>
              </w:rPr>
              <w:t>平均绝对百分比误差</w:t>
            </w:r>
          </w:p>
        </w:tc>
        <w:tc>
          <w:tcPr>
            <w:tcW w:type="dxa" w:w="2438"/>
            <w:shd w:fill="F4F6F7"/>
            <w:vAlign w:val="center"/>
          </w:tcPr>
          <w:p>
            <w:pPr>
              <w:spacing w:after="0"/>
            </w:pPr>
            <w:r/>
            <w:r>
              <w:rPr>
                <w:rFonts w:ascii="Aptos" w:hAnsi="Aptos" w:eastAsia="微软雅黑"/>
                <w:b w:val="0"/>
                <w:color w:val="222222"/>
                <w:sz w:val="19"/>
              </w:rPr>
              <w:t>越低越好，用百分比表示。</w:t>
            </w:r>
          </w:p>
        </w:tc>
        <w:tc>
          <w:tcPr>
            <w:tcW w:type="dxa" w:w="3231"/>
            <w:shd w:fill="F4F6F7"/>
            <w:vAlign w:val="center"/>
          </w:tcPr>
          <w:p>
            <w:pPr>
              <w:spacing w:after="0"/>
            </w:pPr>
            <w:r/>
            <w:r>
              <w:rPr>
                <w:rFonts w:ascii="Aptos" w:hAnsi="Aptos" w:eastAsia="微软雅黑"/>
                <w:b w:val="0"/>
                <w:color w:val="222222"/>
                <w:sz w:val="19"/>
              </w:rPr>
              <w:t>便于非技术听众理解平均相对误差。</w:t>
            </w:r>
          </w:p>
        </w:tc>
      </w:tr>
      <w:tr>
        <w:tc>
          <w:tcPr>
            <w:tcW w:type="dxa" w:w="1361"/>
            <w:shd w:fill="FFFFFF"/>
            <w:vAlign w:val="center"/>
          </w:tcPr>
          <w:p>
            <w:pPr>
              <w:spacing w:after="0"/>
            </w:pPr>
            <w:r/>
            <w:r>
              <w:rPr>
                <w:rFonts w:ascii="Aptos" w:hAnsi="Aptos" w:eastAsia="微软雅黑"/>
                <w:b w:val="0"/>
                <w:color w:val="222222"/>
                <w:sz w:val="19"/>
              </w:rPr>
              <w:t>R²</w:t>
            </w:r>
          </w:p>
        </w:tc>
        <w:tc>
          <w:tcPr>
            <w:tcW w:type="dxa" w:w="2381"/>
            <w:shd w:fill="FFFFFF"/>
            <w:vAlign w:val="center"/>
          </w:tcPr>
          <w:p>
            <w:pPr>
              <w:spacing w:after="0"/>
            </w:pPr>
            <w:r/>
            <w:r>
              <w:rPr>
                <w:rFonts w:ascii="Aptos" w:hAnsi="Aptos" w:eastAsia="微软雅黑"/>
                <w:b w:val="0"/>
                <w:color w:val="222222"/>
                <w:sz w:val="19"/>
              </w:rPr>
              <w:t>决定系数</w:t>
            </w:r>
          </w:p>
        </w:tc>
        <w:tc>
          <w:tcPr>
            <w:tcW w:type="dxa" w:w="2438"/>
            <w:shd w:fill="FFFFFF"/>
            <w:vAlign w:val="center"/>
          </w:tcPr>
          <w:p>
            <w:pPr>
              <w:spacing w:after="0"/>
            </w:pPr>
            <w:r/>
            <w:r>
              <w:rPr>
                <w:rFonts w:ascii="Aptos" w:hAnsi="Aptos" w:eastAsia="微软雅黑"/>
                <w:b w:val="0"/>
                <w:color w:val="222222"/>
                <w:sz w:val="19"/>
              </w:rPr>
              <w:t>越接近 1 越好；小于 0 表示不如均值基线。</w:t>
            </w:r>
          </w:p>
        </w:tc>
        <w:tc>
          <w:tcPr>
            <w:tcW w:type="dxa" w:w="3231"/>
            <w:shd w:fill="FFFFFF"/>
            <w:vAlign w:val="center"/>
          </w:tcPr>
          <w:p>
            <w:pPr>
              <w:spacing w:after="0"/>
            </w:pPr>
            <w:r/>
            <w:r>
              <w:rPr>
                <w:rFonts w:ascii="Aptos" w:hAnsi="Aptos" w:eastAsia="微软雅黑"/>
                <w:b w:val="0"/>
                <w:color w:val="222222"/>
                <w:sz w:val="19"/>
              </w:rPr>
              <w:t>衡量模型对真实波动的解释能力。</w:t>
            </w:r>
          </w:p>
        </w:tc>
      </w:tr>
    </w:tbl>
    <w:p/>
    <w:tbl>
      <w:tblPr>
        <w:tblStyle w:val="TableGrid"/>
        <w:tblW w:type="auto" w:w="0"/>
        <w:tblLook w:firstColumn="1" w:firstRow="1" w:lastColumn="0" w:lastRow="0" w:noHBand="0" w:noVBand="1" w:val="04A0"/>
      </w:tblPr>
      <w:tblGrid>
        <w:gridCol w:w="9412"/>
      </w:tblGrid>
      <w:tr>
        <w:tc>
          <w:tcPr>
            <w:tcW w:type="dxa" w:w="9412"/>
            <w:shd w:fill="F4F6F7"/>
          </w:tcPr>
          <w:p>
            <w:pPr>
              <w:spacing w:after="0"/>
            </w:pPr>
            <w:r>
              <w:rPr>
                <w:rFonts w:ascii="Consolas" w:hAnsi="Consolas" w:eastAsia="微软雅黑"/>
                <w:color w:val="222222"/>
                <w:sz w:val="19"/>
              </w:rPr>
              <w:t>RMSE = sqrt(mean((真实值 - 预测值)^2))</w:t>
            </w:r>
            <w:r>
              <w:br/>
            </w:r>
            <w:r>
              <w:rPr>
                <w:rFonts w:ascii="Consolas" w:hAnsi="Consolas" w:eastAsia="微软雅黑"/>
                <w:color w:val="222222"/>
                <w:sz w:val="19"/>
              </w:rPr>
              <w:t>MAE  = mean(abs(真实值 - 预测值))</w:t>
            </w:r>
            <w:r>
              <w:br/>
            </w:r>
            <w:r>
              <w:rPr>
                <w:rFonts w:ascii="Consolas" w:hAnsi="Consolas" w:eastAsia="微软雅黑"/>
                <w:color w:val="222222"/>
                <w:sz w:val="19"/>
              </w:rPr>
              <w:t>MAPE = mean(abs((真实值 - 预测值) / 真实值)) × 100%</w:t>
            </w:r>
            <w:r>
              <w:br/>
            </w:r>
            <w:r>
              <w:rPr>
                <w:rFonts w:ascii="Consolas" w:hAnsi="Consolas" w:eastAsia="微软雅黑"/>
                <w:color w:val="222222"/>
                <w:sz w:val="19"/>
              </w:rPr>
              <w:t>R²   = 1 - 残差平方和 / 总平方和</w:t>
            </w:r>
          </w:p>
        </w:tc>
      </w:tr>
    </w:tbl>
    <w:p/>
    <w:tbl>
      <w:tblPr>
        <w:tblStyle w:val="TableGrid"/>
        <w:tblW w:type="auto" w:w="0"/>
        <w:jc w:val="center"/>
        <w:tblLook w:firstColumn="1" w:firstRow="1" w:lastColumn="0" w:lastRow="0" w:noHBand="0" w:noVBand="1" w:val="04A0"/>
      </w:tblPr>
      <w:tblGrid>
        <w:gridCol w:w="9412"/>
      </w:tblGrid>
      <w:tr>
        <w:tc>
          <w:tcPr>
            <w:tcW w:type="dxa" w:w="9412"/>
            <w:shd w:fill="EAF7EA"/>
          </w:tcPr>
          <w:p>
            <w:pPr>
              <w:spacing w:after="40"/>
            </w:pPr>
            <w:r>
              <w:rPr>
                <w:rFonts w:ascii="Aptos" w:hAnsi="Aptos" w:eastAsia="微软雅黑"/>
                <w:b/>
                <w:color w:val="17365D"/>
                <w:sz w:val="21"/>
              </w:rPr>
              <w:t>指标背诵版</w:t>
            </w:r>
          </w:p>
          <w:p>
            <w:pPr>
              <w:spacing w:after="0"/>
            </w:pPr>
            <w:r>
              <w:rPr>
                <w:rFonts w:ascii="Aptos" w:hAnsi="Aptos" w:eastAsia="微软雅黑"/>
                <w:color w:val="222222"/>
                <w:sz w:val="20"/>
              </w:rPr>
              <w:t>RMSE、MAE、MAPE 越低越好，R² 越高越好。RMSE 更惩罚大误差，MAE 更直观，MAPE 适合解释相对误差，R² 表示模型对波动的解释程度。</w:t>
            </w:r>
          </w:p>
        </w:tc>
      </w:tr>
    </w:tbl>
    <w:p/>
    <w:p>
      <w:pPr>
        <w:pStyle w:val="Heading1"/>
      </w:pPr>
      <w:r>
        <w:t>7. 项目实验结果怎么讲</w:t>
      </w:r>
    </w:p>
    <w:p>
      <w:pPr>
        <w:pStyle w:val="Heading2"/>
      </w:pPr>
      <w:r>
        <w:t>7.1 总体模型对比</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381"/>
            <w:shd w:fill="1F4E79"/>
            <w:vAlign w:val="center"/>
          </w:tcPr>
          <w:p>
            <w:pPr>
              <w:spacing w:after="0"/>
            </w:pPr>
            <w:r/>
            <w:r>
              <w:rPr>
                <w:rFonts w:ascii="Aptos" w:hAnsi="Aptos" w:eastAsia="微软雅黑"/>
                <w:b/>
                <w:color w:val="FFFFFF"/>
                <w:sz w:val="19"/>
              </w:rPr>
              <w:t>模型</w:t>
            </w:r>
          </w:p>
        </w:tc>
        <w:tc>
          <w:tcPr>
            <w:tcW w:type="dxa" w:w="1587"/>
            <w:shd w:fill="1F4E79"/>
            <w:vAlign w:val="center"/>
          </w:tcPr>
          <w:p>
            <w:pPr>
              <w:spacing w:after="0"/>
            </w:pPr>
            <w:r/>
            <w:r>
              <w:rPr>
                <w:rFonts w:ascii="Aptos" w:hAnsi="Aptos" w:eastAsia="微软雅黑"/>
                <w:b/>
                <w:color w:val="FFFFFF"/>
                <w:sz w:val="19"/>
              </w:rPr>
              <w:t>RMSE</w:t>
            </w:r>
          </w:p>
        </w:tc>
        <w:tc>
          <w:tcPr>
            <w:tcW w:type="dxa" w:w="1587"/>
            <w:shd w:fill="1F4E79"/>
            <w:vAlign w:val="center"/>
          </w:tcPr>
          <w:p>
            <w:pPr>
              <w:spacing w:after="0"/>
            </w:pPr>
            <w:r/>
            <w:r>
              <w:rPr>
                <w:rFonts w:ascii="Aptos" w:hAnsi="Aptos" w:eastAsia="微软雅黑"/>
                <w:b/>
                <w:color w:val="FFFFFF"/>
                <w:sz w:val="19"/>
              </w:rPr>
              <w:t>MAE</w:t>
            </w:r>
          </w:p>
        </w:tc>
        <w:tc>
          <w:tcPr>
            <w:tcW w:type="dxa" w:w="1701"/>
            <w:shd w:fill="1F4E79"/>
            <w:vAlign w:val="center"/>
          </w:tcPr>
          <w:p>
            <w:pPr>
              <w:spacing w:after="0"/>
            </w:pPr>
            <w:r/>
            <w:r>
              <w:rPr>
                <w:rFonts w:ascii="Aptos" w:hAnsi="Aptos" w:eastAsia="微软雅黑"/>
                <w:b/>
                <w:color w:val="FFFFFF"/>
                <w:sz w:val="19"/>
              </w:rPr>
              <w:t>MAPE</w:t>
            </w:r>
          </w:p>
        </w:tc>
        <w:tc>
          <w:tcPr>
            <w:tcW w:type="dxa" w:w="1587"/>
            <w:shd w:fill="1F4E79"/>
            <w:vAlign w:val="center"/>
          </w:tcPr>
          <w:p>
            <w:pPr>
              <w:spacing w:after="0"/>
            </w:pPr>
            <w:r/>
            <w:r>
              <w:rPr>
                <w:rFonts w:ascii="Aptos" w:hAnsi="Aptos" w:eastAsia="微软雅黑"/>
                <w:b/>
                <w:color w:val="FFFFFF"/>
                <w:sz w:val="19"/>
              </w:rPr>
              <w:t>R²</w:t>
            </w:r>
          </w:p>
        </w:tc>
      </w:tr>
      <w:tr>
        <w:tc>
          <w:tcPr>
            <w:tcW w:type="dxa" w:w="2381"/>
            <w:shd w:fill="F4F6F7"/>
            <w:vAlign w:val="center"/>
          </w:tcPr>
          <w:p>
            <w:pPr>
              <w:spacing w:after="0"/>
            </w:pPr>
            <w:r/>
            <w:r>
              <w:rPr>
                <w:rFonts w:ascii="Aptos" w:hAnsi="Aptos" w:eastAsia="微软雅黑"/>
                <w:b w:val="0"/>
                <w:color w:val="222222"/>
                <w:sz w:val="19"/>
              </w:rPr>
              <w:t>iTransformer</w:t>
            </w:r>
          </w:p>
        </w:tc>
        <w:tc>
          <w:tcPr>
            <w:tcW w:type="dxa" w:w="1587"/>
            <w:shd w:fill="F4F6F7"/>
            <w:vAlign w:val="center"/>
          </w:tcPr>
          <w:p>
            <w:pPr>
              <w:spacing w:after="0"/>
            </w:pPr>
            <w:r/>
            <w:r>
              <w:rPr>
                <w:rFonts w:ascii="Aptos" w:hAnsi="Aptos" w:eastAsia="微软雅黑"/>
                <w:b w:val="0"/>
                <w:color w:val="222222"/>
                <w:sz w:val="19"/>
              </w:rPr>
              <w:t>0.772</w:t>
            </w:r>
          </w:p>
        </w:tc>
        <w:tc>
          <w:tcPr>
            <w:tcW w:type="dxa" w:w="1587"/>
            <w:shd w:fill="F4F6F7"/>
            <w:vAlign w:val="center"/>
          </w:tcPr>
          <w:p>
            <w:pPr>
              <w:spacing w:after="0"/>
            </w:pPr>
            <w:r/>
            <w:r>
              <w:rPr>
                <w:rFonts w:ascii="Aptos" w:hAnsi="Aptos" w:eastAsia="微软雅黑"/>
                <w:b w:val="0"/>
                <w:color w:val="222222"/>
                <w:sz w:val="19"/>
              </w:rPr>
              <w:t>0.491</w:t>
            </w:r>
          </w:p>
        </w:tc>
        <w:tc>
          <w:tcPr>
            <w:tcW w:type="dxa" w:w="1701"/>
            <w:shd w:fill="F4F6F7"/>
            <w:vAlign w:val="center"/>
          </w:tcPr>
          <w:p>
            <w:pPr>
              <w:spacing w:after="0"/>
            </w:pPr>
            <w:r/>
            <w:r>
              <w:rPr>
                <w:rFonts w:ascii="Aptos" w:hAnsi="Aptos" w:eastAsia="微软雅黑"/>
                <w:b w:val="0"/>
                <w:color w:val="222222"/>
                <w:sz w:val="19"/>
              </w:rPr>
              <w:t>11.51%</w:t>
            </w:r>
          </w:p>
        </w:tc>
        <w:tc>
          <w:tcPr>
            <w:tcW w:type="dxa" w:w="1587"/>
            <w:shd w:fill="F4F6F7"/>
            <w:vAlign w:val="center"/>
          </w:tcPr>
          <w:p>
            <w:pPr>
              <w:spacing w:after="0"/>
            </w:pPr>
            <w:r/>
            <w:r>
              <w:rPr>
                <w:rFonts w:ascii="Aptos" w:hAnsi="Aptos" w:eastAsia="微软雅黑"/>
                <w:b w:val="0"/>
                <w:color w:val="222222"/>
                <w:sz w:val="19"/>
              </w:rPr>
              <w:t>0.538</w:t>
            </w:r>
          </w:p>
        </w:tc>
      </w:tr>
      <w:tr>
        <w:tc>
          <w:tcPr>
            <w:tcW w:type="dxa" w:w="2381"/>
            <w:shd w:fill="FFFFFF"/>
            <w:vAlign w:val="center"/>
          </w:tcPr>
          <w:p>
            <w:pPr>
              <w:spacing w:after="0"/>
            </w:pPr>
            <w:r/>
            <w:r>
              <w:rPr>
                <w:rFonts w:ascii="Aptos" w:hAnsi="Aptos" w:eastAsia="微软雅黑"/>
                <w:b w:val="0"/>
                <w:color w:val="222222"/>
                <w:sz w:val="19"/>
              </w:rPr>
              <w:t>ARIMA</w:t>
            </w:r>
          </w:p>
        </w:tc>
        <w:tc>
          <w:tcPr>
            <w:tcW w:type="dxa" w:w="1587"/>
            <w:shd w:fill="FFFFFF"/>
            <w:vAlign w:val="center"/>
          </w:tcPr>
          <w:p>
            <w:pPr>
              <w:spacing w:after="0"/>
            </w:pPr>
            <w:r/>
            <w:r>
              <w:rPr>
                <w:rFonts w:ascii="Aptos" w:hAnsi="Aptos" w:eastAsia="微软雅黑"/>
                <w:b w:val="0"/>
                <w:color w:val="222222"/>
                <w:sz w:val="19"/>
              </w:rPr>
              <w:t>0.980</w:t>
            </w:r>
          </w:p>
        </w:tc>
        <w:tc>
          <w:tcPr>
            <w:tcW w:type="dxa" w:w="1587"/>
            <w:shd w:fill="FFFFFF"/>
            <w:vAlign w:val="center"/>
          </w:tcPr>
          <w:p>
            <w:pPr>
              <w:spacing w:after="0"/>
            </w:pPr>
            <w:r/>
            <w:r>
              <w:rPr>
                <w:rFonts w:ascii="Aptos" w:hAnsi="Aptos" w:eastAsia="微软雅黑"/>
                <w:b w:val="0"/>
                <w:color w:val="222222"/>
                <w:sz w:val="19"/>
              </w:rPr>
              <w:t>0.552</w:t>
            </w:r>
          </w:p>
        </w:tc>
        <w:tc>
          <w:tcPr>
            <w:tcW w:type="dxa" w:w="1701"/>
            <w:shd w:fill="FFFFFF"/>
            <w:vAlign w:val="center"/>
          </w:tcPr>
          <w:p>
            <w:pPr>
              <w:spacing w:after="0"/>
            </w:pPr>
            <w:r/>
            <w:r>
              <w:rPr>
                <w:rFonts w:ascii="Aptos" w:hAnsi="Aptos" w:eastAsia="微软雅黑"/>
                <w:b w:val="0"/>
                <w:color w:val="222222"/>
                <w:sz w:val="19"/>
              </w:rPr>
              <w:t>11.87%</w:t>
            </w:r>
          </w:p>
        </w:tc>
        <w:tc>
          <w:tcPr>
            <w:tcW w:type="dxa" w:w="1587"/>
            <w:shd w:fill="FFFFFF"/>
            <w:vAlign w:val="center"/>
          </w:tcPr>
          <w:p>
            <w:pPr>
              <w:spacing w:after="0"/>
            </w:pPr>
            <w:r/>
            <w:r>
              <w:rPr>
                <w:rFonts w:ascii="Aptos" w:hAnsi="Aptos" w:eastAsia="微软雅黑"/>
                <w:b w:val="0"/>
                <w:color w:val="222222"/>
                <w:sz w:val="19"/>
              </w:rPr>
              <w:t>0.450</w:t>
            </w:r>
          </w:p>
        </w:tc>
      </w:tr>
      <w:tr>
        <w:tc>
          <w:tcPr>
            <w:tcW w:type="dxa" w:w="2381"/>
            <w:shd w:fill="F4F6F7"/>
            <w:vAlign w:val="center"/>
          </w:tcPr>
          <w:p>
            <w:pPr>
              <w:spacing w:after="0"/>
            </w:pPr>
            <w:r/>
            <w:r>
              <w:rPr>
                <w:rFonts w:ascii="Aptos" w:hAnsi="Aptos" w:eastAsia="微软雅黑"/>
                <w:b w:val="0"/>
                <w:color w:val="222222"/>
                <w:sz w:val="19"/>
              </w:rPr>
              <w:t>DLinear</w:t>
            </w:r>
          </w:p>
        </w:tc>
        <w:tc>
          <w:tcPr>
            <w:tcW w:type="dxa" w:w="1587"/>
            <w:shd w:fill="F4F6F7"/>
            <w:vAlign w:val="center"/>
          </w:tcPr>
          <w:p>
            <w:pPr>
              <w:spacing w:after="0"/>
            </w:pPr>
            <w:r/>
            <w:r>
              <w:rPr>
                <w:rFonts w:ascii="Aptos" w:hAnsi="Aptos" w:eastAsia="微软雅黑"/>
                <w:b w:val="0"/>
                <w:color w:val="222222"/>
                <w:sz w:val="19"/>
              </w:rPr>
              <w:t>1.031</w:t>
            </w:r>
          </w:p>
        </w:tc>
        <w:tc>
          <w:tcPr>
            <w:tcW w:type="dxa" w:w="1587"/>
            <w:shd w:fill="F4F6F7"/>
            <w:vAlign w:val="center"/>
          </w:tcPr>
          <w:p>
            <w:pPr>
              <w:spacing w:after="0"/>
            </w:pPr>
            <w:r/>
            <w:r>
              <w:rPr>
                <w:rFonts w:ascii="Aptos" w:hAnsi="Aptos" w:eastAsia="微软雅黑"/>
                <w:b w:val="0"/>
                <w:color w:val="222222"/>
                <w:sz w:val="19"/>
              </w:rPr>
              <w:t>0.694</w:t>
            </w:r>
          </w:p>
        </w:tc>
        <w:tc>
          <w:tcPr>
            <w:tcW w:type="dxa" w:w="1701"/>
            <w:shd w:fill="F4F6F7"/>
            <w:vAlign w:val="center"/>
          </w:tcPr>
          <w:p>
            <w:pPr>
              <w:spacing w:after="0"/>
            </w:pPr>
            <w:r/>
            <w:r>
              <w:rPr>
                <w:rFonts w:ascii="Aptos" w:hAnsi="Aptos" w:eastAsia="微软雅黑"/>
                <w:b w:val="0"/>
                <w:color w:val="222222"/>
                <w:sz w:val="19"/>
              </w:rPr>
              <w:t>15.73%</w:t>
            </w:r>
          </w:p>
        </w:tc>
        <w:tc>
          <w:tcPr>
            <w:tcW w:type="dxa" w:w="1587"/>
            <w:shd w:fill="F4F6F7"/>
            <w:vAlign w:val="center"/>
          </w:tcPr>
          <w:p>
            <w:pPr>
              <w:spacing w:after="0"/>
            </w:pPr>
            <w:r/>
            <w:r>
              <w:rPr>
                <w:rFonts w:ascii="Aptos" w:hAnsi="Aptos" w:eastAsia="微软雅黑"/>
                <w:b w:val="0"/>
                <w:color w:val="222222"/>
                <w:sz w:val="19"/>
              </w:rPr>
              <w:t>0.176</w:t>
            </w:r>
          </w:p>
        </w:tc>
      </w:tr>
      <w:tr>
        <w:tc>
          <w:tcPr>
            <w:tcW w:type="dxa" w:w="2381"/>
            <w:shd w:fill="FFFFFF"/>
            <w:vAlign w:val="center"/>
          </w:tcPr>
          <w:p>
            <w:pPr>
              <w:spacing w:after="0"/>
            </w:pPr>
            <w:r/>
            <w:r>
              <w:rPr>
                <w:rFonts w:ascii="Aptos" w:hAnsi="Aptos" w:eastAsia="微软雅黑"/>
                <w:b w:val="0"/>
                <w:color w:val="222222"/>
                <w:sz w:val="19"/>
              </w:rPr>
              <w:t>LSTM</w:t>
            </w:r>
          </w:p>
        </w:tc>
        <w:tc>
          <w:tcPr>
            <w:tcW w:type="dxa" w:w="1587"/>
            <w:shd w:fill="FFFFFF"/>
            <w:vAlign w:val="center"/>
          </w:tcPr>
          <w:p>
            <w:pPr>
              <w:spacing w:after="0"/>
            </w:pPr>
            <w:r/>
            <w:r>
              <w:rPr>
                <w:rFonts w:ascii="Aptos" w:hAnsi="Aptos" w:eastAsia="微软雅黑"/>
                <w:b w:val="0"/>
                <w:color w:val="222222"/>
                <w:sz w:val="19"/>
              </w:rPr>
              <w:t>1.366</w:t>
            </w:r>
          </w:p>
        </w:tc>
        <w:tc>
          <w:tcPr>
            <w:tcW w:type="dxa" w:w="1587"/>
            <w:shd w:fill="FFFFFF"/>
            <w:vAlign w:val="center"/>
          </w:tcPr>
          <w:p>
            <w:pPr>
              <w:spacing w:after="0"/>
            </w:pPr>
            <w:r/>
            <w:r>
              <w:rPr>
                <w:rFonts w:ascii="Aptos" w:hAnsi="Aptos" w:eastAsia="微软雅黑"/>
                <w:b w:val="0"/>
                <w:color w:val="222222"/>
                <w:sz w:val="19"/>
              </w:rPr>
              <w:t>0.880</w:t>
            </w:r>
          </w:p>
        </w:tc>
        <w:tc>
          <w:tcPr>
            <w:tcW w:type="dxa" w:w="1701"/>
            <w:shd w:fill="FFFFFF"/>
            <w:vAlign w:val="center"/>
          </w:tcPr>
          <w:p>
            <w:pPr>
              <w:spacing w:after="0"/>
            </w:pPr>
            <w:r/>
            <w:r>
              <w:rPr>
                <w:rFonts w:ascii="Aptos" w:hAnsi="Aptos" w:eastAsia="微软雅黑"/>
                <w:b w:val="0"/>
                <w:color w:val="222222"/>
                <w:sz w:val="19"/>
              </w:rPr>
              <w:t>18.81%</w:t>
            </w:r>
          </w:p>
        </w:tc>
        <w:tc>
          <w:tcPr>
            <w:tcW w:type="dxa" w:w="1587"/>
            <w:shd w:fill="FFFFFF"/>
            <w:vAlign w:val="center"/>
          </w:tcPr>
          <w:p>
            <w:pPr>
              <w:spacing w:after="0"/>
            </w:pPr>
            <w:r/>
            <w:r>
              <w:rPr>
                <w:rFonts w:ascii="Aptos" w:hAnsi="Aptos" w:eastAsia="微软雅黑"/>
                <w:b w:val="0"/>
                <w:color w:val="222222"/>
                <w:sz w:val="19"/>
              </w:rPr>
              <w:t>-0.444</w:t>
            </w:r>
          </w:p>
        </w:tc>
      </w:tr>
    </w:tbl>
    <w:p/>
    <w:p>
      <w:pPr>
        <w:spacing w:after="40"/>
      </w:pPr>
      <w:r>
        <w:rPr>
          <w:rFonts w:ascii="Aptos" w:hAnsi="Aptos" w:eastAsia="微软雅黑"/>
          <w:sz w:val="21"/>
        </w:rPr>
        <w:t>- iTransformer 的整体 RMSE 和 MAE 最低，说明当前测试集上的总体误差较小。</w:t>
      </w:r>
    </w:p>
    <w:p>
      <w:pPr>
        <w:spacing w:after="40"/>
      </w:pPr>
      <w:r>
        <w:rPr>
          <w:rFonts w:ascii="Aptos" w:hAnsi="Aptos" w:eastAsia="微软雅黑"/>
          <w:sz w:val="21"/>
        </w:rPr>
        <w:t>- ARIMA 作为传统统计模型仍有竞争力，说明周度 ILI% 序列存在较强季节性和自相关性。</w:t>
      </w:r>
    </w:p>
    <w:p>
      <w:pPr>
        <w:spacing w:after="40"/>
      </w:pPr>
      <w:r>
        <w:rPr>
          <w:rFonts w:ascii="Aptos" w:hAnsi="Aptos" w:eastAsia="微软雅黑"/>
          <w:sz w:val="21"/>
        </w:rPr>
        <w:t>- DLinear 能捕捉部分线性趋势，但对多源非线性关系的表达能力有限。</w:t>
      </w:r>
    </w:p>
    <w:p>
      <w:pPr>
        <w:spacing w:after="40"/>
      </w:pPr>
      <w:r>
        <w:rPr>
          <w:rFonts w:ascii="Aptos" w:hAnsi="Aptos" w:eastAsia="微软雅黑"/>
          <w:sz w:val="21"/>
        </w:rPr>
        <w:t>- LSTM 在当前设置下 R² 为负，表示其测试集表现不如简单均值基线。</w:t>
      </w:r>
    </w:p>
    <w:tbl>
      <w:tblPr>
        <w:tblStyle w:val="TableGrid"/>
        <w:tblW w:type="auto" w:w="0"/>
        <w:jc w:val="center"/>
        <w:tblLook w:firstColumn="1" w:firstRow="1" w:lastColumn="0" w:lastRow="0" w:noHBand="0" w:noVBand="1" w:val="04A0"/>
      </w:tblPr>
      <w:tblGrid>
        <w:gridCol w:w="9412"/>
      </w:tblGrid>
      <w:tr>
        <w:tc>
          <w:tcPr>
            <w:tcW w:type="dxa" w:w="9412"/>
            <w:shd w:fill="FFF7DF"/>
          </w:tcPr>
          <w:p>
            <w:pPr>
              <w:spacing w:after="40"/>
            </w:pPr>
            <w:r>
              <w:rPr>
                <w:rFonts w:ascii="Aptos" w:hAnsi="Aptos" w:eastAsia="微软雅黑"/>
                <w:b/>
                <w:color w:val="17365D"/>
                <w:sz w:val="21"/>
              </w:rPr>
              <w:t>稳妥结论</w:t>
            </w:r>
          </w:p>
          <w:p>
            <w:pPr>
              <w:spacing w:after="0"/>
            </w:pPr>
            <w:r>
              <w:rPr>
                <w:rFonts w:ascii="Aptos" w:hAnsi="Aptos" w:eastAsia="微软雅黑"/>
                <w:color w:val="222222"/>
                <w:sz w:val="20"/>
              </w:rPr>
              <w:t>在当前北方地区真实周度 ILI% 测试集上，iTransformer 取得最低的整体 RMSE 和 MAE，说明其整体拟合误差较小；ARIMA 在部分短期预测和峰值相关指标上仍具有一定竞争力。</w:t>
            </w:r>
          </w:p>
        </w:tc>
      </w:tr>
    </w:tbl>
    <w:p/>
    <w:p>
      <w:pPr>
        <w:pStyle w:val="Heading2"/>
      </w:pPr>
      <w:r>
        <w:t>7.2 多步预测结果</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2268"/>
            <w:shd w:fill="1F4E79"/>
            <w:vAlign w:val="center"/>
          </w:tcPr>
          <w:p>
            <w:pPr>
              <w:spacing w:after="0"/>
            </w:pPr>
            <w:r/>
            <w:r>
              <w:rPr>
                <w:rFonts w:ascii="Aptos" w:hAnsi="Aptos" w:eastAsia="微软雅黑"/>
                <w:b/>
                <w:color w:val="FFFFFF"/>
                <w:sz w:val="19"/>
              </w:rPr>
              <w:t>预测步长</w:t>
            </w:r>
          </w:p>
        </w:tc>
        <w:tc>
          <w:tcPr>
            <w:tcW w:type="dxa" w:w="1984"/>
            <w:shd w:fill="1F4E79"/>
            <w:vAlign w:val="center"/>
          </w:tcPr>
          <w:p>
            <w:pPr>
              <w:spacing w:after="0"/>
            </w:pPr>
            <w:r/>
            <w:r>
              <w:rPr>
                <w:rFonts w:ascii="Aptos" w:hAnsi="Aptos" w:eastAsia="微软雅黑"/>
                <w:b/>
                <w:color w:val="FFFFFF"/>
                <w:sz w:val="19"/>
              </w:rPr>
              <w:t>RMSE</w:t>
            </w:r>
          </w:p>
        </w:tc>
        <w:tc>
          <w:tcPr>
            <w:tcW w:type="dxa" w:w="1984"/>
            <w:shd w:fill="1F4E79"/>
            <w:vAlign w:val="center"/>
          </w:tcPr>
          <w:p>
            <w:pPr>
              <w:spacing w:after="0"/>
            </w:pPr>
            <w:r/>
            <w:r>
              <w:rPr>
                <w:rFonts w:ascii="Aptos" w:hAnsi="Aptos" w:eastAsia="微软雅黑"/>
                <w:b/>
                <w:color w:val="FFFFFF"/>
                <w:sz w:val="19"/>
              </w:rPr>
              <w:t>MAE</w:t>
            </w:r>
          </w:p>
        </w:tc>
        <w:tc>
          <w:tcPr>
            <w:tcW w:type="dxa" w:w="1984"/>
            <w:shd w:fill="1F4E79"/>
            <w:vAlign w:val="center"/>
          </w:tcPr>
          <w:p>
            <w:pPr>
              <w:spacing w:after="0"/>
            </w:pPr>
            <w:r/>
            <w:r>
              <w:rPr>
                <w:rFonts w:ascii="Aptos" w:hAnsi="Aptos" w:eastAsia="微软雅黑"/>
                <w:b/>
                <w:color w:val="FFFFFF"/>
                <w:sz w:val="19"/>
              </w:rPr>
              <w:t>MAPE</w:t>
            </w:r>
          </w:p>
        </w:tc>
      </w:tr>
      <w:tr>
        <w:tc>
          <w:tcPr>
            <w:tcW w:type="dxa" w:w="2268"/>
            <w:shd w:fill="F4F6F7"/>
            <w:vAlign w:val="center"/>
          </w:tcPr>
          <w:p>
            <w:pPr>
              <w:spacing w:after="0"/>
            </w:pPr>
            <w:r/>
            <w:r>
              <w:rPr>
                <w:rFonts w:ascii="Aptos" w:hAnsi="Aptos" w:eastAsia="微软雅黑"/>
                <w:b w:val="0"/>
                <w:color w:val="222222"/>
                <w:sz w:val="19"/>
              </w:rPr>
              <w:t>H1</w:t>
            </w:r>
          </w:p>
        </w:tc>
        <w:tc>
          <w:tcPr>
            <w:tcW w:type="dxa" w:w="1984"/>
            <w:shd w:fill="F4F6F7"/>
            <w:vAlign w:val="center"/>
          </w:tcPr>
          <w:p>
            <w:pPr>
              <w:spacing w:after="0"/>
            </w:pPr>
            <w:r/>
            <w:r>
              <w:rPr>
                <w:rFonts w:ascii="Aptos" w:hAnsi="Aptos" w:eastAsia="微软雅黑"/>
                <w:b w:val="0"/>
                <w:color w:val="222222"/>
                <w:sz w:val="19"/>
              </w:rPr>
              <w:t>0.525</w:t>
            </w:r>
          </w:p>
        </w:tc>
        <w:tc>
          <w:tcPr>
            <w:tcW w:type="dxa" w:w="1984"/>
            <w:shd w:fill="F4F6F7"/>
            <w:vAlign w:val="center"/>
          </w:tcPr>
          <w:p>
            <w:pPr>
              <w:spacing w:after="0"/>
            </w:pPr>
            <w:r/>
            <w:r>
              <w:rPr>
                <w:rFonts w:ascii="Aptos" w:hAnsi="Aptos" w:eastAsia="微软雅黑"/>
                <w:b w:val="0"/>
                <w:color w:val="222222"/>
                <w:sz w:val="19"/>
              </w:rPr>
              <w:t>0.351</w:t>
            </w:r>
          </w:p>
        </w:tc>
        <w:tc>
          <w:tcPr>
            <w:tcW w:type="dxa" w:w="1984"/>
            <w:shd w:fill="F4F6F7"/>
            <w:vAlign w:val="center"/>
          </w:tcPr>
          <w:p>
            <w:pPr>
              <w:spacing w:after="0"/>
            </w:pPr>
            <w:r/>
            <w:r>
              <w:rPr>
                <w:rFonts w:ascii="Aptos" w:hAnsi="Aptos" w:eastAsia="微软雅黑"/>
                <w:b w:val="0"/>
                <w:color w:val="222222"/>
                <w:sz w:val="19"/>
              </w:rPr>
              <w:t>8.38%</w:t>
            </w:r>
          </w:p>
        </w:tc>
      </w:tr>
      <w:tr>
        <w:tc>
          <w:tcPr>
            <w:tcW w:type="dxa" w:w="2268"/>
            <w:shd w:fill="FFFFFF"/>
            <w:vAlign w:val="center"/>
          </w:tcPr>
          <w:p>
            <w:pPr>
              <w:spacing w:after="0"/>
            </w:pPr>
            <w:r/>
            <w:r>
              <w:rPr>
                <w:rFonts w:ascii="Aptos" w:hAnsi="Aptos" w:eastAsia="微软雅黑"/>
                <w:b w:val="0"/>
                <w:color w:val="222222"/>
                <w:sz w:val="19"/>
              </w:rPr>
              <w:t>H2</w:t>
            </w:r>
          </w:p>
        </w:tc>
        <w:tc>
          <w:tcPr>
            <w:tcW w:type="dxa" w:w="1984"/>
            <w:shd w:fill="FFFFFF"/>
            <w:vAlign w:val="center"/>
          </w:tcPr>
          <w:p>
            <w:pPr>
              <w:spacing w:after="0"/>
            </w:pPr>
            <w:r/>
            <w:r>
              <w:rPr>
                <w:rFonts w:ascii="Aptos" w:hAnsi="Aptos" w:eastAsia="微软雅黑"/>
                <w:b w:val="0"/>
                <w:color w:val="222222"/>
                <w:sz w:val="19"/>
              </w:rPr>
              <w:t>0.676</w:t>
            </w:r>
          </w:p>
        </w:tc>
        <w:tc>
          <w:tcPr>
            <w:tcW w:type="dxa" w:w="1984"/>
            <w:shd w:fill="FFFFFF"/>
            <w:vAlign w:val="center"/>
          </w:tcPr>
          <w:p>
            <w:pPr>
              <w:spacing w:after="0"/>
            </w:pPr>
            <w:r/>
            <w:r>
              <w:rPr>
                <w:rFonts w:ascii="Aptos" w:hAnsi="Aptos" w:eastAsia="微软雅黑"/>
                <w:b w:val="0"/>
                <w:color w:val="222222"/>
                <w:sz w:val="19"/>
              </w:rPr>
              <w:t>0.459</w:t>
            </w:r>
          </w:p>
        </w:tc>
        <w:tc>
          <w:tcPr>
            <w:tcW w:type="dxa" w:w="1984"/>
            <w:shd w:fill="FFFFFF"/>
            <w:vAlign w:val="center"/>
          </w:tcPr>
          <w:p>
            <w:pPr>
              <w:spacing w:after="0"/>
            </w:pPr>
            <w:r/>
            <w:r>
              <w:rPr>
                <w:rFonts w:ascii="Aptos" w:hAnsi="Aptos" w:eastAsia="微软雅黑"/>
                <w:b w:val="0"/>
                <w:color w:val="222222"/>
                <w:sz w:val="19"/>
              </w:rPr>
              <w:t>11.27%</w:t>
            </w:r>
          </w:p>
        </w:tc>
      </w:tr>
      <w:tr>
        <w:tc>
          <w:tcPr>
            <w:tcW w:type="dxa" w:w="2268"/>
            <w:shd w:fill="F4F6F7"/>
            <w:vAlign w:val="center"/>
          </w:tcPr>
          <w:p>
            <w:pPr>
              <w:spacing w:after="0"/>
            </w:pPr>
            <w:r/>
            <w:r>
              <w:rPr>
                <w:rFonts w:ascii="Aptos" w:hAnsi="Aptos" w:eastAsia="微软雅黑"/>
                <w:b w:val="0"/>
                <w:color w:val="222222"/>
                <w:sz w:val="19"/>
              </w:rPr>
              <w:t>H3</w:t>
            </w:r>
          </w:p>
        </w:tc>
        <w:tc>
          <w:tcPr>
            <w:tcW w:type="dxa" w:w="1984"/>
            <w:shd w:fill="F4F6F7"/>
            <w:vAlign w:val="center"/>
          </w:tcPr>
          <w:p>
            <w:pPr>
              <w:spacing w:after="0"/>
            </w:pPr>
            <w:r/>
            <w:r>
              <w:rPr>
                <w:rFonts w:ascii="Aptos" w:hAnsi="Aptos" w:eastAsia="微软雅黑"/>
                <w:b w:val="0"/>
                <w:color w:val="222222"/>
                <w:sz w:val="19"/>
              </w:rPr>
              <w:t>0.828</w:t>
            </w:r>
          </w:p>
        </w:tc>
        <w:tc>
          <w:tcPr>
            <w:tcW w:type="dxa" w:w="1984"/>
            <w:shd w:fill="F4F6F7"/>
            <w:vAlign w:val="center"/>
          </w:tcPr>
          <w:p>
            <w:pPr>
              <w:spacing w:after="0"/>
            </w:pPr>
            <w:r/>
            <w:r>
              <w:rPr>
                <w:rFonts w:ascii="Aptos" w:hAnsi="Aptos" w:eastAsia="微软雅黑"/>
                <w:b w:val="0"/>
                <w:color w:val="222222"/>
                <w:sz w:val="19"/>
              </w:rPr>
              <w:t>0.535</w:t>
            </w:r>
          </w:p>
        </w:tc>
        <w:tc>
          <w:tcPr>
            <w:tcW w:type="dxa" w:w="1984"/>
            <w:shd w:fill="F4F6F7"/>
            <w:vAlign w:val="center"/>
          </w:tcPr>
          <w:p>
            <w:pPr>
              <w:spacing w:after="0"/>
            </w:pPr>
            <w:r/>
            <w:r>
              <w:rPr>
                <w:rFonts w:ascii="Aptos" w:hAnsi="Aptos" w:eastAsia="微软雅黑"/>
                <w:b w:val="0"/>
                <w:color w:val="222222"/>
                <w:sz w:val="19"/>
              </w:rPr>
              <w:t>12.48%</w:t>
            </w:r>
          </w:p>
        </w:tc>
      </w:tr>
      <w:tr>
        <w:tc>
          <w:tcPr>
            <w:tcW w:type="dxa" w:w="2268"/>
            <w:shd w:fill="FFFFFF"/>
            <w:vAlign w:val="center"/>
          </w:tcPr>
          <w:p>
            <w:pPr>
              <w:spacing w:after="0"/>
            </w:pPr>
            <w:r/>
            <w:r>
              <w:rPr>
                <w:rFonts w:ascii="Aptos" w:hAnsi="Aptos" w:eastAsia="微软雅黑"/>
                <w:b w:val="0"/>
                <w:color w:val="222222"/>
                <w:sz w:val="19"/>
              </w:rPr>
              <w:t>H4</w:t>
            </w:r>
          </w:p>
        </w:tc>
        <w:tc>
          <w:tcPr>
            <w:tcW w:type="dxa" w:w="1984"/>
            <w:shd w:fill="FFFFFF"/>
            <w:vAlign w:val="center"/>
          </w:tcPr>
          <w:p>
            <w:pPr>
              <w:spacing w:after="0"/>
            </w:pPr>
            <w:r/>
            <w:r>
              <w:rPr>
                <w:rFonts w:ascii="Aptos" w:hAnsi="Aptos" w:eastAsia="微软雅黑"/>
                <w:b w:val="0"/>
                <w:color w:val="222222"/>
                <w:sz w:val="19"/>
              </w:rPr>
              <w:t>0.983</w:t>
            </w:r>
          </w:p>
        </w:tc>
        <w:tc>
          <w:tcPr>
            <w:tcW w:type="dxa" w:w="1984"/>
            <w:shd w:fill="FFFFFF"/>
            <w:vAlign w:val="center"/>
          </w:tcPr>
          <w:p>
            <w:pPr>
              <w:spacing w:after="0"/>
            </w:pPr>
            <w:r/>
            <w:r>
              <w:rPr>
                <w:rFonts w:ascii="Aptos" w:hAnsi="Aptos" w:eastAsia="微软雅黑"/>
                <w:b w:val="0"/>
                <w:color w:val="222222"/>
                <w:sz w:val="19"/>
              </w:rPr>
              <w:t>0.619</w:t>
            </w:r>
          </w:p>
        </w:tc>
        <w:tc>
          <w:tcPr>
            <w:tcW w:type="dxa" w:w="1984"/>
            <w:shd w:fill="FFFFFF"/>
            <w:vAlign w:val="center"/>
          </w:tcPr>
          <w:p>
            <w:pPr>
              <w:spacing w:after="0"/>
            </w:pPr>
            <w:r/>
            <w:r>
              <w:rPr>
                <w:rFonts w:ascii="Aptos" w:hAnsi="Aptos" w:eastAsia="微软雅黑"/>
                <w:b w:val="0"/>
                <w:color w:val="222222"/>
                <w:sz w:val="19"/>
              </w:rPr>
              <w:t>13.89%</w:t>
            </w:r>
          </w:p>
        </w:tc>
      </w:tr>
    </w:tbl>
    <w:p/>
    <w:p>
      <w:r>
        <w:rPr>
          <w:rFonts w:ascii="Aptos" w:hAnsi="Aptos" w:eastAsia="微软雅黑"/>
          <w:color w:val="222222"/>
          <w:sz w:val="21"/>
        </w:rPr>
        <w:t>解释重点：H1 到 H4 的误差逐渐增大，这是多步时间序列预测中的常见现象。预测越远，未知因素越多，模型不确定性越高。</w:t>
      </w:r>
    </w:p>
    <w:p>
      <w:pPr>
        <w:pStyle w:val="Heading2"/>
      </w:pPr>
      <w:r>
        <w:t>7.3 消融实验怎么解释</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814"/>
            <w:shd w:fill="1F4E79"/>
            <w:vAlign w:val="center"/>
          </w:tcPr>
          <w:p>
            <w:pPr>
              <w:spacing w:after="0"/>
            </w:pPr>
            <w:r/>
            <w:r>
              <w:rPr>
                <w:rFonts w:ascii="Aptos" w:hAnsi="Aptos" w:eastAsia="微软雅黑"/>
                <w:b/>
                <w:color w:val="FFFFFF"/>
                <w:sz w:val="19"/>
              </w:rPr>
              <w:t>实验组</w:t>
            </w:r>
          </w:p>
        </w:tc>
        <w:tc>
          <w:tcPr>
            <w:tcW w:type="dxa" w:w="1361"/>
            <w:shd w:fill="1F4E79"/>
            <w:vAlign w:val="center"/>
          </w:tcPr>
          <w:p>
            <w:pPr>
              <w:spacing w:after="0"/>
            </w:pPr>
            <w:r/>
            <w:r>
              <w:rPr>
                <w:rFonts w:ascii="Aptos" w:hAnsi="Aptos" w:eastAsia="微软雅黑"/>
                <w:b/>
                <w:color w:val="FFFFFF"/>
                <w:sz w:val="19"/>
              </w:rPr>
              <w:t>特征数量</w:t>
            </w:r>
          </w:p>
        </w:tc>
        <w:tc>
          <w:tcPr>
            <w:tcW w:type="dxa" w:w="6009"/>
            <w:shd w:fill="1F4E79"/>
            <w:vAlign w:val="center"/>
          </w:tcPr>
          <w:p>
            <w:pPr>
              <w:spacing w:after="0"/>
            </w:pPr>
            <w:r/>
            <w:r>
              <w:rPr>
                <w:rFonts w:ascii="Aptos" w:hAnsi="Aptos" w:eastAsia="微软雅黑"/>
                <w:b/>
                <w:color w:val="FFFFFF"/>
                <w:sz w:val="19"/>
              </w:rPr>
              <w:t>作用</w:t>
            </w:r>
          </w:p>
        </w:tc>
      </w:tr>
      <w:tr>
        <w:tc>
          <w:tcPr>
            <w:tcW w:type="dxa" w:w="1814"/>
            <w:shd w:fill="F4F6F7"/>
            <w:vAlign w:val="center"/>
          </w:tcPr>
          <w:p>
            <w:pPr>
              <w:spacing w:after="0"/>
            </w:pPr>
            <w:r/>
            <w:r>
              <w:rPr>
                <w:rFonts w:ascii="Aptos" w:hAnsi="Aptos" w:eastAsia="微软雅黑"/>
                <w:b w:val="0"/>
                <w:color w:val="222222"/>
                <w:sz w:val="19"/>
              </w:rPr>
              <w:t>仅流感历史</w:t>
            </w:r>
          </w:p>
        </w:tc>
        <w:tc>
          <w:tcPr>
            <w:tcW w:type="dxa" w:w="1361"/>
            <w:shd w:fill="F4F6F7"/>
            <w:vAlign w:val="center"/>
          </w:tcPr>
          <w:p>
            <w:pPr>
              <w:spacing w:after="0"/>
            </w:pPr>
            <w:r/>
            <w:r>
              <w:rPr>
                <w:rFonts w:ascii="Aptos" w:hAnsi="Aptos" w:eastAsia="微软雅黑"/>
                <w:b w:val="0"/>
                <w:color w:val="222222"/>
                <w:sz w:val="19"/>
              </w:rPr>
              <w:t>13</w:t>
            </w:r>
          </w:p>
        </w:tc>
        <w:tc>
          <w:tcPr>
            <w:tcW w:type="dxa" w:w="6009"/>
            <w:shd w:fill="F4F6F7"/>
            <w:vAlign w:val="center"/>
          </w:tcPr>
          <w:p>
            <w:pPr>
              <w:spacing w:after="0"/>
            </w:pPr>
            <w:r/>
            <w:r>
              <w:rPr>
                <w:rFonts w:ascii="Aptos" w:hAnsi="Aptos" w:eastAsia="微软雅黑"/>
                <w:b w:val="0"/>
                <w:color w:val="222222"/>
                <w:sz w:val="19"/>
              </w:rPr>
              <w:t>检验历史 ILI%、季节项、滞后和滚动特征的基础预测能力。</w:t>
            </w:r>
          </w:p>
        </w:tc>
      </w:tr>
      <w:tr>
        <w:tc>
          <w:tcPr>
            <w:tcW w:type="dxa" w:w="1814"/>
            <w:shd w:fill="FFFFFF"/>
            <w:vAlign w:val="center"/>
          </w:tcPr>
          <w:p>
            <w:pPr>
              <w:spacing w:after="0"/>
            </w:pPr>
            <w:r/>
            <w:r>
              <w:rPr>
                <w:rFonts w:ascii="Aptos" w:hAnsi="Aptos" w:eastAsia="微软雅黑"/>
                <w:b w:val="0"/>
                <w:color w:val="222222"/>
                <w:sz w:val="19"/>
              </w:rPr>
              <w:t>流感 + 气象</w:t>
            </w:r>
          </w:p>
        </w:tc>
        <w:tc>
          <w:tcPr>
            <w:tcW w:type="dxa" w:w="1361"/>
            <w:shd w:fill="FFFFFF"/>
            <w:vAlign w:val="center"/>
          </w:tcPr>
          <w:p>
            <w:pPr>
              <w:spacing w:after="0"/>
            </w:pPr>
            <w:r/>
            <w:r>
              <w:rPr>
                <w:rFonts w:ascii="Aptos" w:hAnsi="Aptos" w:eastAsia="微软雅黑"/>
                <w:b w:val="0"/>
                <w:color w:val="222222"/>
                <w:sz w:val="19"/>
              </w:rPr>
              <w:t>20</w:t>
            </w:r>
          </w:p>
        </w:tc>
        <w:tc>
          <w:tcPr>
            <w:tcW w:type="dxa" w:w="6009"/>
            <w:shd w:fill="FFFFFF"/>
            <w:vAlign w:val="center"/>
          </w:tcPr>
          <w:p>
            <w:pPr>
              <w:spacing w:after="0"/>
            </w:pPr>
            <w:r/>
            <w:r>
              <w:rPr>
                <w:rFonts w:ascii="Aptos" w:hAnsi="Aptos" w:eastAsia="微软雅黑"/>
                <w:b w:val="0"/>
                <w:color w:val="222222"/>
                <w:sz w:val="19"/>
              </w:rPr>
              <w:t>检验温度、湿度、风速、气压及气象交互项的贡献。</w:t>
            </w:r>
          </w:p>
        </w:tc>
      </w:tr>
      <w:tr>
        <w:tc>
          <w:tcPr>
            <w:tcW w:type="dxa" w:w="1814"/>
            <w:shd w:fill="F4F6F7"/>
            <w:vAlign w:val="center"/>
          </w:tcPr>
          <w:p>
            <w:pPr>
              <w:spacing w:after="0"/>
            </w:pPr>
            <w:r/>
            <w:r>
              <w:rPr>
                <w:rFonts w:ascii="Aptos" w:hAnsi="Aptos" w:eastAsia="微软雅黑"/>
                <w:b w:val="0"/>
                <w:color w:val="222222"/>
                <w:sz w:val="19"/>
              </w:rPr>
              <w:t>流感 + 搜索</w:t>
            </w:r>
          </w:p>
        </w:tc>
        <w:tc>
          <w:tcPr>
            <w:tcW w:type="dxa" w:w="1361"/>
            <w:shd w:fill="F4F6F7"/>
            <w:vAlign w:val="center"/>
          </w:tcPr>
          <w:p>
            <w:pPr>
              <w:spacing w:after="0"/>
            </w:pPr>
            <w:r/>
            <w:r>
              <w:rPr>
                <w:rFonts w:ascii="Aptos" w:hAnsi="Aptos" w:eastAsia="微软雅黑"/>
                <w:b w:val="0"/>
                <w:color w:val="222222"/>
                <w:sz w:val="19"/>
              </w:rPr>
              <w:t>22</w:t>
            </w:r>
          </w:p>
        </w:tc>
        <w:tc>
          <w:tcPr>
            <w:tcW w:type="dxa" w:w="6009"/>
            <w:shd w:fill="F4F6F7"/>
            <w:vAlign w:val="center"/>
          </w:tcPr>
          <w:p>
            <w:pPr>
              <w:spacing w:after="0"/>
            </w:pPr>
            <w:r/>
            <w:r>
              <w:rPr>
                <w:rFonts w:ascii="Aptos" w:hAnsi="Aptos" w:eastAsia="微软雅黑"/>
                <w:b w:val="0"/>
                <w:color w:val="222222"/>
                <w:sz w:val="19"/>
              </w:rPr>
              <w:t>检验百度搜索指数及其变化率、加速度的贡献。</w:t>
            </w:r>
          </w:p>
        </w:tc>
      </w:tr>
      <w:tr>
        <w:tc>
          <w:tcPr>
            <w:tcW w:type="dxa" w:w="1814"/>
            <w:shd w:fill="FFFFFF"/>
            <w:vAlign w:val="center"/>
          </w:tcPr>
          <w:p>
            <w:pPr>
              <w:spacing w:after="0"/>
            </w:pPr>
            <w:r/>
            <w:r>
              <w:rPr>
                <w:rFonts w:ascii="Aptos" w:hAnsi="Aptos" w:eastAsia="微软雅黑"/>
                <w:b w:val="0"/>
                <w:color w:val="222222"/>
                <w:sz w:val="19"/>
              </w:rPr>
              <w:t>三源融合</w:t>
            </w:r>
          </w:p>
        </w:tc>
        <w:tc>
          <w:tcPr>
            <w:tcW w:type="dxa" w:w="1361"/>
            <w:shd w:fill="FFFFFF"/>
            <w:vAlign w:val="center"/>
          </w:tcPr>
          <w:p>
            <w:pPr>
              <w:spacing w:after="0"/>
            </w:pPr>
            <w:r/>
            <w:r>
              <w:rPr>
                <w:rFonts w:ascii="Aptos" w:hAnsi="Aptos" w:eastAsia="微软雅黑"/>
                <w:b w:val="0"/>
                <w:color w:val="222222"/>
                <w:sz w:val="19"/>
              </w:rPr>
              <w:t>29</w:t>
            </w:r>
          </w:p>
        </w:tc>
        <w:tc>
          <w:tcPr>
            <w:tcW w:type="dxa" w:w="6009"/>
            <w:shd w:fill="FFFFFF"/>
            <w:vAlign w:val="center"/>
          </w:tcPr>
          <w:p>
            <w:pPr>
              <w:spacing w:after="0"/>
            </w:pPr>
            <w:r/>
            <w:r>
              <w:rPr>
                <w:rFonts w:ascii="Aptos" w:hAnsi="Aptos" w:eastAsia="微软雅黑"/>
                <w:b w:val="0"/>
                <w:color w:val="222222"/>
                <w:sz w:val="19"/>
              </w:rPr>
              <w:t>综合利用流感、气象和搜索指数特征。</w:t>
            </w:r>
          </w:p>
        </w:tc>
      </w:tr>
    </w:tbl>
    <w:p/>
    <w:tbl>
      <w:tblPr>
        <w:tblStyle w:val="TableGrid"/>
        <w:tblW w:type="auto" w:w="0"/>
        <w:jc w:val="center"/>
        <w:tblLook w:firstColumn="1" w:firstRow="1" w:lastColumn="0" w:lastRow="0" w:noHBand="0" w:noVBand="1" w:val="04A0"/>
      </w:tblPr>
      <w:tblGrid>
        <w:gridCol w:w="9412"/>
      </w:tblGrid>
      <w:tr>
        <w:tc>
          <w:tcPr>
            <w:tcW w:type="dxa" w:w="9412"/>
            <w:shd w:fill="EAF2F8"/>
          </w:tcPr>
          <w:p>
            <w:pPr>
              <w:spacing w:after="40"/>
            </w:pPr>
            <w:r>
              <w:rPr>
                <w:rFonts w:ascii="Aptos" w:hAnsi="Aptos" w:eastAsia="微软雅黑"/>
                <w:b/>
                <w:color w:val="17365D"/>
                <w:sz w:val="21"/>
              </w:rPr>
              <w:t>消融实验答辩话术</w:t>
            </w:r>
          </w:p>
          <w:p>
            <w:pPr>
              <w:spacing w:after="0"/>
            </w:pPr>
            <w:r>
              <w:rPr>
                <w:rFonts w:ascii="Aptos" w:hAnsi="Aptos" w:eastAsia="微软雅黑"/>
                <w:color w:val="222222"/>
                <w:sz w:val="20"/>
              </w:rPr>
              <w:t>消融实验用于分析不同数据源对预测性能的贡献，而不是简单证明某一类外生变量必然有效。外生变量可能带来辅助信息，也可能因为聚合噪声、时间滞后或流行季差异而收益有限。</w:t>
            </w:r>
          </w:p>
        </w:tc>
      </w:tr>
    </w:tbl>
    <w:p/>
    <w:p>
      <w:r>
        <w:br w:type="page"/>
      </w:r>
    </w:p>
    <w:p>
      <w:pPr>
        <w:pStyle w:val="Heading1"/>
      </w:pPr>
      <w:r>
        <w:t>8. 答辩高频问答</w:t>
      </w:r>
    </w:p>
    <w:p>
      <w:pPr>
        <w:pStyle w:val="Heading2"/>
        <w:keepNext/>
      </w:pPr>
      <w:r>
        <w:t>为什么用周度数据，不用日度数据？</w:t>
      </w:r>
    </w:p>
    <w:p>
      <w:pPr>
        <w:keepLines/>
      </w:pPr>
      <w:r>
        <w:rPr>
          <w:rFonts w:ascii="Aptos" w:hAnsi="Aptos" w:eastAsia="微软雅黑"/>
          <w:b/>
          <w:color w:val="222222"/>
          <w:sz w:val="21"/>
        </w:rPr>
        <w:t>答：</w:t>
      </w:r>
      <w:r>
        <w:rPr>
          <w:rFonts w:ascii="Aptos" w:hAnsi="Aptos" w:eastAsia="微软雅黑"/>
          <w:color w:val="222222"/>
          <w:sz w:val="21"/>
        </w:rPr>
        <w:t>国家流感中心公开监测数据主要以周为单位发布。若强行构造日度 ILI%，会引入插值或伪目标，降低实验可信度。因此本文将日度气象和搜索指数聚合到周度，与真实流感监测口径对齐。</w:t>
      </w:r>
    </w:p>
    <w:p>
      <w:pPr>
        <w:pStyle w:val="Heading2"/>
        <w:keepNext/>
      </w:pPr>
      <w:r>
        <w:t>为什么用北方地区，不用单个城市？</w:t>
      </w:r>
    </w:p>
    <w:p>
      <w:pPr>
        <w:keepLines/>
      </w:pPr>
      <w:r>
        <w:rPr>
          <w:rFonts w:ascii="Aptos" w:hAnsi="Aptos" w:eastAsia="微软雅黑"/>
          <w:b/>
          <w:color w:val="222222"/>
          <w:sz w:val="21"/>
        </w:rPr>
        <w:t>答：</w:t>
      </w:r>
      <w:r>
        <w:rPr>
          <w:rFonts w:ascii="Aptos" w:hAnsi="Aptos" w:eastAsia="微软雅黑"/>
          <w:color w:val="222222"/>
          <w:sz w:val="21"/>
        </w:rPr>
        <w:t>国家流感中心长期公开南北方省份周度 ILI% 数据，时间跨度长、口径稳定、可追溯性强。相比单一区县或城市代理数据，北方地区序列更适合作为毕业设计的真实实验目标。</w:t>
      </w:r>
    </w:p>
    <w:p>
      <w:pPr>
        <w:pStyle w:val="Heading2"/>
        <w:keepNext/>
      </w:pPr>
      <w:r>
        <w:t>为什么 iTransformer 适合这个项目？</w:t>
      </w:r>
    </w:p>
    <w:p>
      <w:pPr>
        <w:keepLines/>
      </w:pPr>
      <w:r>
        <w:rPr>
          <w:rFonts w:ascii="Aptos" w:hAnsi="Aptos" w:eastAsia="微软雅黑"/>
          <w:b/>
          <w:color w:val="222222"/>
          <w:sz w:val="21"/>
        </w:rPr>
        <w:t>答：</w:t>
      </w:r>
      <w:r>
        <w:rPr>
          <w:rFonts w:ascii="Aptos" w:hAnsi="Aptos" w:eastAsia="微软雅黑"/>
          <w:color w:val="222222"/>
          <w:sz w:val="21"/>
        </w:rPr>
        <w:t>本项目输入变量来自流感、气象和搜索指数，具有多源异构特征。iTransformer 将每个变量的历史序列作为 token，通过倒置注意力学习变量间关系，能更自然地建模多变量之间的关联。</w:t>
      </w:r>
    </w:p>
    <w:p>
      <w:pPr>
        <w:pStyle w:val="Heading2"/>
        <w:keepNext/>
      </w:pPr>
      <w:r>
        <w:t>模型是不是能预测真实确诊人数？</w:t>
      </w:r>
    </w:p>
    <w:p>
      <w:pPr>
        <w:keepLines/>
      </w:pPr>
      <w:r>
        <w:rPr>
          <w:rFonts w:ascii="Aptos" w:hAnsi="Aptos" w:eastAsia="微软雅黑"/>
          <w:b/>
          <w:color w:val="222222"/>
          <w:sz w:val="21"/>
        </w:rPr>
        <w:t>答：</w:t>
      </w:r>
      <w:r>
        <w:rPr>
          <w:rFonts w:ascii="Aptos" w:hAnsi="Aptos" w:eastAsia="微软雅黑"/>
          <w:color w:val="222222"/>
          <w:sz w:val="21"/>
        </w:rPr>
        <w:t>不能这样说。本文预测的是 ILI%，也就是流感样病例占比，用于反映流感活动趋势，不等同于确诊病例数。</w:t>
      </w:r>
    </w:p>
    <w:p>
      <w:pPr>
        <w:pStyle w:val="Heading2"/>
        <w:keepNext/>
      </w:pPr>
      <w:r>
        <w:t>为什么要做消融实验？</w:t>
      </w:r>
    </w:p>
    <w:p>
      <w:pPr>
        <w:keepLines/>
      </w:pPr>
      <w:r>
        <w:rPr>
          <w:rFonts w:ascii="Aptos" w:hAnsi="Aptos" w:eastAsia="微软雅黑"/>
          <w:b/>
          <w:color w:val="222222"/>
          <w:sz w:val="21"/>
        </w:rPr>
        <w:t>答：</w:t>
      </w:r>
      <w:r>
        <w:rPr>
          <w:rFonts w:ascii="Aptos" w:hAnsi="Aptos" w:eastAsia="微软雅黑"/>
          <w:color w:val="222222"/>
          <w:sz w:val="21"/>
        </w:rPr>
        <w:t>消融实验用于分析不同数据源对预测性能的贡献。例如只用流感历史、加入气象、加入搜索指数、三源融合分别训练模型，从而判断外生变量是否带来有效信息。</w:t>
      </w:r>
    </w:p>
    <w:p>
      <w:pPr>
        <w:pStyle w:val="Heading2"/>
        <w:keepNext/>
      </w:pPr>
      <w:r>
        <w:t>为什么 LSTM 表现不如 iTransformer？</w:t>
      </w:r>
    </w:p>
    <w:p>
      <w:pPr>
        <w:keepLines/>
      </w:pPr>
      <w:r>
        <w:rPr>
          <w:rFonts w:ascii="Aptos" w:hAnsi="Aptos" w:eastAsia="微软雅黑"/>
          <w:b/>
          <w:color w:val="222222"/>
          <w:sz w:val="21"/>
        </w:rPr>
        <w:t>答：</w:t>
      </w:r>
      <w:r>
        <w:rPr>
          <w:rFonts w:ascii="Aptos" w:hAnsi="Aptos" w:eastAsia="微软雅黑"/>
          <w:color w:val="222222"/>
          <w:sz w:val="21"/>
        </w:rPr>
        <w:t>LSTM 按时间步串行建模，面对多源异构变量时容易受到特征噪声和训练稳定性的影响。iTransformer 从变量维度学习关系，更契合本项目的多变量融合任务。</w:t>
      </w:r>
    </w:p>
    <w:p>
      <w:pPr>
        <w:pStyle w:val="Heading2"/>
        <w:keepNext/>
      </w:pPr>
      <w:r>
        <w:t>为什么 ARIMA 也表现不错？</w:t>
      </w:r>
    </w:p>
    <w:p>
      <w:pPr>
        <w:keepLines/>
      </w:pPr>
      <w:r>
        <w:rPr>
          <w:rFonts w:ascii="Aptos" w:hAnsi="Aptos" w:eastAsia="微软雅黑"/>
          <w:b/>
          <w:color w:val="222222"/>
          <w:sz w:val="21"/>
        </w:rPr>
        <w:t>答：</w:t>
      </w:r>
      <w:r>
        <w:rPr>
          <w:rFonts w:ascii="Aptos" w:hAnsi="Aptos" w:eastAsia="微软雅黑"/>
          <w:color w:val="222222"/>
          <w:sz w:val="21"/>
        </w:rPr>
        <w:t>ILI% 是周度公共卫生监测序列，具有一定季节性和自相关性，因此传统统计模型在短期预测上仍有竞争力。这并不否定 iTransformer，而是说明基线选择具有参考价值。</w:t>
      </w:r>
    </w:p>
    <w:p>
      <w:pPr>
        <w:pStyle w:val="Heading1"/>
      </w:pPr>
      <w:r>
        <w:t>9. 答辩前必须背熟的句子</w:t>
      </w:r>
    </w:p>
    <w:p>
      <w:pPr>
        <w:spacing w:after="40"/>
      </w:pPr>
      <w:r>
        <w:rPr>
          <w:rFonts w:ascii="Aptos" w:hAnsi="Aptos" w:eastAsia="微软雅黑"/>
          <w:sz w:val="21"/>
        </w:rPr>
        <w:t>1. 本文预测目标是国家流感中心北方省份周度 ILI%，不是确诊病例数。</w:t>
      </w:r>
    </w:p>
    <w:p>
      <w:pPr>
        <w:spacing w:after="40"/>
      </w:pPr>
      <w:r>
        <w:rPr>
          <w:rFonts w:ascii="Aptos" w:hAnsi="Aptos" w:eastAsia="微软雅黑"/>
          <w:sz w:val="21"/>
        </w:rPr>
        <w:t>2. 输入为过去 16 周的 29 个多源特征，输出为未来 4 周 ILI%。</w:t>
      </w:r>
    </w:p>
    <w:p>
      <w:pPr>
        <w:spacing w:after="40"/>
      </w:pPr>
      <w:r>
        <w:rPr>
          <w:rFonts w:ascii="Aptos" w:hAnsi="Aptos" w:eastAsia="微软雅黑"/>
          <w:sz w:val="21"/>
        </w:rPr>
        <w:t>3. iTransformer 的核心是倒置建模，把变量作为 token，用注意力学习变量间关系。</w:t>
      </w:r>
    </w:p>
    <w:p>
      <w:pPr>
        <w:spacing w:after="40"/>
      </w:pPr>
      <w:r>
        <w:rPr>
          <w:rFonts w:ascii="Aptos" w:hAnsi="Aptos" w:eastAsia="微软雅黑"/>
          <w:sz w:val="21"/>
        </w:rPr>
        <w:t>4. RMSE、MAE、MAPE 越低越好，R² 越高越好。</w:t>
      </w:r>
    </w:p>
    <w:p>
      <w:pPr>
        <w:spacing w:after="40"/>
      </w:pPr>
      <w:r>
        <w:rPr>
          <w:rFonts w:ascii="Aptos" w:hAnsi="Aptos" w:eastAsia="微软雅黑"/>
          <w:sz w:val="21"/>
        </w:rPr>
        <w:t>5. H1 到 H4 误差逐渐增大，说明预测步长越远，不确定性越高。</w:t>
      </w:r>
    </w:p>
    <w:p>
      <w:pPr>
        <w:spacing w:after="40"/>
      </w:pPr>
      <w:r>
        <w:rPr>
          <w:rFonts w:ascii="Aptos" w:hAnsi="Aptos" w:eastAsia="微软雅黑"/>
          <w:sz w:val="21"/>
        </w:rPr>
        <w:t>6. 消融实验用于分析数据源贡献，不能简单说气象或搜索指数一定有效。</w:t>
      </w:r>
    </w:p>
    <w:p>
      <w:pPr>
        <w:spacing w:after="40"/>
      </w:pPr>
      <w:r>
        <w:rPr>
          <w:rFonts w:ascii="Aptos" w:hAnsi="Aptos" w:eastAsia="微软雅黑"/>
          <w:sz w:val="21"/>
        </w:rPr>
        <w:t>7. 项目结论限定在当前北方地区真实周度监测数据、特征聚合和时间切分口径下。</w:t>
      </w:r>
    </w:p>
    <w:p>
      <w:pPr>
        <w:pStyle w:val="Heading2"/>
      </w:pPr>
      <w:r>
        <w:t>9.1 后续可继续补充的问题</w:t>
      </w:r>
    </w:p>
    <w:p>
      <w:pPr>
        <w:spacing w:after="40"/>
      </w:pPr>
      <w:r>
        <w:rPr>
          <w:rFonts w:ascii="Aptos" w:hAnsi="Aptos" w:eastAsia="微软雅黑"/>
          <w:sz w:val="21"/>
        </w:rPr>
        <w:t>- iTransformer 原论文与普通 Transformer 的更细区别。</w:t>
      </w:r>
    </w:p>
    <w:p>
      <w:pPr>
        <w:spacing w:after="40"/>
      </w:pPr>
      <w:r>
        <w:rPr>
          <w:rFonts w:ascii="Aptos" w:hAnsi="Aptos" w:eastAsia="微软雅黑"/>
          <w:sz w:val="21"/>
        </w:rPr>
        <w:t>- 注意力机制、残差连接、LayerNorm、Dropout、Adam 优化器等深度学习基础。</w:t>
      </w:r>
    </w:p>
    <w:p>
      <w:pPr>
        <w:spacing w:after="40"/>
      </w:pPr>
      <w:r>
        <w:rPr>
          <w:rFonts w:ascii="Aptos" w:hAnsi="Aptos" w:eastAsia="微软雅黑"/>
          <w:sz w:val="21"/>
        </w:rPr>
        <w:t>- 训练集、验证集、测试集为什么要按时间顺序划分。</w:t>
      </w:r>
    </w:p>
    <w:p>
      <w:pPr>
        <w:spacing w:after="40"/>
      </w:pPr>
      <w:r>
        <w:rPr>
          <w:rFonts w:ascii="Aptos" w:hAnsi="Aptos" w:eastAsia="微软雅黑"/>
          <w:sz w:val="21"/>
        </w:rPr>
        <w:t>- 数据补齐、缺失值处理、搜索指数聚合口径如何答辩。</w:t>
      </w:r>
    </w:p>
    <w:p>
      <w:pPr>
        <w:spacing w:after="40"/>
      </w:pPr>
      <w:r>
        <w:rPr>
          <w:rFonts w:ascii="Aptos" w:hAnsi="Aptos" w:eastAsia="微软雅黑"/>
          <w:sz w:val="21"/>
        </w:rPr>
        <w:t>- Web 系统展示部分如何从工程实现角度介绍。</w:t>
      </w:r>
    </w:p>
    <w:p>
      <w:pPr>
        <w:pStyle w:val="Heading1"/>
      </w:pPr>
      <w:r>
        <w:t>参考与项目依据</w:t>
      </w:r>
    </w:p>
    <w:p>
      <w:pPr>
        <w:spacing w:after="40"/>
      </w:pPr>
      <w:r>
        <w:rPr>
          <w:rFonts w:ascii="Aptos" w:hAnsi="Aptos" w:eastAsia="微软雅黑"/>
          <w:sz w:val="21"/>
        </w:rPr>
        <w:t>- 项目 README、实验报告与配置文件：D:\flu_prediction\README.md、results\reports、config\config.yaml。</w:t>
      </w:r>
    </w:p>
    <w:p>
      <w:pPr>
        <w:spacing w:after="40"/>
      </w:pPr>
      <w:r>
        <w:rPr>
          <w:rFonts w:ascii="Aptos" w:hAnsi="Aptos" w:eastAsia="微软雅黑"/>
          <w:sz w:val="21"/>
        </w:rPr>
        <w:t>- iTransformer 原论文：Liu et al., iTransformer: Inverted Transformers Are Effective for Time Series Forecasting, ICLR 2024。</w:t>
      </w:r>
    </w:p>
    <w:p>
      <w:pPr>
        <w:spacing w:after="40"/>
      </w:pPr>
      <w:r>
        <w:rPr>
          <w:rFonts w:ascii="Aptos" w:hAnsi="Aptos" w:eastAsia="微软雅黑"/>
          <w:sz w:val="21"/>
        </w:rPr>
        <w:t>- 项目论文与答辩材料口径：国家流感中心北方省份真实周度 ILI% 监测序列，多源特征包含流感、气象与百度搜索指数。</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微软雅黑"/>
        <w:color w:val="666666"/>
        <w:sz w:val="17"/>
      </w:rPr>
      <w:t>毕设答辩知识准备手册 | 基于深度学习和多元数据的流感爆发趋势预测</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Aptos" w:hAnsi="Aptos" w:eastAsia="微软雅黑"/>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w:hAnsi="Aptos" w:eastAsia="微软雅黑"/>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微软雅黑"/>
      <w:b/>
      <w:bCs/>
      <w:color w:val="1F4E79"/>
      <w:sz w:val="27"/>
      <w:szCs w:val="26"/>
    </w:rPr>
  </w:style>
  <w:style w:type="paragraph" w:styleId="Heading3">
    <w:name w:val="heading 3"/>
    <w:basedOn w:val="Normal"/>
    <w:next w:val="Normal"/>
    <w:link w:val="Heading3Char"/>
    <w:uiPriority w:val="9"/>
    <w:unhideWhenUsed/>
    <w:qFormat/>
    <w:rsid w:val="00FC693F"/>
    <w:pPr>
      <w:keepNext w:val="0"/>
      <w:keepLines/>
      <w:spacing w:before="160" w:after="60"/>
      <w:outlineLvl w:val="2"/>
    </w:pPr>
    <w:rPr>
      <w:rFonts w:asciiTheme="majorHAnsi" w:eastAsiaTheme="majorEastAsia" w:hAnsiTheme="majorHAnsi" w:cstheme="majorBidi" w:ascii="Aptos" w:hAnsi="Aptos" w:eastAsia="微软雅黑"/>
      <w:b w:val="0"/>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eastAsia="微软雅黑"/>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