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Juan Manuel Cañada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Asuntos Jurídicos y Regulatorios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0800790601001027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127162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