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宋体" w:hAnsi="Times New Roman" w:cs="Times New Roman"/>
          <w:color w:val="auto"/>
          <w:kern w:val="2"/>
          <w:sz w:val="21"/>
          <w:szCs w:val="20"/>
          <w:lang w:val="zh-CN"/>
        </w:rPr>
        <w:id w:val="-257986532"/>
        <w:docPartObj>
          <w:docPartGallery w:val="Table of Contents"/>
          <w:docPartUnique/>
        </w:docPartObj>
      </w:sdtPr>
      <w:sdtEndPr>
        <w:rPr>
          <w:b/>
          <w:bCs/>
        </w:rPr>
      </w:sdtEndPr>
      <w:sdtContent>
        <w:p w:rsidR="0084434D" w:rsidRPr="0084434D" w:rsidRDefault="0084434D" w:rsidP="0084434D">
          <w:pPr>
            <w:pStyle w:val="TOC"/>
            <w:jc w:val="center"/>
            <w:rPr>
              <w:b/>
              <w:color w:val="auto"/>
            </w:rPr>
          </w:pPr>
          <w:r w:rsidRPr="0084434D">
            <w:rPr>
              <w:b/>
              <w:color w:val="auto"/>
              <w:lang w:val="zh-CN"/>
            </w:rPr>
            <w:t>目录</w:t>
          </w:r>
        </w:p>
        <w:p w:rsidR="00343391" w:rsidRDefault="00D92005">
          <w:pPr>
            <w:pStyle w:val="12"/>
            <w:tabs>
              <w:tab w:val="right" w:leader="dot" w:pos="8296"/>
            </w:tabs>
            <w:rPr>
              <w:rFonts w:asciiTheme="minorHAnsi" w:eastAsiaTheme="minorEastAsia" w:hAnsiTheme="minorHAnsi" w:cstheme="minorBidi"/>
              <w:noProof/>
              <w:szCs w:val="22"/>
            </w:rPr>
          </w:pPr>
          <w:r>
            <w:fldChar w:fldCharType="begin"/>
          </w:r>
          <w:r>
            <w:instrText xml:space="preserve"> TOC \o "1-2" \h \z \u </w:instrText>
          </w:r>
          <w:r>
            <w:fldChar w:fldCharType="separate"/>
          </w:r>
          <w:hyperlink w:anchor="_Toc4853710" w:history="1">
            <w:r w:rsidR="00343391" w:rsidRPr="00A54E96">
              <w:rPr>
                <w:rStyle w:val="a8"/>
                <w:noProof/>
              </w:rPr>
              <w:t>一、</w:t>
            </w:r>
            <w:r w:rsidR="00343391" w:rsidRPr="00A54E96">
              <w:rPr>
                <w:rStyle w:val="a8"/>
                <w:noProof/>
              </w:rPr>
              <w:t xml:space="preserve"> </w:t>
            </w:r>
            <w:r w:rsidR="00343391" w:rsidRPr="00A54E96">
              <w:rPr>
                <w:rStyle w:val="a8"/>
                <w:noProof/>
              </w:rPr>
              <w:t>项目概况及产品优势</w:t>
            </w:r>
            <w:r w:rsidR="00343391">
              <w:rPr>
                <w:noProof/>
                <w:webHidden/>
              </w:rPr>
              <w:tab/>
            </w:r>
            <w:r w:rsidR="00343391">
              <w:rPr>
                <w:noProof/>
                <w:webHidden/>
              </w:rPr>
              <w:fldChar w:fldCharType="begin"/>
            </w:r>
            <w:r w:rsidR="00343391">
              <w:rPr>
                <w:noProof/>
                <w:webHidden/>
              </w:rPr>
              <w:instrText xml:space="preserve"> PAGEREF _Toc4853710 \h </w:instrText>
            </w:r>
            <w:r w:rsidR="00136897">
              <w:rPr>
                <w:noProof/>
                <w:webHidden/>
              </w:rPr>
            </w:r>
            <w:r w:rsidR="00136897">
              <w:rPr>
                <w:noProof/>
                <w:webHidden/>
              </w:rPr>
              <w:fldChar w:fldCharType="separate"/>
            </w:r>
            <w:r w:rsidR="00136897">
              <w:rPr>
                <w:noProof/>
                <w:webHidden/>
              </w:rPr>
              <w:t>1</w:t>
            </w:r>
            <w:r w:rsidR="00343391">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11" w:history="1">
            <w:r w:rsidRPr="00A54E96">
              <w:rPr>
                <w:rStyle w:val="a8"/>
                <w:noProof/>
              </w:rPr>
              <w:t>（一）</w:t>
            </w:r>
            <w:r w:rsidRPr="00A54E96">
              <w:rPr>
                <w:rStyle w:val="a8"/>
                <w:noProof/>
              </w:rPr>
              <w:t xml:space="preserve"> </w:t>
            </w:r>
            <w:r w:rsidRPr="00A54E96">
              <w:rPr>
                <w:rStyle w:val="a8"/>
                <w:noProof/>
              </w:rPr>
              <w:t>项目概况</w:t>
            </w:r>
            <w:r>
              <w:rPr>
                <w:noProof/>
                <w:webHidden/>
              </w:rPr>
              <w:tab/>
            </w:r>
            <w:r>
              <w:rPr>
                <w:noProof/>
                <w:webHidden/>
              </w:rPr>
              <w:fldChar w:fldCharType="begin"/>
            </w:r>
            <w:r>
              <w:rPr>
                <w:noProof/>
                <w:webHidden/>
              </w:rPr>
              <w:instrText xml:space="preserve"> PAGEREF _Toc4853711 \h </w:instrText>
            </w:r>
            <w:r w:rsidR="00136897">
              <w:rPr>
                <w:noProof/>
                <w:webHidden/>
              </w:rPr>
            </w:r>
            <w:r w:rsidR="00136897">
              <w:rPr>
                <w:noProof/>
                <w:webHidden/>
              </w:rPr>
              <w:fldChar w:fldCharType="separate"/>
            </w:r>
            <w:r w:rsidR="00136897">
              <w:rPr>
                <w:noProof/>
                <w:webHidden/>
              </w:rPr>
              <w:t>1</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12" w:history="1">
            <w:r w:rsidRPr="00A54E96">
              <w:rPr>
                <w:rStyle w:val="a8"/>
                <w:noProof/>
              </w:rPr>
              <w:t>（二）</w:t>
            </w:r>
            <w:r w:rsidRPr="00A54E96">
              <w:rPr>
                <w:rStyle w:val="a8"/>
                <w:noProof/>
              </w:rPr>
              <w:t xml:space="preserve"> </w:t>
            </w:r>
            <w:r w:rsidRPr="00A54E96">
              <w:rPr>
                <w:rStyle w:val="a8"/>
                <w:noProof/>
              </w:rPr>
              <w:t>产品优势</w:t>
            </w:r>
            <w:r>
              <w:rPr>
                <w:noProof/>
                <w:webHidden/>
              </w:rPr>
              <w:tab/>
            </w:r>
            <w:r>
              <w:rPr>
                <w:noProof/>
                <w:webHidden/>
              </w:rPr>
              <w:fldChar w:fldCharType="begin"/>
            </w:r>
            <w:r>
              <w:rPr>
                <w:noProof/>
                <w:webHidden/>
              </w:rPr>
              <w:instrText xml:space="preserve"> PAGEREF _Toc4853712 \h </w:instrText>
            </w:r>
            <w:r w:rsidR="00136897">
              <w:rPr>
                <w:noProof/>
                <w:webHidden/>
              </w:rPr>
            </w:r>
            <w:r w:rsidR="00136897">
              <w:rPr>
                <w:noProof/>
                <w:webHidden/>
              </w:rPr>
              <w:fldChar w:fldCharType="separate"/>
            </w:r>
            <w:r w:rsidR="00136897">
              <w:rPr>
                <w:noProof/>
                <w:webHidden/>
              </w:rPr>
              <w:t>2</w:t>
            </w:r>
            <w:r>
              <w:rPr>
                <w:noProof/>
                <w:webHidden/>
              </w:rPr>
              <w:fldChar w:fldCharType="end"/>
            </w:r>
          </w:hyperlink>
        </w:p>
        <w:p w:rsidR="00343391" w:rsidRDefault="00343391">
          <w:pPr>
            <w:pStyle w:val="12"/>
            <w:tabs>
              <w:tab w:val="right" w:leader="dot" w:pos="8296"/>
            </w:tabs>
            <w:rPr>
              <w:rFonts w:asciiTheme="minorHAnsi" w:eastAsiaTheme="minorEastAsia" w:hAnsiTheme="minorHAnsi" w:cstheme="minorBidi"/>
              <w:noProof/>
              <w:szCs w:val="22"/>
            </w:rPr>
          </w:pPr>
          <w:hyperlink w:anchor="_Toc4853713" w:history="1">
            <w:r w:rsidRPr="00A54E96">
              <w:rPr>
                <w:rStyle w:val="a8"/>
                <w:noProof/>
              </w:rPr>
              <w:t>二、</w:t>
            </w:r>
            <w:r w:rsidRPr="00A54E96">
              <w:rPr>
                <w:rStyle w:val="a8"/>
                <w:noProof/>
              </w:rPr>
              <w:t xml:space="preserve"> </w:t>
            </w:r>
            <w:r w:rsidRPr="00A54E96">
              <w:rPr>
                <w:rStyle w:val="a8"/>
                <w:noProof/>
              </w:rPr>
              <w:t>技术参数对照表（附件三）</w:t>
            </w:r>
            <w:r>
              <w:rPr>
                <w:noProof/>
                <w:webHidden/>
              </w:rPr>
              <w:tab/>
            </w:r>
            <w:r>
              <w:rPr>
                <w:noProof/>
                <w:webHidden/>
              </w:rPr>
              <w:fldChar w:fldCharType="begin"/>
            </w:r>
            <w:r>
              <w:rPr>
                <w:noProof/>
                <w:webHidden/>
              </w:rPr>
              <w:instrText xml:space="preserve"> PAGEREF _Toc4853713 \h </w:instrText>
            </w:r>
            <w:r w:rsidR="00136897">
              <w:rPr>
                <w:noProof/>
                <w:webHidden/>
              </w:rPr>
            </w:r>
            <w:r w:rsidR="00136897">
              <w:rPr>
                <w:noProof/>
                <w:webHidden/>
              </w:rPr>
              <w:fldChar w:fldCharType="separate"/>
            </w:r>
            <w:r w:rsidR="00136897">
              <w:rPr>
                <w:noProof/>
                <w:webHidden/>
              </w:rPr>
              <w:t>6</w:t>
            </w:r>
            <w:r>
              <w:rPr>
                <w:noProof/>
                <w:webHidden/>
              </w:rPr>
              <w:fldChar w:fldCharType="end"/>
            </w:r>
          </w:hyperlink>
        </w:p>
        <w:p w:rsidR="00343391" w:rsidRDefault="00343391">
          <w:pPr>
            <w:pStyle w:val="12"/>
            <w:tabs>
              <w:tab w:val="right" w:leader="dot" w:pos="8296"/>
            </w:tabs>
            <w:rPr>
              <w:rFonts w:asciiTheme="minorHAnsi" w:eastAsiaTheme="minorEastAsia" w:hAnsiTheme="minorHAnsi" w:cstheme="minorBidi"/>
              <w:noProof/>
              <w:szCs w:val="22"/>
            </w:rPr>
          </w:pPr>
          <w:hyperlink w:anchor="_Toc4853714" w:history="1">
            <w:r w:rsidRPr="00A54E96">
              <w:rPr>
                <w:rStyle w:val="a8"/>
                <w:noProof/>
              </w:rPr>
              <w:t>三、</w:t>
            </w:r>
            <w:r w:rsidRPr="00A54E96">
              <w:rPr>
                <w:rStyle w:val="a8"/>
                <w:noProof/>
              </w:rPr>
              <w:t xml:space="preserve"> </w:t>
            </w:r>
            <w:r w:rsidRPr="00A54E96">
              <w:rPr>
                <w:rStyle w:val="a8"/>
                <w:noProof/>
              </w:rPr>
              <w:t>技术方案（附件十一）</w:t>
            </w:r>
            <w:r>
              <w:rPr>
                <w:noProof/>
                <w:webHidden/>
              </w:rPr>
              <w:tab/>
            </w:r>
            <w:r>
              <w:rPr>
                <w:noProof/>
                <w:webHidden/>
              </w:rPr>
              <w:fldChar w:fldCharType="begin"/>
            </w:r>
            <w:r>
              <w:rPr>
                <w:noProof/>
                <w:webHidden/>
              </w:rPr>
              <w:instrText xml:space="preserve"> PAGEREF _Toc4853714 \h </w:instrText>
            </w:r>
            <w:r w:rsidR="00136897">
              <w:rPr>
                <w:noProof/>
                <w:webHidden/>
              </w:rPr>
            </w:r>
            <w:r w:rsidR="00136897">
              <w:rPr>
                <w:noProof/>
                <w:webHidden/>
              </w:rPr>
              <w:fldChar w:fldCharType="separate"/>
            </w:r>
            <w:r w:rsidR="00136897">
              <w:rPr>
                <w:noProof/>
                <w:webHidden/>
              </w:rPr>
              <w:t>12</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15" w:history="1">
            <w:r w:rsidRPr="00A54E96">
              <w:rPr>
                <w:rStyle w:val="a8"/>
                <w:noProof/>
              </w:rPr>
              <w:t>（一）</w:t>
            </w:r>
            <w:r w:rsidRPr="00A54E96">
              <w:rPr>
                <w:rStyle w:val="a8"/>
                <w:noProof/>
              </w:rPr>
              <w:t xml:space="preserve"> </w:t>
            </w:r>
            <w:r w:rsidRPr="00A54E96">
              <w:rPr>
                <w:rStyle w:val="a8"/>
                <w:noProof/>
              </w:rPr>
              <w:t>方案设计</w:t>
            </w:r>
            <w:r>
              <w:rPr>
                <w:noProof/>
                <w:webHidden/>
              </w:rPr>
              <w:tab/>
            </w:r>
            <w:r>
              <w:rPr>
                <w:noProof/>
                <w:webHidden/>
              </w:rPr>
              <w:fldChar w:fldCharType="begin"/>
            </w:r>
            <w:r>
              <w:rPr>
                <w:noProof/>
                <w:webHidden/>
              </w:rPr>
              <w:instrText xml:space="preserve"> PAGEREF _Toc4853715 \h </w:instrText>
            </w:r>
            <w:r w:rsidR="00136897">
              <w:rPr>
                <w:noProof/>
                <w:webHidden/>
              </w:rPr>
            </w:r>
            <w:r w:rsidR="00136897">
              <w:rPr>
                <w:noProof/>
                <w:webHidden/>
              </w:rPr>
              <w:fldChar w:fldCharType="separate"/>
            </w:r>
            <w:r w:rsidR="00136897">
              <w:rPr>
                <w:noProof/>
                <w:webHidden/>
              </w:rPr>
              <w:t>12</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16" w:history="1">
            <w:r w:rsidRPr="00A54E96">
              <w:rPr>
                <w:rStyle w:val="a8"/>
                <w:noProof/>
              </w:rPr>
              <w:t>（二）</w:t>
            </w:r>
            <w:r w:rsidRPr="00A54E96">
              <w:rPr>
                <w:rStyle w:val="a8"/>
                <w:noProof/>
              </w:rPr>
              <w:t xml:space="preserve"> </w:t>
            </w:r>
            <w:r w:rsidRPr="00A54E96">
              <w:rPr>
                <w:rStyle w:val="a8"/>
                <w:noProof/>
              </w:rPr>
              <w:t>系统介绍</w:t>
            </w:r>
            <w:r>
              <w:rPr>
                <w:noProof/>
                <w:webHidden/>
              </w:rPr>
              <w:tab/>
            </w:r>
            <w:r>
              <w:rPr>
                <w:noProof/>
                <w:webHidden/>
              </w:rPr>
              <w:fldChar w:fldCharType="begin"/>
            </w:r>
            <w:r>
              <w:rPr>
                <w:noProof/>
                <w:webHidden/>
              </w:rPr>
              <w:instrText xml:space="preserve"> PAGEREF _Toc4853716 \h </w:instrText>
            </w:r>
            <w:r w:rsidR="00136897">
              <w:rPr>
                <w:noProof/>
                <w:webHidden/>
              </w:rPr>
            </w:r>
            <w:r w:rsidR="00136897">
              <w:rPr>
                <w:noProof/>
                <w:webHidden/>
              </w:rPr>
              <w:fldChar w:fldCharType="separate"/>
            </w:r>
            <w:r w:rsidR="00136897">
              <w:rPr>
                <w:noProof/>
                <w:webHidden/>
              </w:rPr>
              <w:t>14</w:t>
            </w:r>
            <w:r>
              <w:rPr>
                <w:noProof/>
                <w:webHidden/>
              </w:rPr>
              <w:fldChar w:fldCharType="end"/>
            </w:r>
          </w:hyperlink>
        </w:p>
        <w:p w:rsidR="00343391" w:rsidRDefault="00343391">
          <w:pPr>
            <w:pStyle w:val="12"/>
            <w:tabs>
              <w:tab w:val="right" w:leader="dot" w:pos="8296"/>
            </w:tabs>
            <w:rPr>
              <w:rFonts w:asciiTheme="minorHAnsi" w:eastAsiaTheme="minorEastAsia" w:hAnsiTheme="minorHAnsi" w:cstheme="minorBidi"/>
              <w:noProof/>
              <w:szCs w:val="22"/>
            </w:rPr>
          </w:pPr>
          <w:hyperlink w:anchor="_Toc4853717" w:history="1">
            <w:r w:rsidRPr="00A54E96">
              <w:rPr>
                <w:rStyle w:val="a8"/>
                <w:noProof/>
              </w:rPr>
              <w:t>四、</w:t>
            </w:r>
            <w:r w:rsidRPr="00A54E96">
              <w:rPr>
                <w:rStyle w:val="a8"/>
                <w:noProof/>
              </w:rPr>
              <w:t xml:space="preserve"> </w:t>
            </w:r>
            <w:r w:rsidRPr="00A54E96">
              <w:rPr>
                <w:rStyle w:val="a8"/>
                <w:noProof/>
              </w:rPr>
              <w:t>产品配置清单（附件十二）</w:t>
            </w:r>
            <w:r>
              <w:rPr>
                <w:noProof/>
                <w:webHidden/>
              </w:rPr>
              <w:tab/>
            </w:r>
            <w:r>
              <w:rPr>
                <w:noProof/>
                <w:webHidden/>
              </w:rPr>
              <w:fldChar w:fldCharType="begin"/>
            </w:r>
            <w:r>
              <w:rPr>
                <w:noProof/>
                <w:webHidden/>
              </w:rPr>
              <w:instrText xml:space="preserve"> PAGEREF _Toc4853717 \h </w:instrText>
            </w:r>
            <w:r w:rsidR="00136897">
              <w:rPr>
                <w:noProof/>
                <w:webHidden/>
              </w:rPr>
            </w:r>
            <w:r w:rsidR="00136897">
              <w:rPr>
                <w:noProof/>
                <w:webHidden/>
              </w:rPr>
              <w:fldChar w:fldCharType="separate"/>
            </w:r>
            <w:r w:rsidR="00136897">
              <w:rPr>
                <w:noProof/>
                <w:webHidden/>
              </w:rPr>
              <w:t>21</w:t>
            </w:r>
            <w:r>
              <w:rPr>
                <w:noProof/>
                <w:webHidden/>
              </w:rPr>
              <w:fldChar w:fldCharType="end"/>
            </w:r>
          </w:hyperlink>
          <w:bookmarkStart w:id="0" w:name="_GoBack"/>
          <w:bookmarkEnd w:id="0"/>
        </w:p>
        <w:p w:rsidR="00343391" w:rsidRDefault="00343391">
          <w:pPr>
            <w:pStyle w:val="12"/>
            <w:tabs>
              <w:tab w:val="right" w:leader="dot" w:pos="8296"/>
            </w:tabs>
            <w:rPr>
              <w:rFonts w:asciiTheme="minorHAnsi" w:eastAsiaTheme="minorEastAsia" w:hAnsiTheme="minorHAnsi" w:cstheme="minorBidi"/>
              <w:noProof/>
              <w:szCs w:val="22"/>
            </w:rPr>
          </w:pPr>
          <w:hyperlink w:anchor="_Toc4853718" w:history="1">
            <w:r w:rsidRPr="00A54E96">
              <w:rPr>
                <w:rStyle w:val="a8"/>
                <w:noProof/>
              </w:rPr>
              <w:t>五、</w:t>
            </w:r>
            <w:r w:rsidRPr="00A54E96">
              <w:rPr>
                <w:rStyle w:val="a8"/>
                <w:noProof/>
              </w:rPr>
              <w:t xml:space="preserve"> </w:t>
            </w:r>
            <w:r w:rsidRPr="00A54E96">
              <w:rPr>
                <w:rStyle w:val="a8"/>
                <w:noProof/>
              </w:rPr>
              <w:t>方案图纸</w:t>
            </w:r>
            <w:r>
              <w:rPr>
                <w:noProof/>
                <w:webHidden/>
              </w:rPr>
              <w:tab/>
            </w:r>
            <w:r>
              <w:rPr>
                <w:noProof/>
                <w:webHidden/>
              </w:rPr>
              <w:fldChar w:fldCharType="begin"/>
            </w:r>
            <w:r>
              <w:rPr>
                <w:noProof/>
                <w:webHidden/>
              </w:rPr>
              <w:instrText xml:space="preserve"> PAGEREF _Toc4853718 \h </w:instrText>
            </w:r>
            <w:r w:rsidR="00136897">
              <w:rPr>
                <w:noProof/>
                <w:webHidden/>
              </w:rPr>
            </w:r>
            <w:r w:rsidR="00136897">
              <w:rPr>
                <w:noProof/>
                <w:webHidden/>
              </w:rPr>
              <w:fldChar w:fldCharType="separate"/>
            </w:r>
            <w:r w:rsidR="00136897">
              <w:rPr>
                <w:noProof/>
                <w:webHidden/>
              </w:rPr>
              <w:t>23</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19" w:history="1">
            <w:r w:rsidRPr="00A54E96">
              <w:rPr>
                <w:rStyle w:val="a8"/>
                <w:noProof/>
              </w:rPr>
              <w:t>（一）</w:t>
            </w:r>
            <w:r w:rsidRPr="00A54E96">
              <w:rPr>
                <w:rStyle w:val="a8"/>
                <w:noProof/>
              </w:rPr>
              <w:t xml:space="preserve"> </w:t>
            </w:r>
            <w:r w:rsidRPr="00A54E96">
              <w:rPr>
                <w:rStyle w:val="a8"/>
                <w:noProof/>
              </w:rPr>
              <w:t>设备平面布局图</w:t>
            </w:r>
            <w:r>
              <w:rPr>
                <w:noProof/>
                <w:webHidden/>
              </w:rPr>
              <w:tab/>
            </w:r>
            <w:r>
              <w:rPr>
                <w:noProof/>
                <w:webHidden/>
              </w:rPr>
              <w:fldChar w:fldCharType="begin"/>
            </w:r>
            <w:r>
              <w:rPr>
                <w:noProof/>
                <w:webHidden/>
              </w:rPr>
              <w:instrText xml:space="preserve"> PAGEREF _Toc4853719 \h </w:instrText>
            </w:r>
            <w:r w:rsidR="00136897">
              <w:rPr>
                <w:noProof/>
                <w:webHidden/>
              </w:rPr>
            </w:r>
            <w:r w:rsidR="00136897">
              <w:rPr>
                <w:noProof/>
                <w:webHidden/>
              </w:rPr>
              <w:fldChar w:fldCharType="separate"/>
            </w:r>
            <w:r w:rsidR="00136897">
              <w:rPr>
                <w:noProof/>
                <w:webHidden/>
              </w:rPr>
              <w:t>23</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0" w:history="1">
            <w:r w:rsidRPr="00A54E96">
              <w:rPr>
                <w:rStyle w:val="a8"/>
                <w:noProof/>
              </w:rPr>
              <w:t>（二）</w:t>
            </w:r>
            <w:r w:rsidRPr="00A54E96">
              <w:rPr>
                <w:rStyle w:val="a8"/>
                <w:noProof/>
              </w:rPr>
              <w:t xml:space="preserve"> </w:t>
            </w:r>
            <w:r w:rsidRPr="00A54E96">
              <w:rPr>
                <w:rStyle w:val="a8"/>
                <w:noProof/>
              </w:rPr>
              <w:t>设备各功能模块平面详尽布局图</w:t>
            </w:r>
            <w:r>
              <w:rPr>
                <w:noProof/>
                <w:webHidden/>
              </w:rPr>
              <w:tab/>
            </w:r>
            <w:r>
              <w:rPr>
                <w:noProof/>
                <w:webHidden/>
              </w:rPr>
              <w:fldChar w:fldCharType="begin"/>
            </w:r>
            <w:r>
              <w:rPr>
                <w:noProof/>
                <w:webHidden/>
              </w:rPr>
              <w:instrText xml:space="preserve"> PAGEREF _Toc4853720 \h </w:instrText>
            </w:r>
            <w:r w:rsidR="00136897">
              <w:rPr>
                <w:noProof/>
                <w:webHidden/>
              </w:rPr>
            </w:r>
            <w:r w:rsidR="00136897">
              <w:rPr>
                <w:noProof/>
                <w:webHidden/>
              </w:rPr>
              <w:fldChar w:fldCharType="separate"/>
            </w:r>
            <w:r w:rsidR="00136897">
              <w:rPr>
                <w:noProof/>
                <w:webHidden/>
              </w:rPr>
              <w:t>25</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1" w:history="1">
            <w:r w:rsidRPr="00A54E96">
              <w:rPr>
                <w:rStyle w:val="a8"/>
                <w:noProof/>
              </w:rPr>
              <w:t>（三）</w:t>
            </w:r>
            <w:r w:rsidRPr="00A54E96">
              <w:rPr>
                <w:rStyle w:val="a8"/>
                <w:noProof/>
              </w:rPr>
              <w:t xml:space="preserve"> </w:t>
            </w:r>
            <w:r w:rsidRPr="00A54E96">
              <w:rPr>
                <w:rStyle w:val="a8"/>
                <w:noProof/>
              </w:rPr>
              <w:t>设备工作原理及主要技术指标</w:t>
            </w:r>
            <w:r>
              <w:rPr>
                <w:noProof/>
                <w:webHidden/>
              </w:rPr>
              <w:tab/>
            </w:r>
            <w:r>
              <w:rPr>
                <w:noProof/>
                <w:webHidden/>
              </w:rPr>
              <w:fldChar w:fldCharType="begin"/>
            </w:r>
            <w:r>
              <w:rPr>
                <w:noProof/>
                <w:webHidden/>
              </w:rPr>
              <w:instrText xml:space="preserve"> PAGEREF _Toc4853721 \h </w:instrText>
            </w:r>
            <w:r w:rsidR="00136897">
              <w:rPr>
                <w:noProof/>
                <w:webHidden/>
              </w:rPr>
            </w:r>
            <w:r w:rsidR="00136897">
              <w:rPr>
                <w:noProof/>
                <w:webHidden/>
              </w:rPr>
              <w:fldChar w:fldCharType="separate"/>
            </w:r>
            <w:r w:rsidR="00136897">
              <w:rPr>
                <w:noProof/>
                <w:webHidden/>
              </w:rPr>
              <w:t>28</w:t>
            </w:r>
            <w:r>
              <w:rPr>
                <w:noProof/>
                <w:webHidden/>
              </w:rPr>
              <w:fldChar w:fldCharType="end"/>
            </w:r>
          </w:hyperlink>
        </w:p>
        <w:p w:rsidR="00343391" w:rsidRDefault="00343391">
          <w:pPr>
            <w:pStyle w:val="12"/>
            <w:tabs>
              <w:tab w:val="right" w:leader="dot" w:pos="8296"/>
            </w:tabs>
            <w:rPr>
              <w:rFonts w:asciiTheme="minorHAnsi" w:eastAsiaTheme="minorEastAsia" w:hAnsiTheme="minorHAnsi" w:cstheme="minorBidi"/>
              <w:noProof/>
              <w:szCs w:val="22"/>
            </w:rPr>
          </w:pPr>
          <w:hyperlink w:anchor="_Toc4853722" w:history="1">
            <w:r w:rsidRPr="00A54E96">
              <w:rPr>
                <w:rStyle w:val="a8"/>
                <w:noProof/>
              </w:rPr>
              <w:t>六、</w:t>
            </w:r>
            <w:r w:rsidRPr="00A54E96">
              <w:rPr>
                <w:rStyle w:val="a8"/>
                <w:noProof/>
              </w:rPr>
              <w:t xml:space="preserve"> </w:t>
            </w:r>
            <w:r w:rsidRPr="00A54E96">
              <w:rPr>
                <w:rStyle w:val="a8"/>
                <w:noProof/>
              </w:rPr>
              <w:t>风险因素评估及控制措施</w:t>
            </w:r>
            <w:r>
              <w:rPr>
                <w:noProof/>
                <w:webHidden/>
              </w:rPr>
              <w:tab/>
            </w:r>
            <w:r>
              <w:rPr>
                <w:noProof/>
                <w:webHidden/>
              </w:rPr>
              <w:fldChar w:fldCharType="begin"/>
            </w:r>
            <w:r>
              <w:rPr>
                <w:noProof/>
                <w:webHidden/>
              </w:rPr>
              <w:instrText xml:space="preserve"> PAGEREF _Toc4853722 \h </w:instrText>
            </w:r>
            <w:r w:rsidR="00136897">
              <w:rPr>
                <w:noProof/>
                <w:webHidden/>
              </w:rPr>
            </w:r>
            <w:r w:rsidR="00136897">
              <w:rPr>
                <w:noProof/>
                <w:webHidden/>
              </w:rPr>
              <w:fldChar w:fldCharType="separate"/>
            </w:r>
            <w:r w:rsidR="00136897">
              <w:rPr>
                <w:noProof/>
                <w:webHidden/>
              </w:rPr>
              <w:t>32</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3" w:history="1">
            <w:r w:rsidRPr="00A54E96">
              <w:rPr>
                <w:rStyle w:val="a8"/>
                <w:noProof/>
              </w:rPr>
              <w:t>（一）</w:t>
            </w:r>
            <w:r w:rsidRPr="00A54E96">
              <w:rPr>
                <w:rStyle w:val="a8"/>
                <w:noProof/>
              </w:rPr>
              <w:t xml:space="preserve"> </w:t>
            </w:r>
            <w:r w:rsidRPr="00A54E96">
              <w:rPr>
                <w:rStyle w:val="a8"/>
                <w:noProof/>
              </w:rPr>
              <w:t>基建路面要求</w:t>
            </w:r>
            <w:r>
              <w:rPr>
                <w:noProof/>
                <w:webHidden/>
              </w:rPr>
              <w:tab/>
            </w:r>
            <w:r>
              <w:rPr>
                <w:noProof/>
                <w:webHidden/>
              </w:rPr>
              <w:fldChar w:fldCharType="begin"/>
            </w:r>
            <w:r>
              <w:rPr>
                <w:noProof/>
                <w:webHidden/>
              </w:rPr>
              <w:instrText xml:space="preserve"> PAGEREF _Toc4853723 \h </w:instrText>
            </w:r>
            <w:r w:rsidR="00136897">
              <w:rPr>
                <w:noProof/>
                <w:webHidden/>
              </w:rPr>
            </w:r>
            <w:r w:rsidR="00136897">
              <w:rPr>
                <w:noProof/>
                <w:webHidden/>
              </w:rPr>
              <w:fldChar w:fldCharType="separate"/>
            </w:r>
            <w:r w:rsidR="00136897">
              <w:rPr>
                <w:noProof/>
                <w:webHidden/>
              </w:rPr>
              <w:t>32</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4" w:history="1">
            <w:r w:rsidRPr="00A54E96">
              <w:rPr>
                <w:rStyle w:val="a8"/>
                <w:noProof/>
              </w:rPr>
              <w:t>（二）</w:t>
            </w:r>
            <w:r w:rsidRPr="00A54E96">
              <w:rPr>
                <w:rStyle w:val="a8"/>
                <w:noProof/>
              </w:rPr>
              <w:t xml:space="preserve"> </w:t>
            </w:r>
            <w:r w:rsidRPr="00A54E96">
              <w:rPr>
                <w:rStyle w:val="a8"/>
                <w:noProof/>
              </w:rPr>
              <w:t>使用环境要求</w:t>
            </w:r>
            <w:r>
              <w:rPr>
                <w:noProof/>
                <w:webHidden/>
              </w:rPr>
              <w:tab/>
            </w:r>
            <w:r>
              <w:rPr>
                <w:noProof/>
                <w:webHidden/>
              </w:rPr>
              <w:fldChar w:fldCharType="begin"/>
            </w:r>
            <w:r>
              <w:rPr>
                <w:noProof/>
                <w:webHidden/>
              </w:rPr>
              <w:instrText xml:space="preserve"> PAGEREF _Toc4853724 \h </w:instrText>
            </w:r>
            <w:r w:rsidR="00136897">
              <w:rPr>
                <w:noProof/>
                <w:webHidden/>
              </w:rPr>
            </w:r>
            <w:r w:rsidR="00136897">
              <w:rPr>
                <w:noProof/>
                <w:webHidden/>
              </w:rPr>
              <w:fldChar w:fldCharType="separate"/>
            </w:r>
            <w:r w:rsidR="00136897">
              <w:rPr>
                <w:noProof/>
                <w:webHidden/>
              </w:rPr>
              <w:t>32</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5" w:history="1">
            <w:r w:rsidRPr="00A54E96">
              <w:rPr>
                <w:rStyle w:val="a8"/>
                <w:noProof/>
              </w:rPr>
              <w:t>（三）</w:t>
            </w:r>
            <w:r w:rsidRPr="00A54E96">
              <w:rPr>
                <w:rStyle w:val="a8"/>
                <w:noProof/>
              </w:rPr>
              <w:t xml:space="preserve"> </w:t>
            </w:r>
            <w:r w:rsidRPr="00A54E96">
              <w:rPr>
                <w:rStyle w:val="a8"/>
                <w:noProof/>
              </w:rPr>
              <w:t>项目安装的重点、难点等因素评估</w:t>
            </w:r>
            <w:r>
              <w:rPr>
                <w:noProof/>
                <w:webHidden/>
              </w:rPr>
              <w:tab/>
            </w:r>
            <w:r>
              <w:rPr>
                <w:noProof/>
                <w:webHidden/>
              </w:rPr>
              <w:fldChar w:fldCharType="begin"/>
            </w:r>
            <w:r>
              <w:rPr>
                <w:noProof/>
                <w:webHidden/>
              </w:rPr>
              <w:instrText xml:space="preserve"> PAGEREF _Toc4853725 \h </w:instrText>
            </w:r>
            <w:r w:rsidR="00136897">
              <w:rPr>
                <w:noProof/>
                <w:webHidden/>
              </w:rPr>
            </w:r>
            <w:r w:rsidR="00136897">
              <w:rPr>
                <w:noProof/>
                <w:webHidden/>
              </w:rPr>
              <w:fldChar w:fldCharType="separate"/>
            </w:r>
            <w:r w:rsidR="00136897">
              <w:rPr>
                <w:noProof/>
                <w:webHidden/>
              </w:rPr>
              <w:t>33</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6" w:history="1">
            <w:r w:rsidRPr="00A54E96">
              <w:rPr>
                <w:rStyle w:val="a8"/>
                <w:noProof/>
              </w:rPr>
              <w:t>（四）</w:t>
            </w:r>
            <w:r w:rsidRPr="00A54E96">
              <w:rPr>
                <w:rStyle w:val="a8"/>
                <w:noProof/>
              </w:rPr>
              <w:t xml:space="preserve"> </w:t>
            </w:r>
            <w:r w:rsidRPr="00A54E96">
              <w:rPr>
                <w:rStyle w:val="a8"/>
                <w:noProof/>
              </w:rPr>
              <w:t>安全施工措施</w:t>
            </w:r>
            <w:r>
              <w:rPr>
                <w:noProof/>
                <w:webHidden/>
              </w:rPr>
              <w:tab/>
            </w:r>
            <w:r>
              <w:rPr>
                <w:noProof/>
                <w:webHidden/>
              </w:rPr>
              <w:fldChar w:fldCharType="begin"/>
            </w:r>
            <w:r>
              <w:rPr>
                <w:noProof/>
                <w:webHidden/>
              </w:rPr>
              <w:instrText xml:space="preserve"> PAGEREF _Toc4853726 \h </w:instrText>
            </w:r>
            <w:r w:rsidR="00136897">
              <w:rPr>
                <w:noProof/>
                <w:webHidden/>
              </w:rPr>
            </w:r>
            <w:r w:rsidR="00136897">
              <w:rPr>
                <w:noProof/>
                <w:webHidden/>
              </w:rPr>
              <w:fldChar w:fldCharType="separate"/>
            </w:r>
            <w:r w:rsidR="00136897">
              <w:rPr>
                <w:noProof/>
                <w:webHidden/>
              </w:rPr>
              <w:t>33</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7" w:history="1">
            <w:r w:rsidRPr="00A54E96">
              <w:rPr>
                <w:rStyle w:val="a8"/>
                <w:noProof/>
              </w:rPr>
              <w:t>（五）</w:t>
            </w:r>
            <w:r w:rsidRPr="00A54E96">
              <w:rPr>
                <w:rStyle w:val="a8"/>
                <w:noProof/>
              </w:rPr>
              <w:t xml:space="preserve"> </w:t>
            </w:r>
            <w:r w:rsidRPr="00A54E96">
              <w:rPr>
                <w:rStyle w:val="a8"/>
                <w:noProof/>
              </w:rPr>
              <w:t>文明施工技术措施</w:t>
            </w:r>
            <w:r>
              <w:rPr>
                <w:noProof/>
                <w:webHidden/>
              </w:rPr>
              <w:tab/>
            </w:r>
            <w:r>
              <w:rPr>
                <w:noProof/>
                <w:webHidden/>
              </w:rPr>
              <w:fldChar w:fldCharType="begin"/>
            </w:r>
            <w:r>
              <w:rPr>
                <w:noProof/>
                <w:webHidden/>
              </w:rPr>
              <w:instrText xml:space="preserve"> PAGEREF _Toc4853727 \h </w:instrText>
            </w:r>
            <w:r w:rsidR="00136897">
              <w:rPr>
                <w:noProof/>
                <w:webHidden/>
              </w:rPr>
            </w:r>
            <w:r w:rsidR="00136897">
              <w:rPr>
                <w:noProof/>
                <w:webHidden/>
              </w:rPr>
              <w:fldChar w:fldCharType="separate"/>
            </w:r>
            <w:r w:rsidR="00136897">
              <w:rPr>
                <w:noProof/>
                <w:webHidden/>
              </w:rPr>
              <w:t>35</w:t>
            </w:r>
            <w:r>
              <w:rPr>
                <w:noProof/>
                <w:webHidden/>
              </w:rPr>
              <w:fldChar w:fldCharType="end"/>
            </w:r>
          </w:hyperlink>
        </w:p>
        <w:p w:rsidR="00343391" w:rsidRDefault="00343391">
          <w:pPr>
            <w:pStyle w:val="21"/>
            <w:tabs>
              <w:tab w:val="right" w:leader="dot" w:pos="8296"/>
            </w:tabs>
            <w:rPr>
              <w:rFonts w:asciiTheme="minorHAnsi" w:eastAsiaTheme="minorEastAsia" w:hAnsiTheme="minorHAnsi" w:cstheme="minorBidi"/>
              <w:noProof/>
              <w:szCs w:val="22"/>
            </w:rPr>
          </w:pPr>
          <w:hyperlink w:anchor="_Toc4853728" w:history="1">
            <w:r w:rsidRPr="00A54E96">
              <w:rPr>
                <w:rStyle w:val="a8"/>
                <w:noProof/>
              </w:rPr>
              <w:t>（六）</w:t>
            </w:r>
            <w:r w:rsidRPr="00A54E96">
              <w:rPr>
                <w:rStyle w:val="a8"/>
                <w:noProof/>
              </w:rPr>
              <w:t xml:space="preserve"> </w:t>
            </w:r>
            <w:r w:rsidRPr="00A54E96">
              <w:rPr>
                <w:rStyle w:val="a8"/>
                <w:noProof/>
              </w:rPr>
              <w:t>消防保卫措施</w:t>
            </w:r>
            <w:r>
              <w:rPr>
                <w:noProof/>
                <w:webHidden/>
              </w:rPr>
              <w:tab/>
            </w:r>
            <w:r>
              <w:rPr>
                <w:noProof/>
                <w:webHidden/>
              </w:rPr>
              <w:fldChar w:fldCharType="begin"/>
            </w:r>
            <w:r>
              <w:rPr>
                <w:noProof/>
                <w:webHidden/>
              </w:rPr>
              <w:instrText xml:space="preserve"> PAGEREF _Toc4853728 \h </w:instrText>
            </w:r>
            <w:r w:rsidR="00136897">
              <w:rPr>
                <w:noProof/>
                <w:webHidden/>
              </w:rPr>
            </w:r>
            <w:r w:rsidR="00136897">
              <w:rPr>
                <w:noProof/>
                <w:webHidden/>
              </w:rPr>
              <w:fldChar w:fldCharType="separate"/>
            </w:r>
            <w:r w:rsidR="00136897">
              <w:rPr>
                <w:noProof/>
                <w:webHidden/>
              </w:rPr>
              <w:t>35</w:t>
            </w:r>
            <w:r>
              <w:rPr>
                <w:noProof/>
                <w:webHidden/>
              </w:rPr>
              <w:fldChar w:fldCharType="end"/>
            </w:r>
          </w:hyperlink>
        </w:p>
        <w:p w:rsidR="0084434D" w:rsidRDefault="00D92005">
          <w:r>
            <w:fldChar w:fldCharType="end"/>
          </w:r>
        </w:p>
      </w:sdtContent>
    </w:sdt>
    <w:p w:rsidR="00B50798" w:rsidRDefault="00B50798">
      <w:pPr>
        <w:pStyle w:val="1"/>
        <w:sectPr w:rsidR="00B50798">
          <w:headerReference w:type="default" r:id="rId9"/>
          <w:footerReference w:type="default" r:id="rId10"/>
          <w:headerReference w:type="first" r:id="rId11"/>
          <w:footerReference w:type="first" r:id="rId12"/>
          <w:pgSz w:w="11906" w:h="16838"/>
          <w:pgMar w:top="1440" w:right="1800" w:bottom="1440" w:left="1800" w:header="851" w:footer="992" w:gutter="0"/>
          <w:pgNumType w:start="1"/>
          <w:cols w:space="425"/>
          <w:titlePg/>
          <w:docGrid w:type="lines" w:linePitch="312"/>
        </w:sectPr>
      </w:pPr>
    </w:p>
    <w:p w:rsidR="00B50798" w:rsidRDefault="0038439A">
      <w:pPr>
        <w:pStyle w:val="1"/>
      </w:pPr>
      <w:bookmarkStart w:id="1" w:name="_Toc4853710"/>
      <w:r>
        <w:lastRenderedPageBreak/>
        <w:t>项目概况及产品优势</w:t>
      </w:r>
      <w:bookmarkEnd w:id="1"/>
    </w:p>
    <w:p w:rsidR="00B50798" w:rsidRDefault="0038439A">
      <w:pPr>
        <w:pStyle w:val="2"/>
        <w:rPr>
          <w:rFonts w:ascii="Times New Roman" w:hAnsi="Times New Roman"/>
        </w:rPr>
      </w:pPr>
      <w:bookmarkStart w:id="2" w:name="_Toc4853711"/>
      <w:r>
        <w:rPr>
          <w:rFonts w:ascii="Times New Roman" w:hAnsi="Times New Roman"/>
        </w:rPr>
        <w:t>项目概况</w:t>
      </w:r>
      <w:bookmarkEnd w:id="2"/>
    </w:p>
    <w:p w:rsidR="00B50798" w:rsidRDefault="0038439A">
      <w:pPr>
        <w:pStyle w:val="3"/>
      </w:pPr>
      <w:bookmarkStart w:id="3" w:name="_Toc4839548"/>
      <w:bookmarkStart w:id="4" w:name="_Toc4839651"/>
      <w:r>
        <w:t>主要设备选型</w:t>
      </w:r>
      <w:bookmarkEnd w:id="3"/>
      <w:bookmarkEnd w:id="4"/>
    </w:p>
    <w:tbl>
      <w:tblPr>
        <w:tblW w:w="8296" w:type="dxa"/>
        <w:tblLayout w:type="fixed"/>
        <w:tblLook w:val="04A0" w:firstRow="1" w:lastRow="0" w:firstColumn="1" w:lastColumn="0" w:noHBand="0" w:noVBand="1"/>
      </w:tblPr>
      <w:tblGrid>
        <w:gridCol w:w="1656"/>
        <w:gridCol w:w="2617"/>
        <w:gridCol w:w="1429"/>
        <w:gridCol w:w="1110"/>
        <w:gridCol w:w="1484"/>
      </w:tblGrid>
      <w:tr w:rsidR="00B50798">
        <w:trPr>
          <w:trHeight w:val="285"/>
        </w:trPr>
        <w:tc>
          <w:tcPr>
            <w:tcW w:w="1656"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黑体"/>
                <w:b/>
                <w:bCs/>
                <w:color w:val="000000"/>
                <w:kern w:val="0"/>
                <w:sz w:val="24"/>
                <w:szCs w:val="22"/>
              </w:rPr>
            </w:pPr>
            <w:r>
              <w:rPr>
                <w:rFonts w:eastAsia="黑体"/>
                <w:b/>
                <w:bCs/>
                <w:color w:val="000000"/>
                <w:kern w:val="0"/>
                <w:sz w:val="24"/>
                <w:szCs w:val="22"/>
              </w:rPr>
              <w:t>产品</w:t>
            </w:r>
          </w:p>
        </w:tc>
        <w:tc>
          <w:tcPr>
            <w:tcW w:w="2617"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center"/>
              <w:rPr>
                <w:rFonts w:eastAsia="黑体"/>
                <w:b/>
                <w:bCs/>
                <w:color w:val="000000"/>
                <w:kern w:val="0"/>
                <w:sz w:val="24"/>
                <w:szCs w:val="22"/>
              </w:rPr>
            </w:pPr>
            <w:r>
              <w:rPr>
                <w:rFonts w:eastAsia="黑体"/>
                <w:b/>
                <w:bCs/>
                <w:color w:val="000000"/>
                <w:kern w:val="0"/>
                <w:sz w:val="24"/>
                <w:szCs w:val="22"/>
              </w:rPr>
              <w:t>型号</w:t>
            </w:r>
          </w:p>
        </w:tc>
        <w:tc>
          <w:tcPr>
            <w:tcW w:w="1429"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center"/>
              <w:rPr>
                <w:rFonts w:eastAsia="黑体"/>
                <w:b/>
                <w:bCs/>
                <w:color w:val="000000"/>
                <w:kern w:val="0"/>
                <w:sz w:val="24"/>
                <w:szCs w:val="22"/>
              </w:rPr>
            </w:pPr>
            <w:r>
              <w:rPr>
                <w:rFonts w:eastAsia="黑体"/>
                <w:b/>
                <w:bCs/>
                <w:color w:val="000000"/>
                <w:kern w:val="0"/>
                <w:sz w:val="24"/>
                <w:szCs w:val="22"/>
              </w:rPr>
              <w:t>品牌</w:t>
            </w:r>
          </w:p>
        </w:tc>
        <w:tc>
          <w:tcPr>
            <w:tcW w:w="1110"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center"/>
              <w:rPr>
                <w:rFonts w:eastAsia="黑体"/>
                <w:b/>
                <w:bCs/>
                <w:color w:val="000000"/>
                <w:kern w:val="0"/>
                <w:sz w:val="24"/>
                <w:szCs w:val="22"/>
              </w:rPr>
            </w:pPr>
            <w:r>
              <w:rPr>
                <w:rFonts w:eastAsia="黑体"/>
                <w:b/>
                <w:bCs/>
                <w:color w:val="000000"/>
                <w:kern w:val="0"/>
                <w:sz w:val="24"/>
                <w:szCs w:val="22"/>
              </w:rPr>
              <w:t>数量</w:t>
            </w:r>
          </w:p>
        </w:tc>
        <w:tc>
          <w:tcPr>
            <w:tcW w:w="1484"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center"/>
              <w:rPr>
                <w:rFonts w:eastAsia="黑体"/>
                <w:b/>
                <w:bCs/>
                <w:color w:val="000000"/>
                <w:kern w:val="0"/>
                <w:sz w:val="24"/>
                <w:szCs w:val="22"/>
              </w:rPr>
            </w:pPr>
            <w:r>
              <w:rPr>
                <w:rFonts w:eastAsia="黑体"/>
                <w:b/>
                <w:bCs/>
                <w:color w:val="000000"/>
                <w:kern w:val="0"/>
                <w:sz w:val="24"/>
                <w:szCs w:val="22"/>
              </w:rPr>
              <w:t>单位</w:t>
            </w:r>
          </w:p>
        </w:tc>
      </w:tr>
      <w:tr w:rsidR="00B50798">
        <w:trPr>
          <w:trHeight w:val="285"/>
        </w:trPr>
        <w:tc>
          <w:tcPr>
            <w:tcW w:w="1656" w:type="dxa"/>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AGV</w:t>
            </w:r>
          </w:p>
        </w:tc>
        <w:tc>
          <w:tcPr>
            <w:tcW w:w="261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MR-Q7C-LH1500C2(H)</w:t>
            </w:r>
          </w:p>
        </w:tc>
        <w:tc>
          <w:tcPr>
            <w:tcW w:w="142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海康</w:t>
            </w:r>
          </w:p>
        </w:tc>
        <w:tc>
          <w:tcPr>
            <w:tcW w:w="1110"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7</w:t>
            </w:r>
          </w:p>
        </w:tc>
        <w:tc>
          <w:tcPr>
            <w:tcW w:w="148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台</w:t>
            </w:r>
          </w:p>
        </w:tc>
      </w:tr>
      <w:tr w:rsidR="00B50798">
        <w:trPr>
          <w:trHeight w:val="285"/>
        </w:trPr>
        <w:tc>
          <w:tcPr>
            <w:tcW w:w="1656" w:type="dxa"/>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充电桩</w:t>
            </w:r>
          </w:p>
        </w:tc>
        <w:tc>
          <w:tcPr>
            <w:tcW w:w="261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MR-AC48V030H</w:t>
            </w:r>
          </w:p>
        </w:tc>
        <w:tc>
          <w:tcPr>
            <w:tcW w:w="142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海康</w:t>
            </w:r>
          </w:p>
        </w:tc>
        <w:tc>
          <w:tcPr>
            <w:tcW w:w="1110"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3</w:t>
            </w:r>
          </w:p>
        </w:tc>
        <w:tc>
          <w:tcPr>
            <w:tcW w:w="148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台</w:t>
            </w:r>
          </w:p>
        </w:tc>
      </w:tr>
      <w:tr w:rsidR="00B50798">
        <w:trPr>
          <w:trHeight w:val="285"/>
        </w:trPr>
        <w:tc>
          <w:tcPr>
            <w:tcW w:w="1656" w:type="dxa"/>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AP</w:t>
            </w:r>
          </w:p>
        </w:tc>
        <w:tc>
          <w:tcPr>
            <w:tcW w:w="261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2458-3X3-AC</w:t>
            </w:r>
          </w:p>
        </w:tc>
        <w:tc>
          <w:tcPr>
            <w:tcW w:w="142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节点通</w:t>
            </w:r>
          </w:p>
        </w:tc>
        <w:tc>
          <w:tcPr>
            <w:tcW w:w="1110"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3</w:t>
            </w:r>
          </w:p>
        </w:tc>
        <w:tc>
          <w:tcPr>
            <w:tcW w:w="148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台</w:t>
            </w:r>
          </w:p>
        </w:tc>
      </w:tr>
      <w:tr w:rsidR="00B50798">
        <w:trPr>
          <w:trHeight w:val="285"/>
        </w:trPr>
        <w:tc>
          <w:tcPr>
            <w:tcW w:w="1656" w:type="dxa"/>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调度控制系统</w:t>
            </w:r>
          </w:p>
        </w:tc>
        <w:tc>
          <w:tcPr>
            <w:tcW w:w="261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 xml:space="preserve">　</w:t>
            </w:r>
          </w:p>
        </w:tc>
        <w:tc>
          <w:tcPr>
            <w:tcW w:w="142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海康</w:t>
            </w:r>
            <w:r>
              <w:rPr>
                <w:rFonts w:eastAsiaTheme="minorEastAsia"/>
                <w:color w:val="000000"/>
                <w:kern w:val="0"/>
                <w:sz w:val="24"/>
                <w:szCs w:val="22"/>
              </w:rPr>
              <w:t>/</w:t>
            </w:r>
            <w:r>
              <w:rPr>
                <w:rFonts w:eastAsiaTheme="minorEastAsia"/>
                <w:color w:val="000000"/>
                <w:kern w:val="0"/>
                <w:sz w:val="24"/>
                <w:szCs w:val="22"/>
              </w:rPr>
              <w:t>盈智</w:t>
            </w:r>
          </w:p>
        </w:tc>
        <w:tc>
          <w:tcPr>
            <w:tcW w:w="1110"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1</w:t>
            </w:r>
          </w:p>
        </w:tc>
        <w:tc>
          <w:tcPr>
            <w:tcW w:w="148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套</w:t>
            </w:r>
          </w:p>
        </w:tc>
      </w:tr>
      <w:tr w:rsidR="00B50798">
        <w:trPr>
          <w:trHeight w:val="285"/>
        </w:trPr>
        <w:tc>
          <w:tcPr>
            <w:tcW w:w="1656" w:type="dxa"/>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数据接口</w:t>
            </w:r>
          </w:p>
        </w:tc>
        <w:tc>
          <w:tcPr>
            <w:tcW w:w="261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 xml:space="preserve">　</w:t>
            </w:r>
          </w:p>
        </w:tc>
        <w:tc>
          <w:tcPr>
            <w:tcW w:w="142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盈智</w:t>
            </w:r>
          </w:p>
        </w:tc>
        <w:tc>
          <w:tcPr>
            <w:tcW w:w="1110"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1</w:t>
            </w:r>
          </w:p>
        </w:tc>
        <w:tc>
          <w:tcPr>
            <w:tcW w:w="148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 w:val="24"/>
                <w:szCs w:val="22"/>
              </w:rPr>
            </w:pPr>
            <w:r>
              <w:rPr>
                <w:rFonts w:eastAsiaTheme="minorEastAsia"/>
                <w:color w:val="000000"/>
                <w:kern w:val="0"/>
                <w:sz w:val="24"/>
                <w:szCs w:val="22"/>
              </w:rPr>
              <w:t>套</w:t>
            </w:r>
          </w:p>
        </w:tc>
      </w:tr>
    </w:tbl>
    <w:p w:rsidR="00B50798" w:rsidRDefault="00B50798">
      <w:pPr>
        <w:widowControl/>
      </w:pPr>
    </w:p>
    <w:p w:rsidR="00B50798" w:rsidRDefault="0038439A">
      <w:pPr>
        <w:pStyle w:val="3"/>
      </w:pPr>
      <w:bookmarkStart w:id="5" w:name="_Toc4839549"/>
      <w:bookmarkStart w:id="6" w:name="_Toc4839652"/>
      <w:r>
        <w:t>设备安装地点</w:t>
      </w:r>
      <w:bookmarkEnd w:id="5"/>
      <w:bookmarkEnd w:id="6"/>
    </w:p>
    <w:p w:rsidR="00B50798" w:rsidRDefault="0038439A">
      <w:pPr>
        <w:spacing w:line="360" w:lineRule="auto"/>
        <w:rPr>
          <w:sz w:val="24"/>
          <w:szCs w:val="28"/>
        </w:rPr>
      </w:pPr>
      <w:r>
        <w:rPr>
          <w:sz w:val="24"/>
          <w:szCs w:val="28"/>
        </w:rPr>
        <w:t>项目实施地点：济南市高新区孙村片区科航路</w:t>
      </w:r>
      <w:r>
        <w:rPr>
          <w:sz w:val="24"/>
          <w:szCs w:val="28"/>
        </w:rPr>
        <w:t>2877</w:t>
      </w:r>
      <w:r>
        <w:rPr>
          <w:sz w:val="24"/>
          <w:szCs w:val="28"/>
        </w:rPr>
        <w:t>号</w:t>
      </w:r>
      <w:r>
        <w:rPr>
          <w:sz w:val="24"/>
          <w:szCs w:val="28"/>
        </w:rPr>
        <w:t>M05</w:t>
      </w:r>
      <w:r>
        <w:rPr>
          <w:sz w:val="24"/>
          <w:szCs w:val="28"/>
        </w:rPr>
        <w:t>楼。</w:t>
      </w:r>
    </w:p>
    <w:p w:rsidR="00B50798" w:rsidRDefault="0038439A">
      <w:pPr>
        <w:pStyle w:val="3"/>
      </w:pPr>
      <w:bookmarkStart w:id="7" w:name="_Toc4839550"/>
      <w:bookmarkStart w:id="8" w:name="_Toc4839653"/>
      <w:r>
        <w:t>物料智能转运需求</w:t>
      </w:r>
      <w:bookmarkEnd w:id="7"/>
      <w:bookmarkEnd w:id="8"/>
    </w:p>
    <w:p w:rsidR="00B50798" w:rsidRDefault="0038439A">
      <w:pPr>
        <w:spacing w:line="360" w:lineRule="auto"/>
        <w:rPr>
          <w:sz w:val="24"/>
          <w:szCs w:val="28"/>
        </w:rPr>
      </w:pPr>
      <w:r>
        <w:rPr>
          <w:sz w:val="24"/>
          <w:szCs w:val="28"/>
        </w:rPr>
        <w:t>潜伏式</w:t>
      </w:r>
      <w:r>
        <w:rPr>
          <w:sz w:val="24"/>
          <w:szCs w:val="28"/>
        </w:rPr>
        <w:t>AGV</w:t>
      </w:r>
      <w:r>
        <w:rPr>
          <w:sz w:val="24"/>
          <w:szCs w:val="28"/>
        </w:rPr>
        <w:t>实现：产线到老化区之间的老化架搬运。</w:t>
      </w:r>
    </w:p>
    <w:p w:rsidR="00B50798" w:rsidRDefault="0038439A">
      <w:pPr>
        <w:spacing w:line="360" w:lineRule="auto"/>
        <w:rPr>
          <w:sz w:val="24"/>
          <w:szCs w:val="28"/>
        </w:rPr>
      </w:pPr>
      <w:r>
        <w:rPr>
          <w:sz w:val="24"/>
          <w:szCs w:val="28"/>
        </w:rPr>
        <w:t>潜伏式</w:t>
      </w:r>
      <w:r>
        <w:rPr>
          <w:sz w:val="24"/>
          <w:szCs w:val="28"/>
        </w:rPr>
        <w:t>AGV</w:t>
      </w:r>
      <w:r>
        <w:rPr>
          <w:sz w:val="24"/>
          <w:szCs w:val="28"/>
        </w:rPr>
        <w:t>实现：老化区至检验区之间老化架搬运。</w:t>
      </w:r>
    </w:p>
    <w:p w:rsidR="00B50798" w:rsidRDefault="0038439A">
      <w:pPr>
        <w:spacing w:line="360" w:lineRule="auto"/>
        <w:rPr>
          <w:sz w:val="24"/>
          <w:szCs w:val="28"/>
        </w:rPr>
      </w:pPr>
      <w:r>
        <w:rPr>
          <w:sz w:val="24"/>
          <w:szCs w:val="28"/>
        </w:rPr>
        <w:t>潜伏式</w:t>
      </w:r>
      <w:r>
        <w:rPr>
          <w:sz w:val="24"/>
          <w:szCs w:val="28"/>
        </w:rPr>
        <w:t>AGV</w:t>
      </w:r>
      <w:r>
        <w:rPr>
          <w:sz w:val="24"/>
          <w:szCs w:val="28"/>
        </w:rPr>
        <w:t>实现：检验区至提升机，提升机至包装线间的搬运。</w:t>
      </w:r>
    </w:p>
    <w:p w:rsidR="00B50798" w:rsidRDefault="0038439A">
      <w:pPr>
        <w:pStyle w:val="3"/>
      </w:pPr>
      <w:bookmarkStart w:id="9" w:name="_Toc4839551"/>
      <w:bookmarkStart w:id="10" w:name="_Toc4839654"/>
      <w:r>
        <w:lastRenderedPageBreak/>
        <w:t>搬运对象</w:t>
      </w:r>
      <w:bookmarkEnd w:id="9"/>
      <w:bookmarkEnd w:id="10"/>
    </w:p>
    <w:p w:rsidR="00B50798" w:rsidRDefault="0038439A">
      <w:r>
        <w:rPr>
          <w:noProof/>
        </w:rPr>
        <w:drawing>
          <wp:inline distT="0" distB="0" distL="0" distR="0" wp14:anchorId="77FFFCA8" wp14:editId="328CAD8C">
            <wp:extent cx="4953000" cy="31648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002703" cy="3197218"/>
                    </a:xfrm>
                    <a:prstGeom prst="rect">
                      <a:avLst/>
                    </a:prstGeom>
                    <a:noFill/>
                  </pic:spPr>
                </pic:pic>
              </a:graphicData>
            </a:graphic>
          </wp:inline>
        </w:drawing>
      </w:r>
    </w:p>
    <w:p w:rsidR="00B50798" w:rsidRDefault="0038439A">
      <w:pPr>
        <w:ind w:left="2940" w:firstLine="420"/>
      </w:pPr>
      <w:r>
        <w:t>（老化货架样图）</w:t>
      </w:r>
    </w:p>
    <w:p w:rsidR="00B50798" w:rsidRDefault="0038439A">
      <w:pPr>
        <w:pStyle w:val="2"/>
        <w:rPr>
          <w:rFonts w:ascii="Times New Roman" w:hAnsi="Times New Roman"/>
        </w:rPr>
      </w:pPr>
      <w:bookmarkStart w:id="11" w:name="_Toc4853712"/>
      <w:r>
        <w:rPr>
          <w:rFonts w:ascii="Times New Roman" w:hAnsi="Times New Roman"/>
        </w:rPr>
        <w:t>产品优势</w:t>
      </w:r>
      <w:bookmarkEnd w:id="11"/>
    </w:p>
    <w:p w:rsidR="00B50798" w:rsidRDefault="0038439A">
      <w:pPr>
        <w:pStyle w:val="3"/>
      </w:pPr>
      <w:bookmarkStart w:id="12" w:name="_Toc4839553"/>
      <w:bookmarkStart w:id="13" w:name="_Toc4839656"/>
      <w:r>
        <w:t>AGV</w:t>
      </w:r>
      <w:r>
        <w:t>产品优势</w:t>
      </w:r>
      <w:bookmarkEnd w:id="12"/>
      <w:bookmarkEnd w:id="13"/>
    </w:p>
    <w:p w:rsidR="00B50798" w:rsidRDefault="0038439A">
      <w:pPr>
        <w:pStyle w:val="4"/>
        <w:rPr>
          <w:rFonts w:ascii="Times New Roman" w:hAnsi="Times New Roman"/>
        </w:rPr>
      </w:pPr>
      <w:r>
        <w:rPr>
          <w:rFonts w:ascii="Times New Roman" w:hAnsi="Times New Roman"/>
        </w:rPr>
        <w:t>功能特性</w:t>
      </w:r>
    </w:p>
    <w:p w:rsidR="00B50798" w:rsidRDefault="0038439A">
      <w:pPr>
        <w:numPr>
          <w:ilvl w:val="0"/>
          <w:numId w:val="2"/>
        </w:numPr>
        <w:spacing w:line="360" w:lineRule="auto"/>
        <w:rPr>
          <w:rFonts w:eastAsiaTheme="minorEastAsia"/>
          <w:sz w:val="24"/>
        </w:rPr>
      </w:pPr>
      <w:r>
        <w:rPr>
          <w:rFonts w:eastAsiaTheme="minorEastAsia"/>
          <w:sz w:val="24"/>
        </w:rPr>
        <w:t>自主定位导航，采用惯性导航、视觉导航等技术实现精确定位。</w:t>
      </w:r>
    </w:p>
    <w:p w:rsidR="00B50798" w:rsidRDefault="0038439A">
      <w:pPr>
        <w:numPr>
          <w:ilvl w:val="0"/>
          <w:numId w:val="2"/>
        </w:numPr>
        <w:spacing w:line="360" w:lineRule="auto"/>
        <w:rPr>
          <w:rFonts w:eastAsiaTheme="minorEastAsia"/>
          <w:sz w:val="24"/>
        </w:rPr>
      </w:pPr>
      <w:r>
        <w:rPr>
          <w:rFonts w:eastAsiaTheme="minorEastAsia"/>
          <w:sz w:val="24"/>
        </w:rPr>
        <w:t>柔性运动控制，采用双轮差速驱动，支持前进、后退、旋</w:t>
      </w:r>
      <w:r>
        <w:rPr>
          <w:rFonts w:eastAsiaTheme="minorEastAsia"/>
          <w:spacing w:val="-3"/>
          <w:sz w:val="24"/>
        </w:rPr>
        <w:t>转等运动控制，运动过程平滑柔顺。</w:t>
      </w:r>
    </w:p>
    <w:p w:rsidR="00B50798" w:rsidRDefault="0038439A">
      <w:pPr>
        <w:numPr>
          <w:ilvl w:val="0"/>
          <w:numId w:val="2"/>
        </w:numPr>
        <w:spacing w:line="360" w:lineRule="auto"/>
        <w:rPr>
          <w:rFonts w:eastAsiaTheme="minorEastAsia"/>
          <w:sz w:val="24"/>
        </w:rPr>
      </w:pPr>
      <w:r>
        <w:rPr>
          <w:rFonts w:eastAsiaTheme="minorEastAsia"/>
          <w:sz w:val="24"/>
        </w:rPr>
        <w:t>智能电源管理，支持多等级电量阀值控制，低电量时自主</w:t>
      </w:r>
      <w:r>
        <w:rPr>
          <w:rFonts w:eastAsiaTheme="minorEastAsia"/>
          <w:spacing w:val="-3"/>
          <w:sz w:val="24"/>
        </w:rPr>
        <w:t>充电，完成充电后自主返回工作。</w:t>
      </w:r>
    </w:p>
    <w:p w:rsidR="00B50798" w:rsidRDefault="0038439A">
      <w:pPr>
        <w:numPr>
          <w:ilvl w:val="0"/>
          <w:numId w:val="2"/>
        </w:numPr>
        <w:spacing w:line="360" w:lineRule="auto"/>
        <w:rPr>
          <w:rFonts w:eastAsiaTheme="minorEastAsia"/>
          <w:sz w:val="24"/>
        </w:rPr>
      </w:pPr>
      <w:r>
        <w:rPr>
          <w:rFonts w:eastAsiaTheme="minorEastAsia"/>
          <w:sz w:val="24"/>
        </w:rPr>
        <w:t>多重安全防护，支持前远距离检测，前近距离检测，前</w:t>
      </w:r>
      <w:r>
        <w:rPr>
          <w:rFonts w:eastAsiaTheme="minorEastAsia"/>
          <w:sz w:val="24"/>
        </w:rPr>
        <w:t>/</w:t>
      </w:r>
      <w:r>
        <w:rPr>
          <w:rFonts w:eastAsiaTheme="minorEastAsia"/>
          <w:sz w:val="24"/>
        </w:rPr>
        <w:t>后碰撞检测，前</w:t>
      </w:r>
      <w:r>
        <w:rPr>
          <w:rFonts w:eastAsiaTheme="minorEastAsia"/>
          <w:sz w:val="24"/>
        </w:rPr>
        <w:t>/</w:t>
      </w:r>
      <w:r>
        <w:rPr>
          <w:rFonts w:eastAsiaTheme="minorEastAsia"/>
          <w:sz w:val="24"/>
        </w:rPr>
        <w:t>后急停按钮等多级安全防护，实现安全可靠的</w:t>
      </w:r>
      <w:r>
        <w:rPr>
          <w:rFonts w:eastAsiaTheme="minorEastAsia"/>
          <w:spacing w:val="-1"/>
          <w:sz w:val="24"/>
        </w:rPr>
        <w:t>运动控制。</w:t>
      </w:r>
    </w:p>
    <w:p w:rsidR="00B50798" w:rsidRDefault="0038439A">
      <w:pPr>
        <w:numPr>
          <w:ilvl w:val="0"/>
          <w:numId w:val="2"/>
        </w:numPr>
        <w:spacing w:line="360" w:lineRule="auto"/>
        <w:rPr>
          <w:rFonts w:eastAsiaTheme="minorEastAsia"/>
          <w:sz w:val="24"/>
        </w:rPr>
      </w:pPr>
      <w:r>
        <w:rPr>
          <w:rFonts w:eastAsiaTheme="minorEastAsia"/>
          <w:spacing w:val="-7"/>
          <w:sz w:val="24"/>
        </w:rPr>
        <w:t>大型货物搬运，支持</w:t>
      </w:r>
      <w:r>
        <w:rPr>
          <w:rFonts w:eastAsiaTheme="minorEastAsia"/>
          <w:spacing w:val="-7"/>
          <w:sz w:val="24"/>
        </w:rPr>
        <w:t xml:space="preserve"> </w:t>
      </w:r>
      <w:r>
        <w:rPr>
          <w:rFonts w:eastAsiaTheme="minorEastAsia"/>
          <w:sz w:val="24"/>
        </w:rPr>
        <w:t xml:space="preserve">1000kg </w:t>
      </w:r>
      <w:r>
        <w:rPr>
          <w:rFonts w:eastAsiaTheme="minorEastAsia"/>
          <w:sz w:val="24"/>
        </w:rPr>
        <w:t>货物举升、搬运、旋转、下放。</w:t>
      </w:r>
    </w:p>
    <w:p w:rsidR="00B50798" w:rsidRDefault="0038439A">
      <w:pPr>
        <w:numPr>
          <w:ilvl w:val="0"/>
          <w:numId w:val="2"/>
        </w:numPr>
        <w:spacing w:line="360" w:lineRule="auto"/>
        <w:rPr>
          <w:rFonts w:eastAsiaTheme="minorEastAsia"/>
          <w:sz w:val="24"/>
        </w:rPr>
      </w:pPr>
      <w:r>
        <w:rPr>
          <w:rFonts w:eastAsiaTheme="minorEastAsia"/>
          <w:sz w:val="24"/>
        </w:rPr>
        <w:t>设备状态指示，通过双色指示灯、数码管，提示电量、设</w:t>
      </w:r>
      <w:r>
        <w:rPr>
          <w:rFonts w:eastAsiaTheme="minorEastAsia"/>
          <w:spacing w:val="-1"/>
          <w:sz w:val="24"/>
        </w:rPr>
        <w:t>备状态等。</w:t>
      </w:r>
    </w:p>
    <w:p w:rsidR="00B50798" w:rsidRDefault="0038439A">
      <w:pPr>
        <w:numPr>
          <w:ilvl w:val="0"/>
          <w:numId w:val="2"/>
        </w:numPr>
        <w:spacing w:line="360" w:lineRule="auto"/>
      </w:pPr>
      <w:r>
        <w:rPr>
          <w:rFonts w:eastAsiaTheme="minorEastAsia"/>
          <w:spacing w:val="-8"/>
          <w:sz w:val="24"/>
        </w:rPr>
        <w:t>无线网络通信，支持</w:t>
      </w:r>
      <w:r>
        <w:rPr>
          <w:rFonts w:eastAsiaTheme="minorEastAsia"/>
          <w:spacing w:val="-8"/>
          <w:sz w:val="24"/>
        </w:rPr>
        <w:t xml:space="preserve"> </w:t>
      </w:r>
      <w:r>
        <w:rPr>
          <w:rFonts w:eastAsiaTheme="minorEastAsia"/>
          <w:sz w:val="24"/>
        </w:rPr>
        <w:t xml:space="preserve">WIFI </w:t>
      </w:r>
      <w:r>
        <w:rPr>
          <w:rFonts w:eastAsiaTheme="minorEastAsia"/>
          <w:sz w:val="24"/>
        </w:rPr>
        <w:t>网络通信和无缝漫游，网络覆盖区域无障碍运行。</w:t>
      </w:r>
    </w:p>
    <w:p w:rsidR="00B50798" w:rsidRDefault="0038439A">
      <w:pPr>
        <w:pStyle w:val="4"/>
        <w:rPr>
          <w:rFonts w:ascii="Times New Roman" w:hAnsi="Times New Roman"/>
        </w:rPr>
      </w:pPr>
      <w:r>
        <w:rPr>
          <w:rFonts w:ascii="Times New Roman" w:hAnsi="Times New Roman"/>
        </w:rPr>
        <w:lastRenderedPageBreak/>
        <w:t>外观图例</w:t>
      </w:r>
    </w:p>
    <w:p w:rsidR="00B50798" w:rsidRDefault="0038439A">
      <w:r>
        <w:rPr>
          <w:noProof/>
        </w:rPr>
        <w:drawing>
          <wp:inline distT="0" distB="0" distL="0" distR="0" wp14:anchorId="59EA98B8" wp14:editId="17F1A1EA">
            <wp:extent cx="5274310" cy="26790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679614"/>
                    </a:xfrm>
                    <a:prstGeom prst="rect">
                      <a:avLst/>
                    </a:prstGeom>
                    <a:noFill/>
                    <a:ln>
                      <a:noFill/>
                    </a:ln>
                  </pic:spPr>
                </pic:pic>
              </a:graphicData>
            </a:graphic>
          </wp:inline>
        </w:drawing>
      </w:r>
    </w:p>
    <w:p w:rsidR="00B50798" w:rsidRDefault="00B50798"/>
    <w:p w:rsidR="00B50798" w:rsidRDefault="0038439A">
      <w:pPr>
        <w:pStyle w:val="3"/>
      </w:pPr>
      <w:bookmarkStart w:id="14" w:name="_Toc4839554"/>
      <w:bookmarkStart w:id="15" w:name="_Toc4839657"/>
      <w:r>
        <w:t>充电桩优势</w:t>
      </w:r>
      <w:bookmarkEnd w:id="14"/>
      <w:bookmarkEnd w:id="15"/>
    </w:p>
    <w:p w:rsidR="00B50798" w:rsidRDefault="0038439A">
      <w:pPr>
        <w:pStyle w:val="4"/>
        <w:rPr>
          <w:rFonts w:ascii="Times New Roman" w:hAnsi="Times New Roman"/>
        </w:rPr>
      </w:pPr>
      <w:r>
        <w:rPr>
          <w:rFonts w:ascii="Times New Roman" w:hAnsi="Times New Roman"/>
        </w:rPr>
        <w:t>智能充电管理</w:t>
      </w:r>
    </w:p>
    <w:p w:rsidR="00B50798" w:rsidRDefault="0038439A">
      <w:pPr>
        <w:numPr>
          <w:ilvl w:val="0"/>
          <w:numId w:val="3"/>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采用自主研发电池管理系统，实时监控电池变化，如有异常立即保护切断电源。</w:t>
      </w:r>
    </w:p>
    <w:p w:rsidR="00B50798" w:rsidRDefault="0038439A">
      <w:pPr>
        <w:numPr>
          <w:ilvl w:val="0"/>
          <w:numId w:val="3"/>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使用大功率电池作为电源，充电快速。</w:t>
      </w:r>
    </w:p>
    <w:p w:rsidR="00B50798" w:rsidRDefault="0038439A">
      <w:pPr>
        <w:numPr>
          <w:ilvl w:val="0"/>
          <w:numId w:val="3"/>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充电桩具有自动充电、手动充电两种充电模式，满足不同情况下的充电需求。</w:t>
      </w:r>
    </w:p>
    <w:p w:rsidR="00B50798" w:rsidRDefault="0038439A">
      <w:pPr>
        <w:numPr>
          <w:ilvl w:val="0"/>
          <w:numId w:val="3"/>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充电桩具有友好的人机交互界面，通过液晶显示屏界面可以显示充电桩输出电压、输出电流、工作状态、告警信息等。</w:t>
      </w:r>
      <w:r>
        <w:rPr>
          <w:rStyle w:val="fontstyle01"/>
          <w:rFonts w:ascii="Times New Roman" w:eastAsiaTheme="minorEastAsia" w:hAnsi="Times New Roman" w:hint="default"/>
          <w:sz w:val="24"/>
          <w:szCs w:val="24"/>
        </w:rPr>
        <w:t xml:space="preserve"> </w:t>
      </w:r>
    </w:p>
    <w:p w:rsidR="00B50798" w:rsidRDefault="0038439A">
      <w:pPr>
        <w:numPr>
          <w:ilvl w:val="0"/>
          <w:numId w:val="3"/>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充电桩具有良好的自我保护功能，如输出限流保护，输出短路保护，电池极性接反保护，反向充电保护，通信中断保护，过温保护，异常告警保护等。</w:t>
      </w:r>
      <w:r>
        <w:rPr>
          <w:rStyle w:val="fontstyle01"/>
          <w:rFonts w:ascii="Times New Roman" w:eastAsiaTheme="minorEastAsia" w:hAnsi="Times New Roman" w:hint="default"/>
          <w:sz w:val="24"/>
          <w:szCs w:val="24"/>
        </w:rPr>
        <w:t xml:space="preserve"> </w:t>
      </w:r>
    </w:p>
    <w:p w:rsidR="00B50798" w:rsidRDefault="0038439A">
      <w:pPr>
        <w:numPr>
          <w:ilvl w:val="0"/>
          <w:numId w:val="3"/>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具有柔性对接功能，采用两级弹簧缓冲，减小</w:t>
      </w:r>
      <w:r>
        <w:rPr>
          <w:rStyle w:val="fontstyle01"/>
          <w:rFonts w:ascii="Times New Roman" w:eastAsiaTheme="minorEastAsia" w:hAnsi="Times New Roman" w:hint="default"/>
          <w:sz w:val="24"/>
          <w:szCs w:val="24"/>
        </w:rPr>
        <w:t>AGV</w:t>
      </w:r>
      <w:r>
        <w:rPr>
          <w:rStyle w:val="fontstyle01"/>
          <w:rFonts w:ascii="Times New Roman" w:eastAsiaTheme="minorEastAsia" w:hAnsi="Times New Roman" w:hint="default"/>
          <w:sz w:val="24"/>
          <w:szCs w:val="24"/>
        </w:rPr>
        <w:t>后退充电时的对接力。</w:t>
      </w:r>
    </w:p>
    <w:p w:rsidR="00B50798" w:rsidRDefault="0038439A">
      <w:pPr>
        <w:pStyle w:val="4"/>
        <w:rPr>
          <w:rFonts w:ascii="Times New Roman" w:hAnsi="Times New Roman"/>
        </w:rPr>
      </w:pPr>
      <w:r>
        <w:rPr>
          <w:rFonts w:ascii="Times New Roman" w:hAnsi="Times New Roman"/>
        </w:rPr>
        <w:lastRenderedPageBreak/>
        <w:t>外观图例</w:t>
      </w:r>
    </w:p>
    <w:p w:rsidR="00B50798" w:rsidRDefault="0038439A">
      <w:pPr>
        <w:jc w:val="left"/>
      </w:pPr>
      <w:r>
        <w:rPr>
          <w:noProof/>
        </w:rPr>
        <w:drawing>
          <wp:anchor distT="0" distB="0" distL="114300" distR="114300" simplePos="0" relativeHeight="251680768" behindDoc="0" locked="0" layoutInCell="1" allowOverlap="1" wp14:anchorId="2BDD4408" wp14:editId="6287BF52">
            <wp:simplePos x="0" y="0"/>
            <wp:positionH relativeFrom="column">
              <wp:posOffset>1143000</wp:posOffset>
            </wp:positionH>
            <wp:positionV relativeFrom="paragraph">
              <wp:posOffset>9525</wp:posOffset>
            </wp:positionV>
            <wp:extent cx="1362075" cy="2009775"/>
            <wp:effectExtent l="0" t="0" r="0" b="0"/>
            <wp:wrapSquare wrapText="bothSides"/>
            <wp:docPr id="15" name="图片 7" descr="C:\Users\liyao13\Documents\我接收到的文件\H型充电桩（不带logo）(1).png"/>
            <wp:cNvGraphicFramePr/>
            <a:graphic xmlns:a="http://schemas.openxmlformats.org/drawingml/2006/main">
              <a:graphicData uri="http://schemas.openxmlformats.org/drawingml/2006/picture">
                <pic:pic xmlns:pic="http://schemas.openxmlformats.org/drawingml/2006/picture">
                  <pic:nvPicPr>
                    <pic:cNvPr id="15" name="图片 7" descr="C:\Users\liyao13\Documents\我接收到的文件\H型充电桩（不带logo）(1).png"/>
                    <pic:cNvPicPr/>
                  </pic:nvPicPr>
                  <pic:blipFill>
                    <a:blip r:embed="rId15" cstate="print">
                      <a:extLst>
                        <a:ext uri="{28A0092B-C50C-407E-A947-70E740481C1C}">
                          <a14:useLocalDpi xmlns:a14="http://schemas.microsoft.com/office/drawing/2010/main" val="0"/>
                        </a:ext>
                      </a:extLst>
                    </a:blip>
                    <a:srcRect l="33632" t="12583" r="36156" b="19179"/>
                    <a:stretch>
                      <a:fillRect/>
                    </a:stretch>
                  </pic:blipFill>
                  <pic:spPr>
                    <a:xfrm>
                      <a:off x="0" y="0"/>
                      <a:ext cx="1362075" cy="2009775"/>
                    </a:xfrm>
                    <a:prstGeom prst="rect">
                      <a:avLst/>
                    </a:prstGeom>
                    <a:noFill/>
                    <a:ln>
                      <a:noFill/>
                    </a:ln>
                  </pic:spPr>
                </pic:pic>
              </a:graphicData>
            </a:graphic>
          </wp:anchor>
        </w:drawing>
      </w:r>
      <w:r>
        <w:br w:type="textWrapping" w:clear="all"/>
      </w:r>
    </w:p>
    <w:p w:rsidR="00B50798" w:rsidRDefault="0038439A">
      <w:pPr>
        <w:pStyle w:val="3"/>
      </w:pPr>
      <w:bookmarkStart w:id="16" w:name="_Toc4839555"/>
      <w:bookmarkStart w:id="17" w:name="_Toc4839658"/>
      <w:r>
        <w:t>AP</w:t>
      </w:r>
      <w:r>
        <w:t>技术优势</w:t>
      </w:r>
      <w:bookmarkEnd w:id="16"/>
      <w:bookmarkEnd w:id="17"/>
    </w:p>
    <w:p w:rsidR="00B50798" w:rsidRDefault="0038439A">
      <w:pPr>
        <w:pStyle w:val="4"/>
        <w:rPr>
          <w:rFonts w:ascii="Times New Roman" w:hAnsi="Times New Roman"/>
        </w:rPr>
      </w:pPr>
      <w:r>
        <w:rPr>
          <w:rFonts w:ascii="Times New Roman" w:hAnsi="Times New Roman"/>
        </w:rPr>
        <w:t>产品优势</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支持多种工作模式：</w:t>
      </w:r>
      <w:r>
        <w:rPr>
          <w:rStyle w:val="fontstyle01"/>
          <w:rFonts w:ascii="Times New Roman" w:eastAsiaTheme="minorEastAsia" w:hAnsi="Times New Roman" w:hint="default"/>
          <w:sz w:val="24"/>
          <w:szCs w:val="24"/>
        </w:rPr>
        <w:t>AP/CPE/</w:t>
      </w:r>
      <w:r>
        <w:rPr>
          <w:rStyle w:val="fontstyle01"/>
          <w:rFonts w:ascii="Times New Roman" w:eastAsiaTheme="minorEastAsia" w:hAnsi="Times New Roman" w:hint="default"/>
          <w:sz w:val="24"/>
          <w:szCs w:val="24"/>
        </w:rPr>
        <w:t>网桥。</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支持</w:t>
      </w:r>
      <w:r>
        <w:rPr>
          <w:rStyle w:val="fontstyle01"/>
          <w:rFonts w:ascii="Times New Roman" w:eastAsiaTheme="minorEastAsia" w:hAnsi="Times New Roman" w:hint="default"/>
          <w:sz w:val="24"/>
          <w:szCs w:val="24"/>
        </w:rPr>
        <w:t>Fast Roaming</w:t>
      </w:r>
      <w:r>
        <w:rPr>
          <w:rStyle w:val="fontstyle01"/>
          <w:rFonts w:ascii="Times New Roman" w:eastAsiaTheme="minorEastAsia" w:hAnsi="Times New Roman" w:hint="default"/>
          <w:sz w:val="24"/>
          <w:szCs w:val="24"/>
        </w:rPr>
        <w:t>协议</w:t>
      </w:r>
      <w:r>
        <w:rPr>
          <w:rStyle w:val="fontstyle01"/>
          <w:rFonts w:ascii="Times New Roman" w:eastAsiaTheme="minorEastAsia" w:hAnsi="Times New Roman" w:hint="default"/>
          <w:sz w:val="24"/>
          <w:szCs w:val="24"/>
        </w:rPr>
        <w:t xml:space="preserve"> ,CPE</w:t>
      </w:r>
      <w:r>
        <w:rPr>
          <w:rStyle w:val="fontstyle01"/>
          <w:rFonts w:ascii="Times New Roman" w:eastAsiaTheme="minorEastAsia" w:hAnsi="Times New Roman" w:hint="default"/>
          <w:sz w:val="24"/>
          <w:szCs w:val="24"/>
        </w:rPr>
        <w:t>模式下主动快速漫游切换时间小于</w:t>
      </w:r>
      <w:r>
        <w:rPr>
          <w:rStyle w:val="fontstyle01"/>
          <w:rFonts w:ascii="Times New Roman" w:eastAsiaTheme="minorEastAsia" w:hAnsi="Times New Roman" w:hint="default"/>
          <w:sz w:val="24"/>
          <w:szCs w:val="24"/>
        </w:rPr>
        <w:t>40ms</w:t>
      </w:r>
      <w:r>
        <w:rPr>
          <w:rStyle w:val="fontstyle01"/>
          <w:rFonts w:ascii="Times New Roman" w:eastAsiaTheme="minorEastAsia" w:hAnsi="Times New Roman" w:hint="default"/>
          <w:sz w:val="24"/>
          <w:szCs w:val="24"/>
        </w:rPr>
        <w:t>。</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支持</w:t>
      </w:r>
      <w:r>
        <w:rPr>
          <w:rStyle w:val="fontstyle01"/>
          <w:rFonts w:ascii="Times New Roman" w:eastAsiaTheme="minorEastAsia" w:hAnsi="Times New Roman" w:hint="default"/>
          <w:sz w:val="24"/>
          <w:szCs w:val="24"/>
        </w:rPr>
        <w:t>2.4GHz</w:t>
      </w:r>
      <w:r>
        <w:rPr>
          <w:rStyle w:val="fontstyle01"/>
          <w:rFonts w:ascii="Times New Roman" w:eastAsiaTheme="minorEastAsia" w:hAnsi="Times New Roman" w:hint="default"/>
          <w:sz w:val="24"/>
          <w:szCs w:val="24"/>
        </w:rPr>
        <w:t>和</w:t>
      </w:r>
      <w:r>
        <w:rPr>
          <w:rStyle w:val="fontstyle01"/>
          <w:rFonts w:ascii="Times New Roman" w:eastAsiaTheme="minorEastAsia" w:hAnsi="Times New Roman" w:hint="default"/>
          <w:sz w:val="24"/>
          <w:szCs w:val="24"/>
        </w:rPr>
        <w:t>5GHz</w:t>
      </w:r>
      <w:r>
        <w:rPr>
          <w:rStyle w:val="fontstyle01"/>
          <w:rFonts w:ascii="Times New Roman" w:eastAsiaTheme="minorEastAsia" w:hAnsi="Times New Roman" w:hint="default"/>
          <w:sz w:val="24"/>
          <w:szCs w:val="24"/>
        </w:rPr>
        <w:t>双频双模接入，最大接入数量为</w:t>
      </w:r>
      <w:r>
        <w:rPr>
          <w:rStyle w:val="fontstyle01"/>
          <w:rFonts w:ascii="Times New Roman" w:eastAsiaTheme="minorEastAsia" w:hAnsi="Times New Roman" w:hint="default"/>
          <w:sz w:val="24"/>
          <w:szCs w:val="24"/>
        </w:rPr>
        <w:t>246</w:t>
      </w:r>
      <w:r>
        <w:rPr>
          <w:rStyle w:val="fontstyle01"/>
          <w:rFonts w:ascii="Times New Roman" w:eastAsiaTheme="minorEastAsia" w:hAnsi="Times New Roman" w:hint="default"/>
          <w:sz w:val="24"/>
          <w:szCs w:val="24"/>
        </w:rPr>
        <w:t>。</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支持</w:t>
      </w:r>
      <w:r>
        <w:rPr>
          <w:rStyle w:val="fontstyle01"/>
          <w:rFonts w:ascii="Times New Roman" w:eastAsiaTheme="minorEastAsia" w:hAnsi="Times New Roman" w:hint="default"/>
          <w:sz w:val="24"/>
          <w:szCs w:val="24"/>
        </w:rPr>
        <w:t>Qos</w:t>
      </w:r>
      <w:r>
        <w:rPr>
          <w:rStyle w:val="fontstyle01"/>
          <w:rFonts w:ascii="Times New Roman" w:eastAsiaTheme="minorEastAsia" w:hAnsi="Times New Roman" w:hint="default"/>
          <w:sz w:val="24"/>
          <w:szCs w:val="24"/>
        </w:rPr>
        <w:t>服务质量功能，保证业务传输稳定性。</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2.4GHz (802.11b/g/n)</w:t>
      </w:r>
      <w:r>
        <w:rPr>
          <w:rStyle w:val="fontstyle01"/>
          <w:rFonts w:ascii="Times New Roman" w:eastAsiaTheme="minorEastAsia" w:hAnsi="Times New Roman" w:hint="default"/>
          <w:sz w:val="24"/>
          <w:szCs w:val="24"/>
        </w:rPr>
        <w:t>和</w:t>
      </w:r>
      <w:r>
        <w:rPr>
          <w:rStyle w:val="fontstyle01"/>
          <w:rFonts w:ascii="Times New Roman" w:eastAsiaTheme="minorEastAsia" w:hAnsi="Times New Roman" w:hint="default"/>
          <w:sz w:val="24"/>
          <w:szCs w:val="24"/>
        </w:rPr>
        <w:t>5GHz (802.11a/n/ac)</w:t>
      </w:r>
      <w:r>
        <w:rPr>
          <w:rStyle w:val="fontstyle01"/>
          <w:rFonts w:ascii="Times New Roman" w:eastAsiaTheme="minorEastAsia" w:hAnsi="Times New Roman" w:hint="default"/>
          <w:sz w:val="24"/>
          <w:szCs w:val="24"/>
        </w:rPr>
        <w:t>射频均支持</w:t>
      </w:r>
      <w:r>
        <w:rPr>
          <w:rStyle w:val="fontstyle01"/>
          <w:rFonts w:ascii="Times New Roman" w:eastAsiaTheme="minorEastAsia" w:hAnsi="Times New Roman" w:hint="default"/>
          <w:sz w:val="24"/>
          <w:szCs w:val="24"/>
        </w:rPr>
        <w:t>3x3:3MIMO</w:t>
      </w:r>
      <w:r>
        <w:rPr>
          <w:rStyle w:val="fontstyle01"/>
          <w:rFonts w:ascii="Times New Roman" w:eastAsiaTheme="minorEastAsia" w:hAnsi="Times New Roman" w:hint="default"/>
          <w:sz w:val="24"/>
          <w:szCs w:val="24"/>
        </w:rPr>
        <w:t>。</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内置</w:t>
      </w:r>
      <w:r>
        <w:rPr>
          <w:rStyle w:val="fontstyle01"/>
          <w:rFonts w:ascii="Times New Roman" w:eastAsiaTheme="minorEastAsia" w:hAnsi="Times New Roman" w:hint="default"/>
          <w:sz w:val="24"/>
          <w:szCs w:val="24"/>
        </w:rPr>
        <w:t>2.4</w:t>
      </w:r>
      <w:r>
        <w:rPr>
          <w:rStyle w:val="fontstyle01"/>
          <w:rFonts w:ascii="Times New Roman" w:eastAsiaTheme="minorEastAsia" w:hAnsi="Times New Roman" w:hint="default"/>
          <w:sz w:val="24"/>
          <w:szCs w:val="24"/>
        </w:rPr>
        <w:t>和</w:t>
      </w:r>
      <w:r>
        <w:rPr>
          <w:rStyle w:val="fontstyle01"/>
          <w:rFonts w:ascii="Times New Roman" w:eastAsiaTheme="minorEastAsia" w:hAnsi="Times New Roman" w:hint="default"/>
          <w:sz w:val="24"/>
          <w:szCs w:val="24"/>
        </w:rPr>
        <w:t>5GHz3x3</w:t>
      </w:r>
      <w:r>
        <w:rPr>
          <w:rStyle w:val="fontstyle01"/>
          <w:rFonts w:ascii="Times New Roman" w:eastAsiaTheme="minorEastAsia" w:hAnsi="Times New Roman" w:hint="default"/>
          <w:sz w:val="24"/>
          <w:szCs w:val="24"/>
        </w:rPr>
        <w:t>空间极化的高增益扇区天线。</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支持高容量接入</w:t>
      </w:r>
      <w:r>
        <w:rPr>
          <w:rStyle w:val="fontstyle01"/>
          <w:rFonts w:ascii="Times New Roman" w:eastAsiaTheme="minorEastAsia" w:hAnsi="Times New Roman" w:hint="default"/>
          <w:sz w:val="24"/>
          <w:szCs w:val="24"/>
        </w:rPr>
        <w:t>/</w:t>
      </w:r>
      <w:r>
        <w:rPr>
          <w:rStyle w:val="fontstyle01"/>
          <w:rFonts w:ascii="Times New Roman" w:eastAsiaTheme="minorEastAsia" w:hAnsi="Times New Roman" w:hint="default"/>
          <w:sz w:val="24"/>
          <w:szCs w:val="24"/>
        </w:rPr>
        <w:t>回传（</w:t>
      </w:r>
      <w:r>
        <w:rPr>
          <w:rStyle w:val="fontstyle01"/>
          <w:rFonts w:ascii="Times New Roman" w:eastAsiaTheme="minorEastAsia" w:hAnsi="Times New Roman" w:hint="default"/>
          <w:sz w:val="24"/>
          <w:szCs w:val="24"/>
        </w:rPr>
        <w:t>5GHz</w:t>
      </w:r>
      <w:r>
        <w:rPr>
          <w:rStyle w:val="fontstyle01"/>
          <w:rFonts w:ascii="Times New Roman" w:eastAsiaTheme="minorEastAsia" w:hAnsi="Times New Roman" w:hint="default"/>
          <w:sz w:val="24"/>
          <w:szCs w:val="24"/>
        </w:rPr>
        <w:t>频段</w:t>
      </w:r>
      <w:r>
        <w:rPr>
          <w:rStyle w:val="fontstyle01"/>
          <w:rFonts w:ascii="Times New Roman" w:eastAsiaTheme="minorEastAsia" w:hAnsi="Times New Roman" w:hint="default"/>
          <w:sz w:val="24"/>
          <w:szCs w:val="24"/>
        </w:rPr>
        <w:t>1300Mbps</w:t>
      </w:r>
      <w:r>
        <w:rPr>
          <w:rStyle w:val="fontstyle01"/>
          <w:rFonts w:ascii="Times New Roman" w:eastAsiaTheme="minorEastAsia" w:hAnsi="Times New Roman" w:hint="default"/>
          <w:sz w:val="24"/>
          <w:szCs w:val="24"/>
        </w:rPr>
        <w:t>，</w:t>
      </w:r>
      <w:r>
        <w:rPr>
          <w:rStyle w:val="fontstyle01"/>
          <w:rFonts w:ascii="Times New Roman" w:eastAsiaTheme="minorEastAsia" w:hAnsi="Times New Roman" w:hint="default"/>
          <w:sz w:val="24"/>
          <w:szCs w:val="24"/>
        </w:rPr>
        <w:t xml:space="preserve">2.4GHz </w:t>
      </w:r>
      <w:r>
        <w:rPr>
          <w:rStyle w:val="fontstyle01"/>
          <w:rFonts w:ascii="Times New Roman" w:eastAsiaTheme="minorEastAsia" w:hAnsi="Times New Roman" w:hint="default"/>
          <w:sz w:val="24"/>
          <w:szCs w:val="24"/>
        </w:rPr>
        <w:t>频段</w:t>
      </w:r>
      <w:r>
        <w:rPr>
          <w:rStyle w:val="fontstyle01"/>
          <w:rFonts w:ascii="Times New Roman" w:eastAsiaTheme="minorEastAsia" w:hAnsi="Times New Roman" w:hint="default"/>
          <w:sz w:val="24"/>
          <w:szCs w:val="24"/>
        </w:rPr>
        <w:t xml:space="preserve"> 450 Mbps</w:t>
      </w:r>
      <w:r>
        <w:rPr>
          <w:rStyle w:val="fontstyle01"/>
          <w:rFonts w:ascii="Times New Roman" w:eastAsiaTheme="minorEastAsia" w:hAnsi="Times New Roman" w:hint="default"/>
          <w:sz w:val="24"/>
          <w:szCs w:val="24"/>
        </w:rPr>
        <w:t>）。</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IP67</w:t>
      </w:r>
      <w:r>
        <w:rPr>
          <w:rStyle w:val="fontstyle01"/>
          <w:rFonts w:ascii="Times New Roman" w:eastAsiaTheme="minorEastAsia" w:hAnsi="Times New Roman" w:hint="default"/>
          <w:sz w:val="24"/>
          <w:szCs w:val="24"/>
        </w:rPr>
        <w:t>防护等级，满足室外的恶劣气候环境应用需求。</w:t>
      </w:r>
    </w:p>
    <w:p w:rsidR="00B50798" w:rsidRDefault="0038439A">
      <w:pPr>
        <w:numPr>
          <w:ilvl w:val="0"/>
          <w:numId w:val="4"/>
        </w:numPr>
        <w:spacing w:line="360" w:lineRule="auto"/>
        <w:rPr>
          <w:rStyle w:val="fontstyle01"/>
          <w:rFonts w:ascii="Times New Roman" w:eastAsiaTheme="minorEastAsia" w:hAnsi="Times New Roman" w:hint="default"/>
          <w:sz w:val="24"/>
          <w:szCs w:val="24"/>
        </w:rPr>
      </w:pPr>
      <w:r>
        <w:rPr>
          <w:rStyle w:val="fontstyle01"/>
          <w:rFonts w:ascii="Times New Roman" w:eastAsiaTheme="minorEastAsia" w:hAnsi="Times New Roman" w:hint="default"/>
          <w:sz w:val="24"/>
          <w:szCs w:val="24"/>
        </w:rPr>
        <w:t>优异的双频段覆盖范围：</w:t>
      </w:r>
    </w:p>
    <w:p w:rsidR="00B50798" w:rsidRDefault="0038439A">
      <w:pPr>
        <w:ind w:left="567"/>
        <w:jc w:val="center"/>
        <w:rPr>
          <w:rStyle w:val="fontstyle01"/>
          <w:rFonts w:ascii="Times New Roman" w:eastAsiaTheme="minorEastAsia" w:hAnsi="Times New Roman" w:hint="default"/>
          <w:sz w:val="24"/>
          <w:szCs w:val="24"/>
        </w:rPr>
      </w:pPr>
      <w:r>
        <w:rPr>
          <w:noProof/>
        </w:rPr>
        <w:drawing>
          <wp:inline distT="0" distB="0" distL="0" distR="0" wp14:anchorId="0CC39385" wp14:editId="45FF09EB">
            <wp:extent cx="3741420" cy="18078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759404" cy="1817168"/>
                    </a:xfrm>
                    <a:prstGeom prst="rect">
                      <a:avLst/>
                    </a:prstGeom>
                  </pic:spPr>
                </pic:pic>
              </a:graphicData>
            </a:graphic>
          </wp:inline>
        </w:drawing>
      </w:r>
    </w:p>
    <w:p w:rsidR="00B50798" w:rsidRDefault="0038439A">
      <w:pPr>
        <w:pStyle w:val="4"/>
        <w:rPr>
          <w:rStyle w:val="fontstyle01"/>
          <w:rFonts w:ascii="Times New Roman" w:eastAsia="黑体" w:hAnsi="Times New Roman" w:hint="default"/>
          <w:color w:val="auto"/>
          <w:sz w:val="28"/>
          <w:szCs w:val="20"/>
        </w:rPr>
      </w:pPr>
      <w:r>
        <w:rPr>
          <w:rStyle w:val="fontstyle01"/>
          <w:rFonts w:ascii="Times New Roman" w:eastAsia="黑体" w:hAnsi="Times New Roman" w:hint="default"/>
          <w:color w:val="auto"/>
          <w:sz w:val="28"/>
          <w:szCs w:val="20"/>
        </w:rPr>
        <w:lastRenderedPageBreak/>
        <w:t>外观图例</w:t>
      </w:r>
    </w:p>
    <w:p w:rsidR="00B50798" w:rsidRDefault="0038439A">
      <w:pPr>
        <w:ind w:left="567"/>
        <w:jc w:val="center"/>
        <w:rPr>
          <w:rStyle w:val="fontstyle01"/>
          <w:rFonts w:ascii="Times New Roman" w:eastAsiaTheme="minorEastAsia" w:hAnsi="Times New Roman" w:hint="default"/>
          <w:sz w:val="24"/>
          <w:szCs w:val="24"/>
        </w:rPr>
      </w:pPr>
      <w:r>
        <w:rPr>
          <w:noProof/>
        </w:rPr>
        <w:drawing>
          <wp:inline distT="0" distB="0" distL="0" distR="0" wp14:anchorId="642C437A" wp14:editId="112587A0">
            <wp:extent cx="3485515" cy="23329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485714" cy="2333333"/>
                    </a:xfrm>
                    <a:prstGeom prst="rect">
                      <a:avLst/>
                    </a:prstGeom>
                  </pic:spPr>
                </pic:pic>
              </a:graphicData>
            </a:graphic>
          </wp:inline>
        </w:drawing>
      </w:r>
    </w:p>
    <w:p w:rsidR="00B50798" w:rsidRDefault="0038439A">
      <w:pPr>
        <w:pStyle w:val="3"/>
      </w:pPr>
      <w:bookmarkStart w:id="18" w:name="_Toc4839556"/>
      <w:bookmarkStart w:id="19" w:name="_Toc4839659"/>
      <w:r>
        <w:t>调度控制系统优势</w:t>
      </w:r>
      <w:bookmarkEnd w:id="18"/>
      <w:bookmarkEnd w:id="19"/>
    </w:p>
    <w:p w:rsidR="00B50798" w:rsidRDefault="0038439A">
      <w:pPr>
        <w:pStyle w:val="aa"/>
        <w:numPr>
          <w:ilvl w:val="0"/>
          <w:numId w:val="5"/>
        </w:numPr>
        <w:spacing w:line="360" w:lineRule="auto"/>
        <w:ind w:firstLineChars="0"/>
        <w:rPr>
          <w:sz w:val="24"/>
        </w:rPr>
      </w:pPr>
      <w:r>
        <w:rPr>
          <w:sz w:val="24"/>
        </w:rPr>
        <w:t>世界模型建立：将产区地图转换成</w:t>
      </w:r>
      <w:r>
        <w:rPr>
          <w:sz w:val="24"/>
        </w:rPr>
        <w:t>AGV</w:t>
      </w:r>
      <w:r>
        <w:rPr>
          <w:sz w:val="24"/>
        </w:rPr>
        <w:t>能够识别的模型数据</w:t>
      </w:r>
      <w:r>
        <w:rPr>
          <w:sz w:val="24"/>
        </w:rPr>
        <w:t>,</w:t>
      </w:r>
      <w:r>
        <w:rPr>
          <w:sz w:val="24"/>
        </w:rPr>
        <w:t>再进行合理的路径规划，自主充电，规避障碍物等。</w:t>
      </w:r>
    </w:p>
    <w:p w:rsidR="00B50798" w:rsidRDefault="0038439A">
      <w:pPr>
        <w:pStyle w:val="aa"/>
        <w:numPr>
          <w:ilvl w:val="0"/>
          <w:numId w:val="5"/>
        </w:numPr>
        <w:spacing w:line="360" w:lineRule="auto"/>
        <w:ind w:firstLineChars="0"/>
        <w:rPr>
          <w:sz w:val="24"/>
        </w:rPr>
      </w:pPr>
      <w:r>
        <w:rPr>
          <w:sz w:val="24"/>
        </w:rPr>
        <w:t>多路径规划：保证不出现拥堵基础上，提供最短路径形式、避让控制、路径重新规划控制等多种处理机制。</w:t>
      </w:r>
    </w:p>
    <w:p w:rsidR="00B50798" w:rsidRDefault="0038439A">
      <w:pPr>
        <w:pStyle w:val="aa"/>
        <w:numPr>
          <w:ilvl w:val="0"/>
          <w:numId w:val="5"/>
        </w:numPr>
        <w:spacing w:line="360" w:lineRule="auto"/>
        <w:ind w:firstLineChars="0"/>
        <w:rPr>
          <w:sz w:val="24"/>
        </w:rPr>
      </w:pPr>
      <w:r>
        <w:rPr>
          <w:sz w:val="24"/>
        </w:rPr>
        <w:t>AGV</w:t>
      </w:r>
      <w:r>
        <w:rPr>
          <w:sz w:val="24"/>
        </w:rPr>
        <w:t>任务分配：多任务通过任务分配算法，考虑多种组合关系、</w:t>
      </w:r>
      <w:r>
        <w:rPr>
          <w:sz w:val="24"/>
        </w:rPr>
        <w:t>AGV</w:t>
      </w:r>
      <w:r>
        <w:rPr>
          <w:sz w:val="24"/>
        </w:rPr>
        <w:t>状态等因素，将任务合理分配。</w:t>
      </w:r>
    </w:p>
    <w:p w:rsidR="00B50798" w:rsidRDefault="0038439A">
      <w:pPr>
        <w:pStyle w:val="aa"/>
        <w:numPr>
          <w:ilvl w:val="0"/>
          <w:numId w:val="5"/>
        </w:numPr>
        <w:spacing w:line="360" w:lineRule="auto"/>
        <w:ind w:firstLineChars="0"/>
      </w:pPr>
      <w:r>
        <w:rPr>
          <w:sz w:val="24"/>
        </w:rPr>
        <w:t>交通动态管理：对世界模型的各种可行驶道路，主要干道、十字路口区域进行动态行驶方向管理，避免道路堵塞。</w:t>
      </w:r>
    </w:p>
    <w:p w:rsidR="00B50798" w:rsidRDefault="0038439A">
      <w:pPr>
        <w:pStyle w:val="aa"/>
        <w:numPr>
          <w:ilvl w:val="0"/>
          <w:numId w:val="5"/>
        </w:numPr>
        <w:spacing w:line="360" w:lineRule="auto"/>
        <w:ind w:firstLineChars="0"/>
        <w:rPr>
          <w:sz w:val="24"/>
        </w:rPr>
      </w:pPr>
      <w:r>
        <w:rPr>
          <w:sz w:val="24"/>
        </w:rPr>
        <w:t>自带一套监控客户端，可实时看到</w:t>
      </w:r>
      <w:r>
        <w:rPr>
          <w:sz w:val="24"/>
        </w:rPr>
        <w:t>AGV</w:t>
      </w:r>
      <w:r>
        <w:rPr>
          <w:sz w:val="24"/>
        </w:rPr>
        <w:t>的行进路线和作业状态，同时支持人工干预任务的功能，具备良好的管理性和可展示性。</w:t>
      </w:r>
      <w:r>
        <w:br w:type="page"/>
      </w:r>
    </w:p>
    <w:p w:rsidR="00B50798" w:rsidRDefault="0038439A">
      <w:pPr>
        <w:rPr>
          <w:rFonts w:eastAsiaTheme="minorEastAsia"/>
          <w:b/>
        </w:rPr>
      </w:pPr>
      <w:r>
        <w:rPr>
          <w:rFonts w:eastAsiaTheme="minorEastAsia"/>
          <w:b/>
        </w:rPr>
        <w:lastRenderedPageBreak/>
        <w:t>附件三</w:t>
      </w:r>
    </w:p>
    <w:p w:rsidR="00B50798" w:rsidRDefault="0038439A">
      <w:pPr>
        <w:pStyle w:val="1"/>
      </w:pPr>
      <w:bookmarkStart w:id="20" w:name="_Toc4839557"/>
      <w:bookmarkStart w:id="21" w:name="_Toc4853713"/>
      <w:r>
        <w:t>技术参数对照表（附件三）</w:t>
      </w:r>
      <w:bookmarkEnd w:id="20"/>
      <w:bookmarkEnd w:id="21"/>
    </w:p>
    <w:p w:rsidR="00B50798" w:rsidRDefault="0038439A">
      <w:pPr>
        <w:adjustRightInd w:val="0"/>
        <w:snapToGrid w:val="0"/>
        <w:spacing w:line="360" w:lineRule="auto"/>
        <w:rPr>
          <w:color w:val="000000"/>
          <w:spacing w:val="20"/>
          <w:sz w:val="24"/>
        </w:rPr>
      </w:pPr>
      <w:r>
        <w:rPr>
          <w:color w:val="000000"/>
          <w:spacing w:val="20"/>
          <w:sz w:val="24"/>
        </w:rPr>
        <w:t>投标方名称（公章）：</w:t>
      </w:r>
      <w:r>
        <w:rPr>
          <w:color w:val="000000"/>
          <w:spacing w:val="20"/>
          <w:sz w:val="24"/>
          <w:u w:val="single"/>
        </w:rPr>
        <w:t xml:space="preserve"> </w:t>
      </w:r>
      <w:r>
        <w:rPr>
          <w:color w:val="000000"/>
          <w:spacing w:val="20"/>
          <w:sz w:val="24"/>
          <w:u w:val="single"/>
        </w:rPr>
        <w:t>青岛盈智科技有限公司</w:t>
      </w:r>
      <w:r>
        <w:rPr>
          <w:color w:val="000000"/>
          <w:spacing w:val="20"/>
          <w:sz w:val="24"/>
          <w:u w:val="single"/>
        </w:rPr>
        <w:t xml:space="preserve">  </w:t>
      </w:r>
      <w:r>
        <w:rPr>
          <w:color w:val="000000"/>
          <w:spacing w:val="20"/>
          <w:sz w:val="24"/>
        </w:rPr>
        <w:t xml:space="preserve">  </w:t>
      </w:r>
    </w:p>
    <w:p w:rsidR="00B50798" w:rsidRDefault="0038439A">
      <w:pPr>
        <w:adjustRightInd w:val="0"/>
        <w:snapToGrid w:val="0"/>
        <w:spacing w:line="360" w:lineRule="auto"/>
        <w:rPr>
          <w:color w:val="000000"/>
          <w:spacing w:val="20"/>
          <w:sz w:val="24"/>
          <w:u w:val="single"/>
        </w:rPr>
      </w:pPr>
      <w:r>
        <w:rPr>
          <w:color w:val="000000"/>
          <w:spacing w:val="20"/>
          <w:sz w:val="24"/>
        </w:rPr>
        <w:t>招标编号：</w:t>
      </w:r>
      <w:r>
        <w:rPr>
          <w:color w:val="000000"/>
          <w:sz w:val="28"/>
        </w:rPr>
        <w:t>LCSBCG20190323001</w:t>
      </w:r>
      <w:r>
        <w:rPr>
          <w:color w:val="000000"/>
          <w:spacing w:val="20"/>
          <w:sz w:val="24"/>
        </w:rPr>
        <w:t xml:space="preserve">          </w:t>
      </w:r>
      <w:r>
        <w:rPr>
          <w:color w:val="000000"/>
          <w:spacing w:val="20"/>
          <w:sz w:val="24"/>
        </w:rPr>
        <w:t>标项：</w:t>
      </w:r>
      <w:r>
        <w:rPr>
          <w:color w:val="000000"/>
          <w:spacing w:val="20"/>
          <w:sz w:val="24"/>
          <w:u w:val="single"/>
        </w:rPr>
        <w:t xml:space="preserve"> AGV </w:t>
      </w:r>
    </w:p>
    <w:tbl>
      <w:tblPr>
        <w:tblW w:w="8486" w:type="dxa"/>
        <w:tblInd w:w="-176" w:type="dxa"/>
        <w:tblLayout w:type="fixed"/>
        <w:tblLook w:val="04A0" w:firstRow="1" w:lastRow="0" w:firstColumn="1" w:lastColumn="0" w:noHBand="0" w:noVBand="1"/>
      </w:tblPr>
      <w:tblGrid>
        <w:gridCol w:w="425"/>
        <w:gridCol w:w="576"/>
        <w:gridCol w:w="1415"/>
        <w:gridCol w:w="2353"/>
        <w:gridCol w:w="2348"/>
        <w:gridCol w:w="851"/>
        <w:gridCol w:w="518"/>
      </w:tblGrid>
      <w:tr w:rsidR="00B50798">
        <w:trPr>
          <w:trHeight w:val="285"/>
        </w:trPr>
        <w:tc>
          <w:tcPr>
            <w:tcW w:w="425" w:type="dxa"/>
            <w:tcBorders>
              <w:top w:val="single" w:sz="4" w:space="0" w:color="auto"/>
              <w:left w:val="single" w:sz="4" w:space="0" w:color="auto"/>
              <w:bottom w:val="single" w:sz="4" w:space="0" w:color="auto"/>
              <w:right w:val="single" w:sz="4" w:space="0" w:color="auto"/>
            </w:tcBorders>
            <w:shd w:val="clear" w:color="auto" w:fill="auto"/>
            <w:vAlign w:val="center"/>
          </w:tcPr>
          <w:p w:rsidR="00B50798" w:rsidRDefault="0038439A">
            <w:pPr>
              <w:widowControl/>
              <w:jc w:val="center"/>
              <w:rPr>
                <w:b/>
                <w:bCs/>
                <w:color w:val="000000"/>
                <w:kern w:val="0"/>
                <w:sz w:val="18"/>
                <w:szCs w:val="18"/>
              </w:rPr>
            </w:pPr>
            <w:r>
              <w:rPr>
                <w:b/>
                <w:bCs/>
                <w:color w:val="000000"/>
                <w:kern w:val="0"/>
                <w:sz w:val="18"/>
                <w:szCs w:val="18"/>
              </w:rPr>
              <w:t>序号</w:t>
            </w:r>
          </w:p>
        </w:tc>
        <w:tc>
          <w:tcPr>
            <w:tcW w:w="576" w:type="dxa"/>
            <w:tcBorders>
              <w:top w:val="single" w:sz="4" w:space="0" w:color="auto"/>
              <w:left w:val="nil"/>
              <w:bottom w:val="single" w:sz="4" w:space="0" w:color="auto"/>
              <w:right w:val="single" w:sz="4" w:space="0" w:color="auto"/>
            </w:tcBorders>
            <w:shd w:val="clear" w:color="auto" w:fill="auto"/>
            <w:vAlign w:val="center"/>
          </w:tcPr>
          <w:p w:rsidR="00B50798" w:rsidRDefault="0038439A">
            <w:pPr>
              <w:widowControl/>
              <w:jc w:val="center"/>
              <w:rPr>
                <w:b/>
                <w:bCs/>
                <w:color w:val="000000"/>
                <w:kern w:val="0"/>
                <w:sz w:val="18"/>
                <w:szCs w:val="18"/>
              </w:rPr>
            </w:pPr>
            <w:r>
              <w:rPr>
                <w:b/>
                <w:bCs/>
                <w:color w:val="000000"/>
                <w:kern w:val="0"/>
                <w:sz w:val="18"/>
                <w:szCs w:val="18"/>
              </w:rPr>
              <w:t>类别</w:t>
            </w:r>
          </w:p>
        </w:tc>
        <w:tc>
          <w:tcPr>
            <w:tcW w:w="1415" w:type="dxa"/>
            <w:tcBorders>
              <w:top w:val="single" w:sz="4" w:space="0" w:color="auto"/>
              <w:left w:val="nil"/>
              <w:bottom w:val="single" w:sz="4" w:space="0" w:color="auto"/>
              <w:right w:val="single" w:sz="4" w:space="0" w:color="auto"/>
            </w:tcBorders>
            <w:shd w:val="clear" w:color="auto" w:fill="auto"/>
            <w:vAlign w:val="center"/>
          </w:tcPr>
          <w:p w:rsidR="00B50798" w:rsidRDefault="0038439A">
            <w:pPr>
              <w:widowControl/>
              <w:jc w:val="center"/>
              <w:rPr>
                <w:b/>
                <w:bCs/>
                <w:color w:val="000000"/>
                <w:kern w:val="0"/>
                <w:sz w:val="18"/>
                <w:szCs w:val="18"/>
              </w:rPr>
            </w:pPr>
            <w:r>
              <w:rPr>
                <w:b/>
                <w:bCs/>
                <w:color w:val="000000"/>
                <w:kern w:val="0"/>
                <w:sz w:val="18"/>
                <w:szCs w:val="18"/>
              </w:rPr>
              <w:t>分项</w:t>
            </w:r>
          </w:p>
        </w:tc>
        <w:tc>
          <w:tcPr>
            <w:tcW w:w="2353" w:type="dxa"/>
            <w:tcBorders>
              <w:top w:val="single" w:sz="4" w:space="0" w:color="auto"/>
              <w:left w:val="nil"/>
              <w:bottom w:val="single" w:sz="4" w:space="0" w:color="auto"/>
              <w:right w:val="single" w:sz="4" w:space="0" w:color="auto"/>
            </w:tcBorders>
            <w:shd w:val="clear" w:color="auto" w:fill="auto"/>
            <w:vAlign w:val="center"/>
          </w:tcPr>
          <w:p w:rsidR="00B50798" w:rsidRDefault="0038439A">
            <w:pPr>
              <w:widowControl/>
              <w:jc w:val="left"/>
              <w:rPr>
                <w:b/>
                <w:bCs/>
                <w:color w:val="000000"/>
                <w:kern w:val="0"/>
                <w:sz w:val="18"/>
                <w:szCs w:val="18"/>
              </w:rPr>
            </w:pPr>
            <w:r>
              <w:rPr>
                <w:b/>
                <w:bCs/>
                <w:color w:val="000000"/>
                <w:kern w:val="0"/>
                <w:sz w:val="18"/>
                <w:szCs w:val="18"/>
              </w:rPr>
              <w:t>招标规格</w:t>
            </w:r>
          </w:p>
        </w:tc>
        <w:tc>
          <w:tcPr>
            <w:tcW w:w="2348" w:type="dxa"/>
            <w:tcBorders>
              <w:top w:val="single" w:sz="4" w:space="0" w:color="auto"/>
              <w:left w:val="nil"/>
              <w:bottom w:val="single" w:sz="4" w:space="0" w:color="auto"/>
              <w:right w:val="single" w:sz="4" w:space="0" w:color="auto"/>
            </w:tcBorders>
            <w:shd w:val="clear" w:color="auto" w:fill="auto"/>
            <w:vAlign w:val="center"/>
          </w:tcPr>
          <w:p w:rsidR="00B50798" w:rsidRDefault="0038439A">
            <w:pPr>
              <w:widowControl/>
              <w:jc w:val="left"/>
              <w:rPr>
                <w:b/>
                <w:bCs/>
                <w:color w:val="000000"/>
                <w:kern w:val="0"/>
                <w:sz w:val="18"/>
                <w:szCs w:val="18"/>
              </w:rPr>
            </w:pPr>
            <w:r>
              <w:rPr>
                <w:b/>
                <w:bCs/>
                <w:color w:val="000000"/>
                <w:kern w:val="0"/>
                <w:sz w:val="18"/>
                <w:szCs w:val="18"/>
              </w:rPr>
              <w:t>投标规格</w:t>
            </w:r>
          </w:p>
        </w:tc>
        <w:tc>
          <w:tcPr>
            <w:tcW w:w="851" w:type="dxa"/>
            <w:tcBorders>
              <w:top w:val="single" w:sz="4" w:space="0" w:color="auto"/>
              <w:left w:val="nil"/>
              <w:bottom w:val="single" w:sz="4" w:space="0" w:color="auto"/>
              <w:right w:val="single" w:sz="4" w:space="0" w:color="auto"/>
            </w:tcBorders>
            <w:shd w:val="clear" w:color="auto" w:fill="auto"/>
            <w:vAlign w:val="center"/>
          </w:tcPr>
          <w:p w:rsidR="00B50798" w:rsidRDefault="0038439A">
            <w:pPr>
              <w:widowControl/>
              <w:jc w:val="center"/>
              <w:rPr>
                <w:b/>
                <w:bCs/>
                <w:color w:val="000000"/>
                <w:kern w:val="0"/>
                <w:sz w:val="18"/>
                <w:szCs w:val="18"/>
              </w:rPr>
            </w:pPr>
            <w:r>
              <w:rPr>
                <w:b/>
                <w:bCs/>
                <w:color w:val="000000"/>
                <w:kern w:val="0"/>
                <w:sz w:val="18"/>
                <w:szCs w:val="18"/>
              </w:rPr>
              <w:t>偏离</w:t>
            </w:r>
          </w:p>
        </w:tc>
        <w:tc>
          <w:tcPr>
            <w:tcW w:w="518" w:type="dxa"/>
            <w:tcBorders>
              <w:top w:val="single" w:sz="4" w:space="0" w:color="auto"/>
              <w:left w:val="nil"/>
              <w:bottom w:val="single" w:sz="4" w:space="0" w:color="auto"/>
              <w:right w:val="single" w:sz="4" w:space="0" w:color="auto"/>
            </w:tcBorders>
            <w:shd w:val="clear" w:color="auto" w:fill="auto"/>
            <w:vAlign w:val="center"/>
          </w:tcPr>
          <w:p w:rsidR="00B50798" w:rsidRDefault="0038439A">
            <w:pPr>
              <w:widowControl/>
              <w:jc w:val="center"/>
              <w:rPr>
                <w:b/>
                <w:bCs/>
                <w:color w:val="000000"/>
                <w:kern w:val="0"/>
                <w:sz w:val="18"/>
                <w:szCs w:val="18"/>
              </w:rPr>
            </w:pPr>
            <w:r>
              <w:rPr>
                <w:b/>
                <w:bCs/>
                <w:color w:val="000000"/>
                <w:kern w:val="0"/>
                <w:sz w:val="18"/>
                <w:szCs w:val="18"/>
              </w:rPr>
              <w:t>说明</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w:t>
            </w:r>
          </w:p>
        </w:tc>
        <w:tc>
          <w:tcPr>
            <w:tcW w:w="576" w:type="dxa"/>
            <w:vMerge w:val="restart"/>
            <w:tcBorders>
              <w:top w:val="nil"/>
              <w:left w:val="single" w:sz="4" w:space="0" w:color="auto"/>
              <w:bottom w:val="single" w:sz="4" w:space="0" w:color="000000"/>
              <w:right w:val="nil"/>
            </w:tcBorders>
            <w:shd w:val="clear" w:color="auto" w:fill="auto"/>
            <w:vAlign w:val="center"/>
          </w:tcPr>
          <w:p w:rsidR="00B50798" w:rsidRDefault="0038439A">
            <w:pPr>
              <w:widowControl/>
              <w:jc w:val="center"/>
              <w:rPr>
                <w:color w:val="000000"/>
                <w:kern w:val="0"/>
                <w:sz w:val="24"/>
                <w:szCs w:val="24"/>
              </w:rPr>
            </w:pPr>
            <w:r>
              <w:rPr>
                <w:color w:val="000000"/>
                <w:kern w:val="0"/>
                <w:sz w:val="24"/>
                <w:szCs w:val="24"/>
              </w:rPr>
              <w:t>搬</w:t>
            </w:r>
          </w:p>
          <w:p w:rsidR="00B50798" w:rsidRDefault="0038439A">
            <w:pPr>
              <w:widowControl/>
              <w:jc w:val="center"/>
              <w:rPr>
                <w:color w:val="000000"/>
                <w:kern w:val="0"/>
                <w:sz w:val="24"/>
                <w:szCs w:val="24"/>
              </w:rPr>
            </w:pPr>
            <w:r>
              <w:rPr>
                <w:color w:val="000000"/>
                <w:kern w:val="0"/>
                <w:sz w:val="24"/>
                <w:szCs w:val="24"/>
              </w:rPr>
              <w:t>运</w:t>
            </w:r>
          </w:p>
          <w:p w:rsidR="00B50798" w:rsidRDefault="0038439A">
            <w:pPr>
              <w:widowControl/>
              <w:jc w:val="center"/>
              <w:rPr>
                <w:color w:val="000000"/>
                <w:kern w:val="0"/>
                <w:sz w:val="24"/>
                <w:szCs w:val="24"/>
              </w:rPr>
            </w:pPr>
            <w:r>
              <w:rPr>
                <w:color w:val="000000"/>
                <w:kern w:val="0"/>
                <w:sz w:val="24"/>
                <w:szCs w:val="24"/>
              </w:rPr>
              <w:t>机</w:t>
            </w:r>
          </w:p>
          <w:p w:rsidR="00B50798" w:rsidRDefault="0038439A">
            <w:pPr>
              <w:widowControl/>
              <w:jc w:val="center"/>
              <w:rPr>
                <w:color w:val="000000"/>
                <w:kern w:val="0"/>
                <w:sz w:val="24"/>
                <w:szCs w:val="24"/>
              </w:rPr>
            </w:pPr>
            <w:r>
              <w:rPr>
                <w:color w:val="000000"/>
                <w:kern w:val="0"/>
                <w:sz w:val="24"/>
                <w:szCs w:val="24"/>
              </w:rPr>
              <w:t>器</w:t>
            </w:r>
          </w:p>
          <w:p w:rsidR="00B50798" w:rsidRDefault="0038439A">
            <w:pPr>
              <w:widowControl/>
              <w:jc w:val="center"/>
              <w:rPr>
                <w:color w:val="000000"/>
                <w:kern w:val="0"/>
                <w:sz w:val="24"/>
                <w:szCs w:val="24"/>
              </w:rPr>
            </w:pPr>
            <w:r>
              <w:rPr>
                <w:color w:val="000000"/>
                <w:kern w:val="0"/>
                <w:sz w:val="24"/>
                <w:szCs w:val="24"/>
              </w:rPr>
              <w:t>人</w:t>
            </w:r>
          </w:p>
          <w:p w:rsidR="00B50798" w:rsidRDefault="0038439A">
            <w:pPr>
              <w:widowControl/>
              <w:jc w:val="center"/>
              <w:rPr>
                <w:color w:val="000000"/>
                <w:kern w:val="0"/>
                <w:sz w:val="24"/>
                <w:szCs w:val="24"/>
              </w:rPr>
            </w:pPr>
            <w:r>
              <w:rPr>
                <w:color w:val="000000"/>
                <w:kern w:val="0"/>
                <w:sz w:val="24"/>
                <w:szCs w:val="24"/>
              </w:rPr>
              <w:t>AGV</w:t>
            </w:r>
          </w:p>
          <w:p w:rsidR="00B50798" w:rsidRDefault="0038439A">
            <w:pPr>
              <w:widowControl/>
              <w:jc w:val="center"/>
              <w:rPr>
                <w:color w:val="000000"/>
                <w:kern w:val="0"/>
                <w:sz w:val="24"/>
                <w:szCs w:val="24"/>
              </w:rPr>
            </w:pPr>
            <w:r>
              <w:rPr>
                <w:color w:val="000000"/>
                <w:kern w:val="0"/>
                <w:sz w:val="24"/>
                <w:szCs w:val="24"/>
              </w:rPr>
              <w:t>设</w:t>
            </w:r>
          </w:p>
          <w:p w:rsidR="00B50798" w:rsidRDefault="0038439A">
            <w:pPr>
              <w:widowControl/>
              <w:jc w:val="center"/>
              <w:rPr>
                <w:color w:val="000000"/>
                <w:kern w:val="0"/>
                <w:sz w:val="24"/>
                <w:szCs w:val="24"/>
              </w:rPr>
            </w:pPr>
            <w:r>
              <w:rPr>
                <w:color w:val="000000"/>
                <w:kern w:val="0"/>
                <w:sz w:val="24"/>
                <w:szCs w:val="24"/>
              </w:rPr>
              <w:t>备</w:t>
            </w:r>
          </w:p>
          <w:p w:rsidR="00B50798" w:rsidRDefault="0038439A">
            <w:pPr>
              <w:widowControl/>
              <w:jc w:val="center"/>
              <w:rPr>
                <w:color w:val="000000"/>
                <w:kern w:val="0"/>
                <w:sz w:val="24"/>
                <w:szCs w:val="24"/>
              </w:rPr>
            </w:pPr>
            <w:r>
              <w:rPr>
                <w:color w:val="000000"/>
                <w:kern w:val="0"/>
                <w:sz w:val="24"/>
                <w:szCs w:val="24"/>
              </w:rPr>
              <w:t>基</w:t>
            </w:r>
          </w:p>
          <w:p w:rsidR="00B50798" w:rsidRDefault="0038439A">
            <w:pPr>
              <w:widowControl/>
              <w:jc w:val="center"/>
              <w:rPr>
                <w:color w:val="000000"/>
                <w:kern w:val="0"/>
                <w:sz w:val="24"/>
                <w:szCs w:val="24"/>
              </w:rPr>
            </w:pPr>
            <w:r>
              <w:rPr>
                <w:color w:val="000000"/>
                <w:kern w:val="0"/>
                <w:sz w:val="24"/>
                <w:szCs w:val="24"/>
              </w:rPr>
              <w:t>本</w:t>
            </w:r>
          </w:p>
          <w:p w:rsidR="00B50798" w:rsidRDefault="0038439A">
            <w:pPr>
              <w:widowControl/>
              <w:jc w:val="center"/>
              <w:rPr>
                <w:color w:val="000000"/>
                <w:kern w:val="0"/>
                <w:sz w:val="24"/>
                <w:szCs w:val="24"/>
              </w:rPr>
            </w:pPr>
            <w:r>
              <w:rPr>
                <w:color w:val="000000"/>
                <w:kern w:val="0"/>
                <w:sz w:val="24"/>
                <w:szCs w:val="24"/>
              </w:rPr>
              <w:t>要</w:t>
            </w:r>
          </w:p>
          <w:p w:rsidR="00B50798" w:rsidRDefault="0038439A">
            <w:pPr>
              <w:widowControl/>
              <w:jc w:val="center"/>
              <w:rPr>
                <w:color w:val="000000"/>
                <w:kern w:val="0"/>
                <w:sz w:val="24"/>
                <w:szCs w:val="24"/>
              </w:rPr>
            </w:pPr>
            <w:r>
              <w:rPr>
                <w:color w:val="000000"/>
                <w:kern w:val="0"/>
                <w:sz w:val="24"/>
                <w:szCs w:val="24"/>
              </w:rPr>
              <w:t>求</w:t>
            </w: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导航方式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视觉识别</w:t>
            </w:r>
            <w:r>
              <w:rPr>
                <w:color w:val="000000"/>
                <w:kern w:val="0"/>
                <w:sz w:val="18"/>
                <w:szCs w:val="18"/>
              </w:rPr>
              <w:t>+</w:t>
            </w:r>
            <w:r>
              <w:rPr>
                <w:color w:val="000000"/>
                <w:kern w:val="0"/>
                <w:sz w:val="18"/>
                <w:szCs w:val="18"/>
              </w:rPr>
              <w:t>惯性导航</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视觉识别</w:t>
            </w:r>
            <w:r>
              <w:rPr>
                <w:color w:val="000000"/>
                <w:kern w:val="0"/>
                <w:sz w:val="18"/>
                <w:szCs w:val="18"/>
              </w:rPr>
              <w:t>+</w:t>
            </w:r>
            <w:r>
              <w:rPr>
                <w:color w:val="000000"/>
                <w:kern w:val="0"/>
                <w:sz w:val="18"/>
                <w:szCs w:val="18"/>
              </w:rPr>
              <w:t>惯性导航</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载荷方式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潜伏式</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潜伏式</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行走方式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支持弧线行走</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支持弧线行走</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控制方式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调度系统自动控制</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调度系统自动控制</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外形尺寸</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尺寸</w:t>
            </w:r>
            <w:r>
              <w:rPr>
                <w:color w:val="000000"/>
                <w:kern w:val="0"/>
                <w:sz w:val="18"/>
                <w:szCs w:val="18"/>
              </w:rPr>
              <w:t>L≤1140mm W≤820mm H≤325mm</w:t>
            </w:r>
            <w:r>
              <w:rPr>
                <w:color w:val="000000"/>
                <w:kern w:val="0"/>
                <w:sz w:val="18"/>
                <w:szCs w:val="18"/>
              </w:rPr>
              <w:t>，旋转直径</w:t>
            </w:r>
            <w:r>
              <w:rPr>
                <w:color w:val="000000"/>
                <w:kern w:val="0"/>
                <w:sz w:val="18"/>
                <w:szCs w:val="18"/>
              </w:rPr>
              <w:t>≤1280mm</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1137*819*325</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6</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行驶方向</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支持双向行驶、</w:t>
            </w:r>
            <w:r>
              <w:rPr>
                <w:color w:val="000000"/>
                <w:kern w:val="0"/>
                <w:sz w:val="18"/>
                <w:szCs w:val="18"/>
              </w:rPr>
              <w:t>360</w:t>
            </w:r>
            <w:r>
              <w:rPr>
                <w:color w:val="000000"/>
                <w:kern w:val="0"/>
                <w:sz w:val="18"/>
                <w:szCs w:val="18"/>
              </w:rPr>
              <w:t>度原地旋转、弧线运动</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支持双向行驶、</w:t>
            </w:r>
            <w:r>
              <w:rPr>
                <w:color w:val="000000"/>
                <w:kern w:val="0"/>
                <w:sz w:val="18"/>
                <w:szCs w:val="18"/>
              </w:rPr>
              <w:t>360</w:t>
            </w:r>
            <w:r>
              <w:rPr>
                <w:color w:val="000000"/>
                <w:kern w:val="0"/>
                <w:sz w:val="18"/>
                <w:szCs w:val="18"/>
              </w:rPr>
              <w:t>度原地旋转、弧线运动</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7</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前进速度</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0-90m/min</w:t>
            </w:r>
            <w:r>
              <w:rPr>
                <w:color w:val="000000"/>
                <w:kern w:val="0"/>
                <w:sz w:val="18"/>
                <w:szCs w:val="18"/>
              </w:rPr>
              <w:t>可调；最大加速度</w:t>
            </w:r>
            <w:r>
              <w:rPr>
                <w:color w:val="000000"/>
                <w:kern w:val="0"/>
                <w:sz w:val="18"/>
                <w:szCs w:val="18"/>
              </w:rPr>
              <w:t>≥0.3m/s²</w:t>
            </w:r>
            <w:r>
              <w:rPr>
                <w:color w:val="000000"/>
                <w:kern w:val="0"/>
                <w:sz w:val="18"/>
                <w:szCs w:val="18"/>
              </w:rPr>
              <w:t>可调</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0-90m/min</w:t>
            </w:r>
            <w:r>
              <w:rPr>
                <w:color w:val="000000"/>
                <w:kern w:val="0"/>
                <w:sz w:val="18"/>
                <w:szCs w:val="18"/>
              </w:rPr>
              <w:t>可调；最大加速度</w:t>
            </w:r>
            <w:r>
              <w:rPr>
                <w:color w:val="000000"/>
                <w:kern w:val="0"/>
                <w:sz w:val="18"/>
                <w:szCs w:val="18"/>
              </w:rPr>
              <w:t>0.3m/s²</w:t>
            </w:r>
            <w:r>
              <w:rPr>
                <w:color w:val="000000"/>
                <w:kern w:val="0"/>
                <w:sz w:val="18"/>
                <w:szCs w:val="18"/>
              </w:rPr>
              <w:t>可调</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8</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自重</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≤300Kg</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300Kg</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9</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载荷</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≥1200Kg</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1500Kg</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B050"/>
                <w:kern w:val="0"/>
                <w:sz w:val="18"/>
                <w:szCs w:val="18"/>
              </w:rPr>
            </w:pPr>
            <w:r>
              <w:rPr>
                <w:kern w:val="0"/>
                <w:sz w:val="18"/>
                <w:szCs w:val="18"/>
              </w:rPr>
              <w:t>正偏离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10</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最小转弯半径</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可原地旋转</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原地旋转</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11</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爬坡能力</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≥3°</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3°</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12</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停止位置精度</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≤±10mm</w:t>
            </w:r>
            <w:r>
              <w:rPr>
                <w:color w:val="000000"/>
                <w:kern w:val="0"/>
                <w:sz w:val="18"/>
                <w:szCs w:val="18"/>
              </w:rPr>
              <w:t>（无辅助措施）</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±10mm</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13</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续航能力</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满负载运行</w:t>
            </w:r>
            <w:r>
              <w:rPr>
                <w:color w:val="000000"/>
                <w:kern w:val="0"/>
                <w:sz w:val="18"/>
                <w:szCs w:val="18"/>
              </w:rPr>
              <w:t>≥6</w:t>
            </w:r>
            <w:r>
              <w:rPr>
                <w:color w:val="000000"/>
                <w:kern w:val="0"/>
                <w:sz w:val="18"/>
                <w:szCs w:val="18"/>
              </w:rPr>
              <w:t>小时</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满负载运行</w:t>
            </w:r>
            <w:r>
              <w:rPr>
                <w:color w:val="000000"/>
                <w:kern w:val="0"/>
                <w:sz w:val="18"/>
                <w:szCs w:val="18"/>
              </w:rPr>
              <w:t>8</w:t>
            </w:r>
            <w:r>
              <w:rPr>
                <w:color w:val="000000"/>
                <w:kern w:val="0"/>
                <w:sz w:val="18"/>
                <w:szCs w:val="18"/>
              </w:rPr>
              <w:t>小时</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正偏离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14</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电池要求</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电池容量</w:t>
            </w:r>
            <w:r>
              <w:rPr>
                <w:color w:val="000000"/>
                <w:kern w:val="0"/>
                <w:sz w:val="18"/>
                <w:szCs w:val="18"/>
              </w:rPr>
              <w:t>≥30Ah</w:t>
            </w:r>
            <w:r>
              <w:rPr>
                <w:color w:val="000000"/>
                <w:kern w:val="0"/>
                <w:sz w:val="18"/>
                <w:szCs w:val="18"/>
              </w:rPr>
              <w:t>；动力锂电池</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动力锂电池容量</w:t>
            </w:r>
            <w:r>
              <w:rPr>
                <w:color w:val="000000"/>
                <w:kern w:val="0"/>
                <w:sz w:val="18"/>
                <w:szCs w:val="18"/>
              </w:rPr>
              <w:t>30Ah</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15</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充电时长</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≤1.5</w:t>
            </w:r>
            <w:r>
              <w:rPr>
                <w:color w:val="000000"/>
                <w:kern w:val="0"/>
                <w:sz w:val="18"/>
                <w:szCs w:val="18"/>
              </w:rPr>
              <w:t>小时</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最多</w:t>
            </w:r>
            <w:r>
              <w:rPr>
                <w:color w:val="000000"/>
                <w:kern w:val="0"/>
                <w:sz w:val="18"/>
                <w:szCs w:val="18"/>
              </w:rPr>
              <w:t>1.5</w:t>
            </w:r>
            <w:r>
              <w:rPr>
                <w:color w:val="000000"/>
                <w:kern w:val="0"/>
                <w:sz w:val="18"/>
                <w:szCs w:val="18"/>
              </w:rPr>
              <w:t>小时</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16</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电池保护</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具有自动休眠和低电量报警功能</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具有自动休眠和低电量报警功能</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17</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充电方式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可设置不同等级阈值，自动充电，充电完成后自主返回工作，无工作任务时自动充电（带人工充电功能），能通过后台监控</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可设置不同等级阈值，自动充电，充电完成后自主返回工作，无工作任务时自动充电（带人工充电功能），能通过后台监控</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18</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安全防护</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前置激光器、后置红外、前后碰撞条、前后急停按钮</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前置激光器、后置红外、前后碰撞条、前后急停按钮</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5"/>
                <w:szCs w:val="15"/>
              </w:rPr>
            </w:pPr>
            <w:r>
              <w:rPr>
                <w:color w:val="000000"/>
                <w:kern w:val="0"/>
                <w:sz w:val="15"/>
                <w:szCs w:val="15"/>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19</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使用环境</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使用场地：室内</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使用场地：室内</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20</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温度：</w:t>
            </w:r>
            <w:r>
              <w:rPr>
                <w:color w:val="000000"/>
                <w:kern w:val="0"/>
                <w:sz w:val="18"/>
                <w:szCs w:val="18"/>
              </w:rPr>
              <w:t>0-40℃</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温度：</w:t>
            </w:r>
            <w:r>
              <w:rPr>
                <w:color w:val="000000"/>
                <w:kern w:val="0"/>
                <w:sz w:val="18"/>
                <w:szCs w:val="18"/>
              </w:rPr>
              <w:t>0-40℃</w:t>
            </w:r>
          </w:p>
        </w:tc>
        <w:tc>
          <w:tcPr>
            <w:tcW w:w="85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518"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21</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湿度：</w:t>
            </w:r>
            <w:r>
              <w:rPr>
                <w:color w:val="000000"/>
                <w:kern w:val="0"/>
                <w:sz w:val="18"/>
                <w:szCs w:val="18"/>
              </w:rPr>
              <w:t>15%-95%</w:t>
            </w:r>
            <w:r>
              <w:rPr>
                <w:color w:val="000000"/>
                <w:kern w:val="0"/>
                <w:sz w:val="18"/>
                <w:szCs w:val="18"/>
              </w:rPr>
              <w:t>，无结露</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湿度：</w:t>
            </w:r>
            <w:r>
              <w:rPr>
                <w:color w:val="000000"/>
                <w:kern w:val="0"/>
                <w:sz w:val="18"/>
                <w:szCs w:val="18"/>
              </w:rPr>
              <w:t>15%-95%</w:t>
            </w:r>
            <w:r>
              <w:rPr>
                <w:color w:val="000000"/>
                <w:kern w:val="0"/>
                <w:sz w:val="18"/>
                <w:szCs w:val="18"/>
              </w:rPr>
              <w:t>，无结露</w:t>
            </w:r>
          </w:p>
        </w:tc>
        <w:tc>
          <w:tcPr>
            <w:tcW w:w="85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518"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22</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空气：无易燃易爆和腐蚀性气体</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空气：无易燃易爆和腐蚀性气体</w:t>
            </w:r>
          </w:p>
        </w:tc>
        <w:tc>
          <w:tcPr>
            <w:tcW w:w="85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518"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23</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人机界面</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液晶显示管，需显示电量及设备状态</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液晶显示管，可显示电量及设备运行状态</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12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24</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充电桩功能需求</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w:t>
            </w:r>
            <w:r>
              <w:rPr>
                <w:color w:val="000000"/>
                <w:kern w:val="0"/>
                <w:sz w:val="18"/>
                <w:szCs w:val="18"/>
              </w:rPr>
              <w:t>、充电桩具有良好的自我保护功能，如输出限流保护，输出短路保护，电池极性接反保护，反向充电保护，通信中断保护，过温保护，异常告警保护等。</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1</w:t>
            </w:r>
            <w:r>
              <w:rPr>
                <w:color w:val="000000"/>
                <w:kern w:val="0"/>
                <w:sz w:val="18"/>
                <w:szCs w:val="18"/>
              </w:rPr>
              <w:t>、充电桩具有输出限流保护，输出短路保护，电池极性接反保护，反向充电保护，通信中断保护，过温保护，异常告警保护等良好的自我保护功能，。</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25</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2</w:t>
            </w:r>
            <w:r>
              <w:rPr>
                <w:color w:val="000000"/>
                <w:kern w:val="0"/>
                <w:sz w:val="18"/>
                <w:szCs w:val="18"/>
              </w:rPr>
              <w:t>、内嵌触摸屏，拥有人性化人机交互界面，通过液晶显示屏可以显示充电桩输出电压、输出电流、工作状态及告警信息。</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2</w:t>
            </w:r>
            <w:r>
              <w:rPr>
                <w:color w:val="000000"/>
                <w:kern w:val="0"/>
                <w:sz w:val="18"/>
                <w:szCs w:val="18"/>
              </w:rPr>
              <w:t>、内嵌</w:t>
            </w:r>
            <w:r>
              <w:rPr>
                <w:color w:val="000000"/>
                <w:kern w:val="0"/>
                <w:sz w:val="18"/>
                <w:szCs w:val="18"/>
              </w:rPr>
              <w:t>8</w:t>
            </w:r>
            <w:r>
              <w:rPr>
                <w:color w:val="000000"/>
                <w:kern w:val="0"/>
                <w:sz w:val="18"/>
                <w:szCs w:val="18"/>
              </w:rPr>
              <w:t>寸触摸屏，有人性化人机交互界面，通过液晶显示屏可以显示充电桩输出电压、输出电流、工作状态及告警信息。</w:t>
            </w:r>
          </w:p>
        </w:tc>
        <w:tc>
          <w:tcPr>
            <w:tcW w:w="85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c>
          <w:tcPr>
            <w:tcW w:w="518"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color w:val="000000"/>
                <w:kern w:val="0"/>
                <w:sz w:val="18"/>
                <w:szCs w:val="18"/>
              </w:rPr>
            </w:pP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26</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动力电路</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220(±10%)V×50(±2%)Hz</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220(±10%)V×50(±2%)Hz</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31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27</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配套系统</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调度系统：支持管理储位货架状态的有无；支持将实际环境转换为世界地图模型，在监控客户端上可实时显示动态路径；支持多路径规划，最短路径优先、避让控制、重新规划等处理机制；支持多任务分配，通过任务分配算法，支持多任务组合分配，支持人物动态切换；交通动态管理，在各种可行驶的道路，主要干道和十字路口区域进行动态行驶方向管理；标准接口，提供标准的对外开放接口，能够与上层系统简化对接，上层系统无需考虑机器人本身的调度逻辑</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调度系统：支持管理储位货架状态的有无；支持将实际环境转换为世界地图模型，在监控客户端上可实时显示动态路径；支持多路径规划，最短路径优先、避让控制、重新规划等处理机制；支持多任务分配，通过任务分配算法，支持多任务组合分配，支持人物动态切换；交通动态管理，在各种可行驶的道路，主要干道和十字路口区域进行动态行驶方向管理；标准接口，提供标准的对外开放接口，能够与上层系统简化对接，上层系统无需考虑机器人本身的调度逻辑</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28</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障碍处理</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支持自动绕过障碍物执行任务</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支持自动绕过障碍物执行任务</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29</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设备安全检测</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支持前远</w:t>
            </w:r>
            <w:r>
              <w:rPr>
                <w:color w:val="000000"/>
                <w:kern w:val="0"/>
                <w:sz w:val="18"/>
                <w:szCs w:val="18"/>
              </w:rPr>
              <w:t>/</w:t>
            </w:r>
            <w:r>
              <w:rPr>
                <w:color w:val="000000"/>
                <w:kern w:val="0"/>
                <w:sz w:val="18"/>
                <w:szCs w:val="18"/>
              </w:rPr>
              <w:t>近距离检测，前后碰撞检测，前</w:t>
            </w:r>
            <w:r>
              <w:rPr>
                <w:color w:val="000000"/>
                <w:kern w:val="0"/>
                <w:sz w:val="18"/>
                <w:szCs w:val="18"/>
              </w:rPr>
              <w:t>/</w:t>
            </w:r>
            <w:r>
              <w:rPr>
                <w:color w:val="000000"/>
                <w:kern w:val="0"/>
                <w:sz w:val="18"/>
                <w:szCs w:val="18"/>
              </w:rPr>
              <w:t>后急停按钮</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支持前远</w:t>
            </w:r>
            <w:r>
              <w:rPr>
                <w:color w:val="000000"/>
                <w:kern w:val="0"/>
                <w:sz w:val="18"/>
                <w:szCs w:val="18"/>
              </w:rPr>
              <w:t>/</w:t>
            </w:r>
            <w:r>
              <w:rPr>
                <w:color w:val="000000"/>
                <w:kern w:val="0"/>
                <w:sz w:val="18"/>
                <w:szCs w:val="18"/>
              </w:rPr>
              <w:t>近距离检测，前后碰撞检测，前</w:t>
            </w:r>
            <w:r>
              <w:rPr>
                <w:color w:val="000000"/>
                <w:kern w:val="0"/>
                <w:sz w:val="18"/>
                <w:szCs w:val="18"/>
              </w:rPr>
              <w:t>/</w:t>
            </w:r>
            <w:r>
              <w:rPr>
                <w:color w:val="000000"/>
                <w:kern w:val="0"/>
                <w:sz w:val="18"/>
                <w:szCs w:val="18"/>
              </w:rPr>
              <w:t>后急停按钮</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30</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紧急制动距离</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满载遇障停止距离</w:t>
            </w:r>
            <w:r>
              <w:rPr>
                <w:color w:val="000000"/>
                <w:kern w:val="0"/>
                <w:sz w:val="18"/>
                <w:szCs w:val="18"/>
              </w:rPr>
              <w:t>≤1.2m</w:t>
            </w:r>
            <w:r>
              <w:rPr>
                <w:color w:val="000000"/>
                <w:kern w:val="0"/>
                <w:sz w:val="18"/>
                <w:szCs w:val="18"/>
              </w:rPr>
              <w:t>，急停制动距离</w:t>
            </w:r>
            <w:r>
              <w:rPr>
                <w:color w:val="000000"/>
                <w:kern w:val="0"/>
                <w:sz w:val="18"/>
                <w:szCs w:val="18"/>
              </w:rPr>
              <w:t>≤2m</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满载遇障停止距离</w:t>
            </w:r>
            <w:r>
              <w:rPr>
                <w:color w:val="000000"/>
                <w:kern w:val="0"/>
                <w:sz w:val="18"/>
                <w:szCs w:val="18"/>
              </w:rPr>
              <w:t>≤1.2m</w:t>
            </w:r>
            <w:r>
              <w:rPr>
                <w:color w:val="000000"/>
                <w:kern w:val="0"/>
                <w:sz w:val="18"/>
                <w:szCs w:val="18"/>
              </w:rPr>
              <w:t>，急停制动距离</w:t>
            </w:r>
            <w:r>
              <w:rPr>
                <w:color w:val="000000"/>
                <w:kern w:val="0"/>
                <w:sz w:val="18"/>
                <w:szCs w:val="18"/>
              </w:rPr>
              <w:t>≤2m</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31</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无线网络通信</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w:t>
            </w:r>
            <w:r>
              <w:rPr>
                <w:color w:val="000000"/>
                <w:kern w:val="0"/>
                <w:sz w:val="18"/>
                <w:szCs w:val="18"/>
              </w:rPr>
              <w:t xml:space="preserve"> WIFI </w:t>
            </w:r>
            <w:r>
              <w:rPr>
                <w:color w:val="000000"/>
                <w:kern w:val="0"/>
                <w:sz w:val="18"/>
                <w:szCs w:val="18"/>
              </w:rPr>
              <w:t>网络通信，网络覆盖区域无障碍运行</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w:t>
            </w:r>
            <w:r>
              <w:rPr>
                <w:color w:val="000000"/>
                <w:kern w:val="0"/>
                <w:sz w:val="18"/>
                <w:szCs w:val="18"/>
              </w:rPr>
              <w:t xml:space="preserve"> WIFI </w:t>
            </w:r>
            <w:r>
              <w:rPr>
                <w:color w:val="000000"/>
                <w:kern w:val="0"/>
                <w:sz w:val="18"/>
                <w:szCs w:val="18"/>
              </w:rPr>
              <w:t>网络通信，网络覆盖区域无障碍运行</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32</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声光报警功能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可依据浪潮要求进行定制</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可依据浪潮要求进行定制</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33</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主机颜色</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可定制车体颜色、</w:t>
            </w:r>
            <w:r>
              <w:rPr>
                <w:color w:val="000000"/>
                <w:kern w:val="0"/>
                <w:sz w:val="18"/>
                <w:szCs w:val="18"/>
              </w:rPr>
              <w:t xml:space="preserve">Logo </w:t>
            </w:r>
            <w:r>
              <w:rPr>
                <w:color w:val="000000"/>
                <w:kern w:val="0"/>
                <w:sz w:val="18"/>
                <w:szCs w:val="18"/>
              </w:rPr>
              <w:t>等</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可定制车体颜色、</w:t>
            </w:r>
            <w:r>
              <w:rPr>
                <w:color w:val="000000"/>
                <w:kern w:val="0"/>
                <w:sz w:val="18"/>
                <w:szCs w:val="18"/>
              </w:rPr>
              <w:t xml:space="preserve">Logo </w:t>
            </w:r>
            <w:r>
              <w:rPr>
                <w:color w:val="000000"/>
                <w:kern w:val="0"/>
                <w:sz w:val="18"/>
                <w:szCs w:val="18"/>
              </w:rPr>
              <w:t>等</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34</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车体结构</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钢管等框架结构需做防锈处理，防护等级</w:t>
            </w:r>
            <w:r>
              <w:rPr>
                <w:color w:val="000000"/>
                <w:kern w:val="0"/>
                <w:sz w:val="18"/>
                <w:szCs w:val="18"/>
              </w:rPr>
              <w:t>≥IP54</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钢管等框架结构喷涂防锈处理，防护等级</w:t>
            </w:r>
            <w:r>
              <w:rPr>
                <w:color w:val="000000"/>
                <w:kern w:val="0"/>
                <w:sz w:val="18"/>
                <w:szCs w:val="18"/>
              </w:rPr>
              <w:t>≥IP54</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35</w:t>
            </w:r>
          </w:p>
        </w:tc>
        <w:tc>
          <w:tcPr>
            <w:tcW w:w="576" w:type="dxa"/>
            <w:vMerge/>
            <w:tcBorders>
              <w:top w:val="nil"/>
              <w:left w:val="single" w:sz="4" w:space="0" w:color="auto"/>
              <w:bottom w:val="single" w:sz="4" w:space="0" w:color="000000"/>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nil"/>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辅助设备</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二维码保护膜及二维码专用打印机</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提供</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36</w:t>
            </w:r>
          </w:p>
        </w:tc>
        <w:tc>
          <w:tcPr>
            <w:tcW w:w="576" w:type="dxa"/>
            <w:vMerge w:val="restart"/>
            <w:tcBorders>
              <w:top w:val="nil"/>
              <w:left w:val="single" w:sz="4" w:space="0" w:color="auto"/>
              <w:bottom w:val="nil"/>
              <w:right w:val="nil"/>
            </w:tcBorders>
            <w:shd w:val="clear" w:color="auto" w:fill="auto"/>
            <w:vAlign w:val="center"/>
          </w:tcPr>
          <w:p w:rsidR="00B50798" w:rsidRDefault="0038439A">
            <w:pPr>
              <w:widowControl/>
              <w:jc w:val="center"/>
              <w:rPr>
                <w:color w:val="000000"/>
                <w:kern w:val="0"/>
                <w:sz w:val="24"/>
                <w:szCs w:val="24"/>
              </w:rPr>
            </w:pPr>
            <w:r>
              <w:rPr>
                <w:color w:val="000000"/>
                <w:kern w:val="0"/>
                <w:sz w:val="24"/>
                <w:szCs w:val="24"/>
              </w:rPr>
              <w:t>机</w:t>
            </w:r>
          </w:p>
          <w:p w:rsidR="00B50798" w:rsidRDefault="0038439A">
            <w:pPr>
              <w:widowControl/>
              <w:jc w:val="center"/>
              <w:rPr>
                <w:color w:val="000000"/>
                <w:kern w:val="0"/>
                <w:sz w:val="24"/>
                <w:szCs w:val="24"/>
              </w:rPr>
            </w:pPr>
            <w:r>
              <w:rPr>
                <w:color w:val="000000"/>
                <w:kern w:val="0"/>
                <w:sz w:val="24"/>
                <w:szCs w:val="24"/>
              </w:rPr>
              <w:t>械</w:t>
            </w:r>
          </w:p>
          <w:p w:rsidR="00B50798" w:rsidRDefault="0038439A">
            <w:pPr>
              <w:widowControl/>
              <w:jc w:val="center"/>
              <w:rPr>
                <w:color w:val="000000"/>
                <w:kern w:val="0"/>
                <w:sz w:val="24"/>
                <w:szCs w:val="24"/>
              </w:rPr>
            </w:pPr>
            <w:r>
              <w:rPr>
                <w:color w:val="000000"/>
                <w:kern w:val="0"/>
                <w:sz w:val="24"/>
                <w:szCs w:val="24"/>
              </w:rPr>
              <w:t>部</w:t>
            </w:r>
          </w:p>
          <w:p w:rsidR="00B50798" w:rsidRDefault="0038439A">
            <w:pPr>
              <w:widowControl/>
              <w:jc w:val="center"/>
              <w:rPr>
                <w:color w:val="000000"/>
                <w:kern w:val="0"/>
                <w:sz w:val="24"/>
                <w:szCs w:val="24"/>
              </w:rPr>
            </w:pPr>
            <w:r>
              <w:rPr>
                <w:color w:val="000000"/>
                <w:kern w:val="0"/>
                <w:sz w:val="24"/>
                <w:szCs w:val="24"/>
              </w:rPr>
              <w:t>分</w:t>
            </w:r>
          </w:p>
          <w:p w:rsidR="00B50798" w:rsidRDefault="0038439A">
            <w:pPr>
              <w:widowControl/>
              <w:jc w:val="center"/>
              <w:rPr>
                <w:color w:val="000000"/>
                <w:kern w:val="0"/>
                <w:sz w:val="24"/>
                <w:szCs w:val="24"/>
              </w:rPr>
            </w:pPr>
            <w:r>
              <w:rPr>
                <w:color w:val="000000"/>
                <w:kern w:val="0"/>
                <w:sz w:val="24"/>
                <w:szCs w:val="24"/>
              </w:rPr>
              <w:t>及</w:t>
            </w:r>
          </w:p>
          <w:p w:rsidR="00B50798" w:rsidRDefault="0038439A">
            <w:pPr>
              <w:widowControl/>
              <w:jc w:val="center"/>
              <w:rPr>
                <w:color w:val="000000"/>
                <w:kern w:val="0"/>
                <w:sz w:val="24"/>
                <w:szCs w:val="24"/>
              </w:rPr>
            </w:pPr>
            <w:r>
              <w:rPr>
                <w:color w:val="000000"/>
                <w:kern w:val="0"/>
                <w:sz w:val="24"/>
                <w:szCs w:val="24"/>
              </w:rPr>
              <w:t>安</w:t>
            </w:r>
          </w:p>
          <w:p w:rsidR="00B50798" w:rsidRDefault="0038439A">
            <w:pPr>
              <w:widowControl/>
              <w:jc w:val="center"/>
              <w:rPr>
                <w:color w:val="000000"/>
                <w:kern w:val="0"/>
                <w:sz w:val="24"/>
                <w:szCs w:val="24"/>
              </w:rPr>
            </w:pPr>
            <w:r>
              <w:rPr>
                <w:color w:val="000000"/>
                <w:kern w:val="0"/>
                <w:sz w:val="24"/>
                <w:szCs w:val="24"/>
              </w:rPr>
              <w:t>全</w:t>
            </w:r>
          </w:p>
          <w:p w:rsidR="00B50798" w:rsidRDefault="0038439A">
            <w:pPr>
              <w:widowControl/>
              <w:jc w:val="center"/>
              <w:rPr>
                <w:color w:val="000000"/>
                <w:kern w:val="0"/>
                <w:sz w:val="24"/>
                <w:szCs w:val="24"/>
              </w:rPr>
            </w:pPr>
            <w:r>
              <w:rPr>
                <w:color w:val="000000"/>
                <w:kern w:val="0"/>
                <w:sz w:val="24"/>
                <w:szCs w:val="24"/>
              </w:rPr>
              <w:t>防</w:t>
            </w:r>
          </w:p>
          <w:p w:rsidR="00B50798" w:rsidRDefault="0038439A">
            <w:pPr>
              <w:widowControl/>
              <w:jc w:val="center"/>
              <w:rPr>
                <w:color w:val="000000"/>
                <w:kern w:val="0"/>
                <w:sz w:val="24"/>
                <w:szCs w:val="24"/>
              </w:rPr>
            </w:pPr>
            <w:r>
              <w:rPr>
                <w:color w:val="000000"/>
                <w:kern w:val="0"/>
                <w:sz w:val="24"/>
                <w:szCs w:val="24"/>
              </w:rPr>
              <w:t>护</w:t>
            </w:r>
          </w:p>
          <w:p w:rsidR="00B50798" w:rsidRDefault="0038439A">
            <w:pPr>
              <w:widowControl/>
              <w:jc w:val="center"/>
              <w:rPr>
                <w:color w:val="000000"/>
                <w:kern w:val="0"/>
                <w:sz w:val="24"/>
                <w:szCs w:val="24"/>
              </w:rPr>
            </w:pPr>
            <w:r>
              <w:rPr>
                <w:color w:val="000000"/>
                <w:kern w:val="0"/>
                <w:sz w:val="24"/>
                <w:szCs w:val="24"/>
              </w:rPr>
              <w:t>要</w:t>
            </w:r>
          </w:p>
          <w:p w:rsidR="00B50798" w:rsidRDefault="0038439A">
            <w:pPr>
              <w:widowControl/>
              <w:jc w:val="center"/>
              <w:rPr>
                <w:color w:val="000000"/>
                <w:kern w:val="0"/>
                <w:sz w:val="24"/>
                <w:szCs w:val="24"/>
              </w:rPr>
            </w:pPr>
            <w:r>
              <w:rPr>
                <w:color w:val="000000"/>
                <w:kern w:val="0"/>
                <w:sz w:val="24"/>
                <w:szCs w:val="24"/>
              </w:rPr>
              <w:t>求</w:t>
            </w:r>
          </w:p>
        </w:tc>
        <w:tc>
          <w:tcPr>
            <w:tcW w:w="1415" w:type="dxa"/>
            <w:tcBorders>
              <w:top w:val="single" w:sz="4" w:space="0" w:color="auto"/>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驱动系统</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电机</w:t>
            </w:r>
            <w:r>
              <w:rPr>
                <w:color w:val="000000"/>
                <w:kern w:val="0"/>
                <w:sz w:val="18"/>
                <w:szCs w:val="18"/>
              </w:rPr>
              <w:t>+</w:t>
            </w:r>
            <w:r>
              <w:rPr>
                <w:color w:val="000000"/>
                <w:kern w:val="0"/>
                <w:sz w:val="18"/>
                <w:szCs w:val="18"/>
              </w:rPr>
              <w:t>驱动器配驱动伺服驱动系统，双转向驱动控制，双轮差速设计，满足现场各种路径需求，建议使用直流无刷电机；</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电机</w:t>
            </w:r>
            <w:r>
              <w:rPr>
                <w:color w:val="000000"/>
                <w:kern w:val="0"/>
                <w:sz w:val="18"/>
                <w:szCs w:val="18"/>
              </w:rPr>
              <w:t>+</w:t>
            </w:r>
            <w:r>
              <w:rPr>
                <w:color w:val="000000"/>
                <w:kern w:val="0"/>
                <w:sz w:val="18"/>
                <w:szCs w:val="18"/>
              </w:rPr>
              <w:t>驱动器配驱动伺服驱动系统，双转向驱动控制，双轮差速设计，满足现场各种路径需求，使用直流无刷电机；</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37</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运行工作时间</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运行工作时间：支持</w:t>
            </w:r>
            <w:r>
              <w:rPr>
                <w:color w:val="000000"/>
                <w:kern w:val="0"/>
                <w:sz w:val="18"/>
                <w:szCs w:val="18"/>
              </w:rPr>
              <w:t>24</w:t>
            </w:r>
            <w:r>
              <w:rPr>
                <w:color w:val="000000"/>
                <w:kern w:val="0"/>
                <w:sz w:val="18"/>
                <w:szCs w:val="18"/>
              </w:rPr>
              <w:t>小时连续运行</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支持</w:t>
            </w:r>
            <w:r>
              <w:rPr>
                <w:color w:val="000000"/>
                <w:kern w:val="0"/>
                <w:sz w:val="18"/>
                <w:szCs w:val="18"/>
              </w:rPr>
              <w:t>24</w:t>
            </w:r>
            <w:r>
              <w:rPr>
                <w:color w:val="000000"/>
                <w:kern w:val="0"/>
                <w:sz w:val="18"/>
                <w:szCs w:val="18"/>
              </w:rPr>
              <w:t>小时连续运行</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38</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运行准确率</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机器人运行准确率</w:t>
            </w:r>
            <w:r>
              <w:rPr>
                <w:color w:val="000000"/>
                <w:kern w:val="0"/>
                <w:sz w:val="18"/>
                <w:szCs w:val="18"/>
              </w:rPr>
              <w:t>≥99.9%</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机器人运行准确率</w:t>
            </w:r>
            <w:r>
              <w:rPr>
                <w:color w:val="000000"/>
                <w:kern w:val="0"/>
                <w:sz w:val="18"/>
                <w:szCs w:val="18"/>
              </w:rPr>
              <w:t>≥99.9%</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8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39</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检测方式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红外</w:t>
            </w:r>
            <w:r>
              <w:rPr>
                <w:color w:val="000000"/>
                <w:kern w:val="0"/>
                <w:sz w:val="18"/>
                <w:szCs w:val="18"/>
              </w:rPr>
              <w:t>/</w:t>
            </w:r>
            <w:r>
              <w:rPr>
                <w:color w:val="000000"/>
                <w:kern w:val="0"/>
                <w:sz w:val="18"/>
                <w:szCs w:val="18"/>
              </w:rPr>
              <w:t>激光避障传感器；</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红外</w:t>
            </w:r>
            <w:r>
              <w:rPr>
                <w:color w:val="000000"/>
                <w:kern w:val="0"/>
                <w:sz w:val="18"/>
                <w:szCs w:val="18"/>
              </w:rPr>
              <w:t>/</w:t>
            </w:r>
            <w:r>
              <w:rPr>
                <w:color w:val="000000"/>
                <w:kern w:val="0"/>
                <w:sz w:val="18"/>
                <w:szCs w:val="18"/>
              </w:rPr>
              <w:t>激光避障传感器；</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6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40</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结构强度</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主体结构使用钣金和钢管等框架结构做防锈处理，防护等级应在</w:t>
            </w:r>
            <w:r>
              <w:rPr>
                <w:color w:val="000000"/>
                <w:kern w:val="0"/>
                <w:sz w:val="18"/>
                <w:szCs w:val="18"/>
              </w:rPr>
              <w:t xml:space="preserve"> IP54 </w:t>
            </w:r>
            <w:r>
              <w:rPr>
                <w:color w:val="000000"/>
                <w:kern w:val="0"/>
                <w:sz w:val="18"/>
                <w:szCs w:val="18"/>
              </w:rPr>
              <w:t>以上；</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主体结构使用钣金和钢管等框架结构做防锈处理，防护等级</w:t>
            </w:r>
            <w:r>
              <w:rPr>
                <w:color w:val="000000"/>
                <w:kern w:val="0"/>
                <w:sz w:val="18"/>
                <w:szCs w:val="18"/>
              </w:rPr>
              <w:t xml:space="preserve"> IP54 </w:t>
            </w:r>
            <w:r>
              <w:rPr>
                <w:color w:val="000000"/>
                <w:kern w:val="0"/>
                <w:sz w:val="18"/>
                <w:szCs w:val="18"/>
              </w:rPr>
              <w:t>以上；</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41</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障碍物传感器</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扫描检测形状多边型，可实现减速，停。当检测到障碍时，小车自动减速、停车，当障碍解除后小车自动恢复运行</w:t>
            </w:r>
            <w:r>
              <w:rPr>
                <w:color w:val="000000"/>
                <w:kern w:val="0"/>
                <w:sz w:val="18"/>
                <w:szCs w:val="18"/>
              </w:rPr>
              <w:t>;</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扫描检测形状多边型，可实现减速，停。当检测到障碍时，小车自动减速、停车，当障碍解除后小车自动恢复运行</w:t>
            </w:r>
            <w:r>
              <w:rPr>
                <w:color w:val="000000"/>
                <w:kern w:val="0"/>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6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42</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触边防撞系统</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由多点常开触点构成，只要一个点碰触闭合，电子触边就启用防撞功能，让</w:t>
            </w:r>
            <w:r>
              <w:rPr>
                <w:color w:val="000000"/>
                <w:kern w:val="0"/>
                <w:sz w:val="18"/>
                <w:szCs w:val="18"/>
              </w:rPr>
              <w:t>AGV</w:t>
            </w:r>
            <w:r>
              <w:rPr>
                <w:color w:val="000000"/>
                <w:kern w:val="0"/>
                <w:sz w:val="18"/>
                <w:szCs w:val="18"/>
              </w:rPr>
              <w:t>立即停止</w:t>
            </w:r>
            <w:r>
              <w:rPr>
                <w:color w:val="000000"/>
                <w:kern w:val="0"/>
                <w:sz w:val="18"/>
                <w:szCs w:val="18"/>
              </w:rPr>
              <w:t>;</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由多点常开触点构成，只要一个点碰触闭合，电子触边就启用防撞功能，</w:t>
            </w:r>
            <w:r>
              <w:rPr>
                <w:color w:val="000000"/>
                <w:kern w:val="0"/>
                <w:sz w:val="18"/>
                <w:szCs w:val="18"/>
              </w:rPr>
              <w:t>AGV</w:t>
            </w:r>
            <w:r>
              <w:rPr>
                <w:color w:val="000000"/>
                <w:kern w:val="0"/>
                <w:sz w:val="18"/>
                <w:szCs w:val="18"/>
              </w:rPr>
              <w:t>会立即停止</w:t>
            </w:r>
            <w:r>
              <w:rPr>
                <w:color w:val="000000"/>
                <w:kern w:val="0"/>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43</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脱轨制动</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小车设有脱线保护功能，当行驶路径的导引信号出现异常时，</w:t>
            </w:r>
            <w:r>
              <w:rPr>
                <w:color w:val="000000"/>
                <w:kern w:val="0"/>
                <w:sz w:val="18"/>
                <w:szCs w:val="18"/>
              </w:rPr>
              <w:t>AGV</w:t>
            </w:r>
            <w:r>
              <w:rPr>
                <w:color w:val="000000"/>
                <w:kern w:val="0"/>
                <w:sz w:val="18"/>
                <w:szCs w:val="18"/>
              </w:rPr>
              <w:t>立即停车并发出脱线报警，以防止</w:t>
            </w:r>
            <w:r>
              <w:rPr>
                <w:color w:val="000000"/>
                <w:kern w:val="0"/>
                <w:sz w:val="18"/>
                <w:szCs w:val="18"/>
              </w:rPr>
              <w:t>AGV</w:t>
            </w:r>
            <w:r>
              <w:rPr>
                <w:color w:val="000000"/>
                <w:kern w:val="0"/>
                <w:sz w:val="18"/>
                <w:szCs w:val="18"/>
              </w:rPr>
              <w:t>失控造成损害；</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小车设有脱线保护功能，当行驶路径的导引信号出现异常时，</w:t>
            </w:r>
            <w:r>
              <w:rPr>
                <w:color w:val="000000"/>
                <w:kern w:val="0"/>
                <w:sz w:val="18"/>
                <w:szCs w:val="18"/>
              </w:rPr>
              <w:t>AGV</w:t>
            </w:r>
            <w:r>
              <w:rPr>
                <w:color w:val="000000"/>
                <w:kern w:val="0"/>
                <w:sz w:val="18"/>
                <w:szCs w:val="18"/>
              </w:rPr>
              <w:t>立即停车并发出脱线报警，以防止</w:t>
            </w:r>
            <w:r>
              <w:rPr>
                <w:color w:val="000000"/>
                <w:kern w:val="0"/>
                <w:sz w:val="18"/>
                <w:szCs w:val="18"/>
              </w:rPr>
              <w:t>AGV</w:t>
            </w:r>
            <w:r>
              <w:rPr>
                <w:color w:val="000000"/>
                <w:kern w:val="0"/>
                <w:sz w:val="18"/>
                <w:szCs w:val="18"/>
              </w:rPr>
              <w:t>失控造成损害；</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6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44</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急停按钮</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本体上设有急停开关；急停开关按下后，断开各驱动电机电源并锁定电机，必须人工干预才能启动</w:t>
            </w:r>
            <w:r>
              <w:rPr>
                <w:color w:val="000000"/>
                <w:kern w:val="0"/>
                <w:sz w:val="18"/>
                <w:szCs w:val="18"/>
              </w:rPr>
              <w:t>;</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本体上设有急停开关；急停开关按下后，断开各驱动电机电源并锁定电机，必须人工干预才能启动</w:t>
            </w:r>
            <w:r>
              <w:rPr>
                <w:color w:val="000000"/>
                <w:kern w:val="0"/>
                <w:sz w:val="18"/>
                <w:szCs w:val="18"/>
              </w:rPr>
              <w:t>;</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45</w:t>
            </w:r>
          </w:p>
        </w:tc>
        <w:tc>
          <w:tcPr>
            <w:tcW w:w="576" w:type="dxa"/>
            <w:vMerge/>
            <w:tcBorders>
              <w:top w:val="nil"/>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灯光指示</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本体上应有</w:t>
            </w:r>
            <w:r>
              <w:rPr>
                <w:color w:val="000000"/>
                <w:kern w:val="0"/>
                <w:sz w:val="18"/>
                <w:szCs w:val="18"/>
              </w:rPr>
              <w:t>AGV</w:t>
            </w:r>
            <w:r>
              <w:rPr>
                <w:color w:val="000000"/>
                <w:kern w:val="0"/>
                <w:sz w:val="18"/>
                <w:szCs w:val="18"/>
              </w:rPr>
              <w:t>工作状态指示灯；</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本体上设有工作状态指示灯；</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6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46</w:t>
            </w:r>
          </w:p>
        </w:tc>
        <w:tc>
          <w:tcPr>
            <w:tcW w:w="576" w:type="dxa"/>
            <w:vMerge w:val="restart"/>
            <w:tcBorders>
              <w:top w:val="single" w:sz="4" w:space="0" w:color="auto"/>
              <w:left w:val="single" w:sz="4" w:space="0" w:color="auto"/>
              <w:bottom w:val="nil"/>
              <w:right w:val="nil"/>
            </w:tcBorders>
            <w:shd w:val="clear" w:color="auto" w:fill="auto"/>
            <w:vAlign w:val="center"/>
          </w:tcPr>
          <w:p w:rsidR="00B50798" w:rsidRDefault="0038439A">
            <w:pPr>
              <w:widowControl/>
              <w:jc w:val="center"/>
              <w:rPr>
                <w:color w:val="000000"/>
                <w:kern w:val="0"/>
                <w:sz w:val="24"/>
                <w:szCs w:val="24"/>
              </w:rPr>
            </w:pPr>
            <w:r>
              <w:rPr>
                <w:color w:val="000000"/>
                <w:kern w:val="0"/>
                <w:sz w:val="24"/>
                <w:szCs w:val="24"/>
              </w:rPr>
              <w:t>储</w:t>
            </w:r>
          </w:p>
          <w:p w:rsidR="00B50798" w:rsidRDefault="0038439A">
            <w:pPr>
              <w:widowControl/>
              <w:jc w:val="center"/>
              <w:rPr>
                <w:color w:val="000000"/>
                <w:kern w:val="0"/>
                <w:sz w:val="24"/>
                <w:szCs w:val="24"/>
              </w:rPr>
            </w:pPr>
            <w:r>
              <w:rPr>
                <w:color w:val="000000"/>
                <w:kern w:val="0"/>
                <w:sz w:val="24"/>
                <w:szCs w:val="24"/>
              </w:rPr>
              <w:t>能</w:t>
            </w:r>
          </w:p>
          <w:p w:rsidR="00B50798" w:rsidRDefault="0038439A">
            <w:pPr>
              <w:widowControl/>
              <w:jc w:val="center"/>
              <w:rPr>
                <w:color w:val="000000"/>
                <w:kern w:val="0"/>
                <w:sz w:val="24"/>
                <w:szCs w:val="24"/>
              </w:rPr>
            </w:pPr>
            <w:r>
              <w:rPr>
                <w:color w:val="000000"/>
                <w:kern w:val="0"/>
                <w:sz w:val="24"/>
                <w:szCs w:val="24"/>
              </w:rPr>
              <w:t>电</w:t>
            </w:r>
          </w:p>
          <w:p w:rsidR="00B50798" w:rsidRDefault="0038439A">
            <w:pPr>
              <w:widowControl/>
              <w:jc w:val="center"/>
              <w:rPr>
                <w:color w:val="000000"/>
                <w:kern w:val="0"/>
                <w:sz w:val="24"/>
                <w:szCs w:val="24"/>
              </w:rPr>
            </w:pPr>
            <w:r>
              <w:rPr>
                <w:color w:val="000000"/>
                <w:kern w:val="0"/>
                <w:sz w:val="24"/>
                <w:szCs w:val="24"/>
              </w:rPr>
              <w:t>池</w:t>
            </w:r>
          </w:p>
          <w:p w:rsidR="00B50798" w:rsidRDefault="0038439A">
            <w:pPr>
              <w:widowControl/>
              <w:jc w:val="center"/>
              <w:rPr>
                <w:color w:val="000000"/>
                <w:kern w:val="0"/>
                <w:sz w:val="24"/>
                <w:szCs w:val="24"/>
              </w:rPr>
            </w:pPr>
            <w:r>
              <w:rPr>
                <w:color w:val="000000"/>
                <w:kern w:val="0"/>
                <w:sz w:val="24"/>
                <w:szCs w:val="24"/>
              </w:rPr>
              <w:t>要</w:t>
            </w:r>
          </w:p>
          <w:p w:rsidR="00B50798" w:rsidRDefault="0038439A">
            <w:pPr>
              <w:widowControl/>
              <w:jc w:val="center"/>
              <w:rPr>
                <w:color w:val="000000"/>
                <w:kern w:val="0"/>
                <w:sz w:val="24"/>
                <w:szCs w:val="24"/>
              </w:rPr>
            </w:pPr>
            <w:r>
              <w:rPr>
                <w:color w:val="000000"/>
                <w:kern w:val="0"/>
                <w:sz w:val="24"/>
                <w:szCs w:val="24"/>
              </w:rPr>
              <w:t>求</w:t>
            </w: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电池容量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锂电池，不小于</w:t>
            </w:r>
            <w:r>
              <w:rPr>
                <w:color w:val="000000"/>
                <w:kern w:val="0"/>
                <w:sz w:val="18"/>
                <w:szCs w:val="18"/>
              </w:rPr>
              <w:t>30Ah</w:t>
            </w:r>
            <w:r>
              <w:rPr>
                <w:color w:val="000000"/>
                <w:kern w:val="0"/>
                <w:sz w:val="18"/>
                <w:szCs w:val="18"/>
              </w:rPr>
              <w:t>，连续工作时间满载应不低于</w:t>
            </w:r>
            <w:r>
              <w:rPr>
                <w:color w:val="000000"/>
                <w:kern w:val="0"/>
                <w:sz w:val="18"/>
                <w:szCs w:val="18"/>
              </w:rPr>
              <w:t>8</w:t>
            </w:r>
            <w:r>
              <w:rPr>
                <w:color w:val="000000"/>
                <w:kern w:val="0"/>
                <w:sz w:val="18"/>
                <w:szCs w:val="18"/>
              </w:rPr>
              <w:t>小时，使用寿命不少于</w:t>
            </w:r>
            <w:r>
              <w:rPr>
                <w:color w:val="000000"/>
                <w:kern w:val="0"/>
                <w:sz w:val="18"/>
                <w:szCs w:val="18"/>
              </w:rPr>
              <w:t>3</w:t>
            </w:r>
            <w:r>
              <w:rPr>
                <w:color w:val="000000"/>
                <w:kern w:val="0"/>
                <w:sz w:val="18"/>
                <w:szCs w:val="18"/>
              </w:rPr>
              <w:t>年；</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锂电池</w:t>
            </w:r>
            <w:r>
              <w:rPr>
                <w:color w:val="000000"/>
                <w:kern w:val="0"/>
                <w:sz w:val="18"/>
                <w:szCs w:val="18"/>
              </w:rPr>
              <w:t>30Ah</w:t>
            </w:r>
            <w:r>
              <w:rPr>
                <w:color w:val="000000"/>
                <w:kern w:val="0"/>
                <w:sz w:val="18"/>
                <w:szCs w:val="18"/>
              </w:rPr>
              <w:t>，连续工作时间可达</w:t>
            </w:r>
            <w:r>
              <w:rPr>
                <w:color w:val="000000"/>
                <w:kern w:val="0"/>
                <w:sz w:val="18"/>
                <w:szCs w:val="18"/>
              </w:rPr>
              <w:t>8</w:t>
            </w:r>
            <w:r>
              <w:rPr>
                <w:color w:val="000000"/>
                <w:kern w:val="0"/>
                <w:sz w:val="18"/>
                <w:szCs w:val="18"/>
              </w:rPr>
              <w:t>小时，使用寿命</w:t>
            </w:r>
            <w:r>
              <w:rPr>
                <w:color w:val="000000"/>
                <w:kern w:val="0"/>
                <w:sz w:val="18"/>
                <w:szCs w:val="18"/>
              </w:rPr>
              <w:t>3</w:t>
            </w:r>
            <w:r>
              <w:rPr>
                <w:color w:val="000000"/>
                <w:kern w:val="0"/>
                <w:sz w:val="18"/>
                <w:szCs w:val="18"/>
              </w:rPr>
              <w:t>年；</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48</w:t>
            </w:r>
          </w:p>
        </w:tc>
        <w:tc>
          <w:tcPr>
            <w:tcW w:w="576" w:type="dxa"/>
            <w:vMerge/>
            <w:tcBorders>
              <w:top w:val="single" w:sz="4" w:space="0" w:color="auto"/>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充电方式</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无工作任务时候自动充电（带人工充电功能），支持有工作任务时快速充电，当电量小于一定电量时强制充电；</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无工作任务时候自动充电，可切换人工充电模式，支持有工作任务时快速充电，当电量低于一定电量时可强制充电；</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12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49</w:t>
            </w:r>
          </w:p>
        </w:tc>
        <w:tc>
          <w:tcPr>
            <w:tcW w:w="576" w:type="dxa"/>
            <w:vMerge/>
            <w:tcBorders>
              <w:top w:val="single" w:sz="4" w:space="0" w:color="auto"/>
              <w:left w:val="single" w:sz="4" w:space="0" w:color="auto"/>
              <w:bottom w:val="nil"/>
              <w:right w:val="nil"/>
            </w:tcBorders>
            <w:vAlign w:val="center"/>
          </w:tcPr>
          <w:p w:rsidR="00B50798" w:rsidRDefault="00B50798">
            <w:pPr>
              <w:widowControl/>
              <w:jc w:val="left"/>
              <w:rPr>
                <w:color w:val="000000"/>
                <w:kern w:val="0"/>
                <w:sz w:val="24"/>
                <w:szCs w:val="24"/>
              </w:rPr>
            </w:pPr>
          </w:p>
        </w:tc>
        <w:tc>
          <w:tcPr>
            <w:tcW w:w="141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监控防护</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充电站需要具备可靠的状态监控和保护功能，能够检测温度、充电电流、充电电压，根据监控信息，实现过温保护、过流保护、短路保护、过压和漏电保护等功能；</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充电站具备可靠的状态监控和保护功能，能够检测温度、充电电流、充电电压，根据监控信息，实现过温保护、过流保护、短路保护、过压和漏电保护等功能；</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27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50</w:t>
            </w:r>
          </w:p>
        </w:tc>
        <w:tc>
          <w:tcPr>
            <w:tcW w:w="576"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24"/>
                <w:szCs w:val="24"/>
              </w:rPr>
            </w:pPr>
            <w:r>
              <w:rPr>
                <w:color w:val="000000"/>
                <w:kern w:val="0"/>
                <w:sz w:val="24"/>
                <w:szCs w:val="24"/>
              </w:rPr>
              <w:t>系</w:t>
            </w:r>
          </w:p>
          <w:p w:rsidR="00B50798" w:rsidRDefault="0038439A">
            <w:pPr>
              <w:widowControl/>
              <w:jc w:val="center"/>
              <w:rPr>
                <w:color w:val="000000"/>
                <w:kern w:val="0"/>
                <w:sz w:val="24"/>
                <w:szCs w:val="24"/>
              </w:rPr>
            </w:pPr>
            <w:r>
              <w:rPr>
                <w:color w:val="000000"/>
                <w:kern w:val="0"/>
                <w:sz w:val="24"/>
                <w:szCs w:val="24"/>
              </w:rPr>
              <w:t>统</w:t>
            </w:r>
          </w:p>
          <w:p w:rsidR="00B50798" w:rsidRDefault="0038439A">
            <w:pPr>
              <w:widowControl/>
              <w:jc w:val="center"/>
              <w:rPr>
                <w:color w:val="000000"/>
                <w:kern w:val="0"/>
                <w:sz w:val="24"/>
                <w:szCs w:val="24"/>
              </w:rPr>
            </w:pPr>
            <w:r>
              <w:rPr>
                <w:color w:val="000000"/>
                <w:kern w:val="0"/>
                <w:sz w:val="24"/>
                <w:szCs w:val="24"/>
              </w:rPr>
              <w:t>要</w:t>
            </w:r>
          </w:p>
          <w:p w:rsidR="00B50798" w:rsidRDefault="0038439A">
            <w:pPr>
              <w:widowControl/>
              <w:jc w:val="center"/>
              <w:rPr>
                <w:color w:val="000000"/>
                <w:kern w:val="0"/>
                <w:sz w:val="24"/>
                <w:szCs w:val="24"/>
              </w:rPr>
            </w:pPr>
            <w:r>
              <w:rPr>
                <w:color w:val="000000"/>
                <w:kern w:val="0"/>
                <w:sz w:val="24"/>
                <w:szCs w:val="24"/>
              </w:rPr>
              <w:t>求</w:t>
            </w: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功能模块</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监控客户端可监控</w:t>
            </w:r>
            <w:r>
              <w:rPr>
                <w:color w:val="000000"/>
                <w:kern w:val="0"/>
                <w:sz w:val="18"/>
                <w:szCs w:val="18"/>
              </w:rPr>
              <w:t>AGV</w:t>
            </w:r>
            <w:r>
              <w:rPr>
                <w:color w:val="000000"/>
                <w:kern w:val="0"/>
                <w:sz w:val="18"/>
                <w:szCs w:val="18"/>
              </w:rPr>
              <w:t>设备及任务执行状态。包括运行控制、控制干预、告警、任务监控、统计面板等功能模块，应具备以下功能：查看</w:t>
            </w:r>
            <w:r>
              <w:rPr>
                <w:color w:val="000000"/>
                <w:kern w:val="0"/>
                <w:sz w:val="18"/>
                <w:szCs w:val="18"/>
              </w:rPr>
              <w:t>AGV</w:t>
            </w:r>
            <w:r>
              <w:rPr>
                <w:color w:val="000000"/>
                <w:kern w:val="0"/>
                <w:sz w:val="18"/>
                <w:szCs w:val="18"/>
              </w:rPr>
              <w:t>任务空闲、充电、任务执行、规划路径、异常主动告警等信息，便于用户及设备维护人员及时发现</w:t>
            </w:r>
            <w:r>
              <w:rPr>
                <w:color w:val="000000"/>
                <w:kern w:val="0"/>
                <w:sz w:val="18"/>
                <w:szCs w:val="18"/>
              </w:rPr>
              <w:t>AGV</w:t>
            </w:r>
            <w:r>
              <w:rPr>
                <w:color w:val="000000"/>
                <w:kern w:val="0"/>
                <w:sz w:val="18"/>
                <w:szCs w:val="18"/>
              </w:rPr>
              <w:t>和任务异常，并提供任务的取消、重发和禁用充电桩等操作，主动干预，保障业务运行。记录</w:t>
            </w:r>
            <w:r>
              <w:rPr>
                <w:color w:val="000000"/>
                <w:kern w:val="0"/>
                <w:sz w:val="18"/>
                <w:szCs w:val="18"/>
              </w:rPr>
              <w:t>AGV</w:t>
            </w:r>
            <w:r>
              <w:rPr>
                <w:color w:val="000000"/>
                <w:kern w:val="0"/>
                <w:sz w:val="18"/>
                <w:szCs w:val="18"/>
              </w:rPr>
              <w:t>系统运行日志和平台登入操作日志，方便后期查询；</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监控客户端可监控</w:t>
            </w:r>
            <w:r>
              <w:rPr>
                <w:color w:val="000000"/>
                <w:kern w:val="0"/>
                <w:sz w:val="18"/>
                <w:szCs w:val="18"/>
              </w:rPr>
              <w:t>AGV</w:t>
            </w:r>
            <w:r>
              <w:rPr>
                <w:color w:val="000000"/>
                <w:kern w:val="0"/>
                <w:sz w:val="18"/>
                <w:szCs w:val="18"/>
              </w:rPr>
              <w:t>设备及任务执行状态。包括运行控制、控制干预、告警、任务监控、统计面板等功能模块，具备以下功能：查看</w:t>
            </w:r>
            <w:r>
              <w:rPr>
                <w:color w:val="000000"/>
                <w:kern w:val="0"/>
                <w:sz w:val="18"/>
                <w:szCs w:val="18"/>
              </w:rPr>
              <w:t>AGV</w:t>
            </w:r>
            <w:r>
              <w:rPr>
                <w:color w:val="000000"/>
                <w:kern w:val="0"/>
                <w:sz w:val="18"/>
                <w:szCs w:val="18"/>
              </w:rPr>
              <w:t>任务空闲、充电、任务执行、规划路径、异常主动告警等信息，便于用户及设备维护人员及时发现</w:t>
            </w:r>
            <w:r>
              <w:rPr>
                <w:color w:val="000000"/>
                <w:kern w:val="0"/>
                <w:sz w:val="18"/>
                <w:szCs w:val="18"/>
              </w:rPr>
              <w:t>AGV</w:t>
            </w:r>
            <w:r>
              <w:rPr>
                <w:color w:val="000000"/>
                <w:kern w:val="0"/>
                <w:sz w:val="18"/>
                <w:szCs w:val="18"/>
              </w:rPr>
              <w:t>和任务异常，并提供任务的取消、重发和禁用充电桩等操作，主动干预，保障业务运行。记录</w:t>
            </w:r>
            <w:r>
              <w:rPr>
                <w:color w:val="000000"/>
                <w:kern w:val="0"/>
                <w:sz w:val="18"/>
                <w:szCs w:val="18"/>
              </w:rPr>
              <w:t>AGV</w:t>
            </w:r>
            <w:r>
              <w:rPr>
                <w:color w:val="000000"/>
                <w:kern w:val="0"/>
                <w:sz w:val="18"/>
                <w:szCs w:val="18"/>
              </w:rPr>
              <w:t>系统运行日志和平台登入操作日志，方便后期查询；</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3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51</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控制功能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监控客户端的控制中心能够对全局设备和单体设备进行操作，包括以下几个功能：</w:t>
            </w:r>
            <w:r>
              <w:rPr>
                <w:color w:val="000000"/>
                <w:kern w:val="0"/>
                <w:sz w:val="18"/>
                <w:szCs w:val="18"/>
              </w:rPr>
              <w:t>AGV</w:t>
            </w:r>
            <w:r>
              <w:rPr>
                <w:color w:val="000000"/>
                <w:kern w:val="0"/>
                <w:sz w:val="18"/>
                <w:szCs w:val="18"/>
              </w:rPr>
              <w:t>的全部暂停、全部继续、全部收工、充电桩的全部启用和禁用、地图背景的编辑和同步设备有效数等功能；</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监控客户端的控制中心能够对全局设备和单体设备进行操作，包括以下几个功能：</w:t>
            </w:r>
            <w:r>
              <w:rPr>
                <w:color w:val="000000"/>
                <w:kern w:val="0"/>
                <w:sz w:val="18"/>
                <w:szCs w:val="18"/>
              </w:rPr>
              <w:t>AGV</w:t>
            </w:r>
            <w:r>
              <w:rPr>
                <w:color w:val="000000"/>
                <w:kern w:val="0"/>
                <w:sz w:val="18"/>
                <w:szCs w:val="18"/>
              </w:rPr>
              <w:t>的全部暂停、全部继续、全部收工、充电桩的全部启用和禁用、地图背景的编辑和同步设备有效数等功能；</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5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52</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统计功能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监控客户端的统计看板需具备一些基础信息的记录，包括但不限于：</w:t>
            </w:r>
            <w:r>
              <w:rPr>
                <w:color w:val="000000"/>
                <w:kern w:val="0"/>
                <w:sz w:val="18"/>
                <w:szCs w:val="18"/>
              </w:rPr>
              <w:t>AGV</w:t>
            </w:r>
            <w:r>
              <w:rPr>
                <w:color w:val="000000"/>
                <w:kern w:val="0"/>
                <w:sz w:val="18"/>
                <w:szCs w:val="18"/>
              </w:rPr>
              <w:t>平均电量的统计、储位数量的统计、设备状态的统计（在线、离线、排除、维修）、平台与设备任务中的空闲、充电和执行中等任务的统计；</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监控客户端的统计看板具备</w:t>
            </w:r>
            <w:r>
              <w:rPr>
                <w:color w:val="000000"/>
                <w:kern w:val="0"/>
                <w:sz w:val="18"/>
                <w:szCs w:val="18"/>
              </w:rPr>
              <w:t>AGV</w:t>
            </w:r>
            <w:r>
              <w:rPr>
                <w:color w:val="000000"/>
                <w:kern w:val="0"/>
                <w:sz w:val="18"/>
                <w:szCs w:val="18"/>
              </w:rPr>
              <w:t>平均电量的统计、储位数量的统计、设备状态的统计（在线、离线、排除、维修）、平台与设备任务中的空闲、充电和执行中等任务的统计等功能；</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12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53</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告警功能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监控客户端的告警信息应具备以下功能：展示系统当前发生的告警信息，并告知对应的告警信息的处理方式，引导用户消除告警，系统正常运行；</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监控客户端的告警信息具备展示系统当前发生的告警信息，并告知对应的告警信息的处理方式，引导用户消除告警，系统正常运行灯功能；</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54</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辅助功能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监控客户端还应具备以下其余辅助功能：地图路径动态显示、全局信息显示、道路封锁编辑、视频录制与查看</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监控客户端还应具备以下其余辅助功能：地图路径动态显示、全局信息显示、道路封锁编辑、视频录制与查看</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55</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调度功能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导读系统应具有数据采集、数据处理，与第三方系统设备及上位机交换信息等功能，解决多台</w:t>
            </w:r>
            <w:r>
              <w:rPr>
                <w:color w:val="000000"/>
                <w:kern w:val="0"/>
                <w:sz w:val="18"/>
                <w:szCs w:val="18"/>
              </w:rPr>
              <w:t>AGV</w:t>
            </w:r>
            <w:r>
              <w:rPr>
                <w:color w:val="000000"/>
                <w:kern w:val="0"/>
                <w:sz w:val="18"/>
                <w:szCs w:val="18"/>
              </w:rPr>
              <w:t>之间的调度问题；</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导读系统具有数据采集、数据处理，与第三方系统设备及上位机交换信息等功能，可解决多台</w:t>
            </w:r>
            <w:r>
              <w:rPr>
                <w:color w:val="000000"/>
                <w:kern w:val="0"/>
                <w:sz w:val="18"/>
                <w:szCs w:val="18"/>
              </w:rPr>
              <w:t>AGV</w:t>
            </w:r>
            <w:r>
              <w:rPr>
                <w:color w:val="000000"/>
                <w:kern w:val="0"/>
                <w:sz w:val="18"/>
                <w:szCs w:val="18"/>
              </w:rPr>
              <w:t>之间的调度问题；</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6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56</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监控功能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建立一个总控制中心，可实时监控本项目中所有</w:t>
            </w:r>
            <w:r>
              <w:rPr>
                <w:color w:val="000000"/>
                <w:kern w:val="0"/>
                <w:sz w:val="18"/>
                <w:szCs w:val="18"/>
              </w:rPr>
              <w:t>AGV</w:t>
            </w:r>
            <w:r>
              <w:rPr>
                <w:color w:val="000000"/>
                <w:kern w:val="0"/>
                <w:sz w:val="18"/>
                <w:szCs w:val="18"/>
              </w:rPr>
              <w:t>小车的运行状态，并留有</w:t>
            </w:r>
            <w:r>
              <w:rPr>
                <w:color w:val="000000"/>
                <w:kern w:val="0"/>
                <w:sz w:val="18"/>
                <w:szCs w:val="18"/>
              </w:rPr>
              <w:t>AGV</w:t>
            </w:r>
            <w:r>
              <w:rPr>
                <w:color w:val="000000"/>
                <w:kern w:val="0"/>
                <w:sz w:val="18"/>
                <w:szCs w:val="18"/>
              </w:rPr>
              <w:t>小车数量扩充能力；</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建立一个总控制中心，可实时监控本项目中所有</w:t>
            </w:r>
            <w:r>
              <w:rPr>
                <w:color w:val="000000"/>
                <w:kern w:val="0"/>
                <w:sz w:val="18"/>
                <w:szCs w:val="18"/>
              </w:rPr>
              <w:t>AGV</w:t>
            </w:r>
            <w:r>
              <w:rPr>
                <w:color w:val="000000"/>
                <w:kern w:val="0"/>
                <w:sz w:val="18"/>
                <w:szCs w:val="18"/>
              </w:rPr>
              <w:t>小车的运行状态，支持</w:t>
            </w:r>
            <w:r>
              <w:rPr>
                <w:color w:val="000000"/>
                <w:kern w:val="0"/>
                <w:sz w:val="18"/>
                <w:szCs w:val="18"/>
              </w:rPr>
              <w:t>AGV</w:t>
            </w:r>
            <w:r>
              <w:rPr>
                <w:color w:val="000000"/>
                <w:kern w:val="0"/>
                <w:sz w:val="18"/>
                <w:szCs w:val="18"/>
              </w:rPr>
              <w:t>数量增加</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12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57</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权限要求</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控制系统软件开放管理员权限给甲方，并提供所有涉及软件的正版授权及安装程序；提供可编辑的路线图，使甲方能够自由配置更改小车运行路线；</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可开放管理员权限给甲方，并提供所有涉及软件的正版授权及安装程序；提供可编辑的路线图，培训甲方能够自由配置更改小车运行路线；</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6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58</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日志功能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通过控制中心的后台数据库可进行</w:t>
            </w:r>
            <w:r>
              <w:rPr>
                <w:color w:val="000000"/>
                <w:kern w:val="0"/>
                <w:sz w:val="18"/>
                <w:szCs w:val="18"/>
              </w:rPr>
              <w:t>AGV</w:t>
            </w:r>
            <w:r>
              <w:rPr>
                <w:color w:val="000000"/>
                <w:kern w:val="0"/>
                <w:sz w:val="18"/>
                <w:szCs w:val="18"/>
              </w:rPr>
              <w:t>历史情况追溯：运行效率、故障统计、任务完成率等；</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通过控制中心的后台数据库可进行</w:t>
            </w:r>
            <w:r>
              <w:rPr>
                <w:color w:val="000000"/>
                <w:kern w:val="0"/>
                <w:sz w:val="18"/>
                <w:szCs w:val="18"/>
              </w:rPr>
              <w:t>AGV</w:t>
            </w:r>
            <w:r>
              <w:rPr>
                <w:color w:val="000000"/>
                <w:kern w:val="0"/>
                <w:sz w:val="18"/>
                <w:szCs w:val="18"/>
              </w:rPr>
              <w:t>历史情况追溯：运行效率、故障统计、任务完成率等；</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90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59</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提示功能</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因故障离线和人为离线时，</w:t>
            </w:r>
            <w:r>
              <w:rPr>
                <w:color w:val="000000"/>
                <w:kern w:val="0"/>
                <w:sz w:val="18"/>
                <w:szCs w:val="18"/>
              </w:rPr>
              <w:t>AGV</w:t>
            </w:r>
            <w:r>
              <w:rPr>
                <w:color w:val="000000"/>
                <w:kern w:val="0"/>
                <w:sz w:val="18"/>
                <w:szCs w:val="18"/>
              </w:rPr>
              <w:t>的控制中心上能够自动识别，</w:t>
            </w:r>
            <w:r>
              <w:rPr>
                <w:color w:val="000000"/>
                <w:kern w:val="0"/>
                <w:sz w:val="18"/>
                <w:szCs w:val="18"/>
              </w:rPr>
              <w:t>AGV</w:t>
            </w:r>
            <w:r>
              <w:rPr>
                <w:color w:val="000000"/>
                <w:kern w:val="0"/>
                <w:sz w:val="18"/>
                <w:szCs w:val="18"/>
              </w:rPr>
              <w:t>离线</w:t>
            </w:r>
            <w:r>
              <w:rPr>
                <w:color w:val="000000"/>
                <w:kern w:val="0"/>
                <w:sz w:val="18"/>
                <w:szCs w:val="18"/>
              </w:rPr>
              <w:lastRenderedPageBreak/>
              <w:t>后的入线操作应简单快捷，</w:t>
            </w:r>
            <w:r>
              <w:rPr>
                <w:color w:val="000000"/>
                <w:kern w:val="0"/>
                <w:sz w:val="18"/>
                <w:szCs w:val="18"/>
              </w:rPr>
              <w:t>AGV</w:t>
            </w:r>
            <w:r>
              <w:rPr>
                <w:color w:val="000000"/>
                <w:kern w:val="0"/>
                <w:sz w:val="18"/>
                <w:szCs w:val="18"/>
              </w:rPr>
              <w:t>小车通讯中断有报警输出；</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lastRenderedPageBreak/>
              <w:t>AGV</w:t>
            </w:r>
            <w:r>
              <w:rPr>
                <w:color w:val="000000"/>
                <w:kern w:val="0"/>
                <w:sz w:val="18"/>
                <w:szCs w:val="18"/>
              </w:rPr>
              <w:t>因故障离线和人为离线时，</w:t>
            </w:r>
            <w:r>
              <w:rPr>
                <w:color w:val="000000"/>
                <w:kern w:val="0"/>
                <w:sz w:val="18"/>
                <w:szCs w:val="18"/>
              </w:rPr>
              <w:t>AGV</w:t>
            </w:r>
            <w:r>
              <w:rPr>
                <w:color w:val="000000"/>
                <w:kern w:val="0"/>
                <w:sz w:val="18"/>
                <w:szCs w:val="18"/>
              </w:rPr>
              <w:t>的控制中心上能够自动识别，</w:t>
            </w:r>
            <w:r>
              <w:rPr>
                <w:color w:val="000000"/>
                <w:kern w:val="0"/>
                <w:sz w:val="18"/>
                <w:szCs w:val="18"/>
              </w:rPr>
              <w:t>AGV</w:t>
            </w:r>
            <w:r>
              <w:rPr>
                <w:color w:val="000000"/>
                <w:kern w:val="0"/>
                <w:sz w:val="18"/>
                <w:szCs w:val="18"/>
              </w:rPr>
              <w:t>离线</w:t>
            </w:r>
            <w:r>
              <w:rPr>
                <w:color w:val="000000"/>
                <w:kern w:val="0"/>
                <w:sz w:val="18"/>
                <w:szCs w:val="18"/>
              </w:rPr>
              <w:lastRenderedPageBreak/>
              <w:t>后的入线操作应简单快捷，</w:t>
            </w:r>
            <w:r>
              <w:rPr>
                <w:color w:val="000000"/>
                <w:kern w:val="0"/>
                <w:sz w:val="18"/>
                <w:szCs w:val="18"/>
              </w:rPr>
              <w:t>AGV</w:t>
            </w:r>
            <w:r>
              <w:rPr>
                <w:color w:val="000000"/>
                <w:kern w:val="0"/>
                <w:sz w:val="18"/>
                <w:szCs w:val="18"/>
              </w:rPr>
              <w:t>小车通讯中断有报警输出；</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450"/>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lastRenderedPageBreak/>
              <w:t>60</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路径算法</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在调度</w:t>
            </w:r>
            <w:r>
              <w:rPr>
                <w:color w:val="000000"/>
                <w:kern w:val="0"/>
                <w:sz w:val="18"/>
                <w:szCs w:val="18"/>
              </w:rPr>
              <w:t>AGV</w:t>
            </w:r>
            <w:r>
              <w:rPr>
                <w:color w:val="000000"/>
                <w:kern w:val="0"/>
                <w:sz w:val="18"/>
                <w:szCs w:val="18"/>
              </w:rPr>
              <w:t>运行时，系统默认走最短路径；</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在调度</w:t>
            </w:r>
            <w:r>
              <w:rPr>
                <w:color w:val="000000"/>
                <w:kern w:val="0"/>
                <w:sz w:val="18"/>
                <w:szCs w:val="18"/>
              </w:rPr>
              <w:t>AGV</w:t>
            </w:r>
            <w:r>
              <w:rPr>
                <w:color w:val="000000"/>
                <w:kern w:val="0"/>
                <w:sz w:val="18"/>
                <w:szCs w:val="18"/>
              </w:rPr>
              <w:t>运行时，系统默认走最短路径；</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r w:rsidR="00B50798">
        <w:trPr>
          <w:trHeight w:val="1575"/>
        </w:trPr>
        <w:tc>
          <w:tcPr>
            <w:tcW w:w="425"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61</w:t>
            </w:r>
          </w:p>
        </w:tc>
        <w:tc>
          <w:tcPr>
            <w:tcW w:w="576" w:type="dxa"/>
            <w:vMerge/>
            <w:tcBorders>
              <w:top w:val="single" w:sz="4" w:space="0" w:color="auto"/>
              <w:left w:val="single" w:sz="4" w:space="0" w:color="auto"/>
              <w:bottom w:val="single" w:sz="4" w:space="0" w:color="auto"/>
              <w:right w:val="single" w:sz="4" w:space="0" w:color="auto"/>
            </w:tcBorders>
            <w:vAlign w:val="center"/>
          </w:tcPr>
          <w:p w:rsidR="00B50798" w:rsidRDefault="00B50798">
            <w:pPr>
              <w:widowControl/>
              <w:jc w:val="left"/>
              <w:rPr>
                <w:color w:val="000000"/>
                <w:kern w:val="0"/>
                <w:sz w:val="24"/>
                <w:szCs w:val="24"/>
              </w:rPr>
            </w:pPr>
          </w:p>
        </w:tc>
        <w:tc>
          <w:tcPr>
            <w:tcW w:w="141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无线通讯</w:t>
            </w:r>
          </w:p>
        </w:tc>
        <w:tc>
          <w:tcPr>
            <w:tcW w:w="2353"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调度系统与</w:t>
            </w:r>
            <w:r>
              <w:rPr>
                <w:color w:val="000000"/>
                <w:kern w:val="0"/>
                <w:sz w:val="18"/>
                <w:szCs w:val="18"/>
              </w:rPr>
              <w:t>AGV</w:t>
            </w:r>
            <w:r>
              <w:rPr>
                <w:color w:val="000000"/>
                <w:kern w:val="0"/>
                <w:sz w:val="18"/>
                <w:szCs w:val="18"/>
              </w:rPr>
              <w:t>间采用无线通讯方式，控制台和</w:t>
            </w:r>
            <w:r>
              <w:rPr>
                <w:color w:val="000000"/>
                <w:kern w:val="0"/>
                <w:sz w:val="18"/>
                <w:szCs w:val="18"/>
              </w:rPr>
              <w:t>AGV</w:t>
            </w:r>
            <w:r>
              <w:rPr>
                <w:color w:val="000000"/>
                <w:kern w:val="0"/>
                <w:sz w:val="18"/>
                <w:szCs w:val="18"/>
              </w:rPr>
              <w:t>构成无线局域网；当因网络故障导致通讯问题时，不会造成</w:t>
            </w:r>
            <w:r>
              <w:rPr>
                <w:color w:val="000000"/>
                <w:kern w:val="0"/>
                <w:sz w:val="18"/>
                <w:szCs w:val="18"/>
              </w:rPr>
              <w:t>AGV</w:t>
            </w:r>
            <w:r>
              <w:rPr>
                <w:color w:val="000000"/>
                <w:kern w:val="0"/>
                <w:sz w:val="18"/>
                <w:szCs w:val="18"/>
              </w:rPr>
              <w:t>的死机或死等的状态，当通讯恢复后，</w:t>
            </w:r>
            <w:r>
              <w:rPr>
                <w:color w:val="000000"/>
                <w:kern w:val="0"/>
                <w:sz w:val="18"/>
                <w:szCs w:val="18"/>
              </w:rPr>
              <w:t>AGV</w:t>
            </w:r>
            <w:r>
              <w:rPr>
                <w:color w:val="000000"/>
                <w:kern w:val="0"/>
                <w:sz w:val="18"/>
                <w:szCs w:val="18"/>
              </w:rPr>
              <w:t>可以自动和控制台建立通讯联系，无需关机重起；</w:t>
            </w:r>
          </w:p>
        </w:tc>
        <w:tc>
          <w:tcPr>
            <w:tcW w:w="2348"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color w:val="000000"/>
                <w:kern w:val="0"/>
                <w:sz w:val="18"/>
                <w:szCs w:val="18"/>
              </w:rPr>
            </w:pPr>
            <w:r>
              <w:rPr>
                <w:color w:val="000000"/>
                <w:kern w:val="0"/>
                <w:sz w:val="18"/>
                <w:szCs w:val="18"/>
              </w:rPr>
              <w:t>AGV</w:t>
            </w:r>
            <w:r>
              <w:rPr>
                <w:color w:val="000000"/>
                <w:kern w:val="0"/>
                <w:sz w:val="18"/>
                <w:szCs w:val="18"/>
              </w:rPr>
              <w:t>调度系统与</w:t>
            </w:r>
            <w:r>
              <w:rPr>
                <w:color w:val="000000"/>
                <w:kern w:val="0"/>
                <w:sz w:val="18"/>
                <w:szCs w:val="18"/>
              </w:rPr>
              <w:t>AGV</w:t>
            </w:r>
            <w:r>
              <w:rPr>
                <w:color w:val="000000"/>
                <w:kern w:val="0"/>
                <w:sz w:val="18"/>
                <w:szCs w:val="18"/>
              </w:rPr>
              <w:t>间采用无线通讯方式，控制台和</w:t>
            </w:r>
            <w:r>
              <w:rPr>
                <w:color w:val="000000"/>
                <w:kern w:val="0"/>
                <w:sz w:val="18"/>
                <w:szCs w:val="18"/>
              </w:rPr>
              <w:t>AGV</w:t>
            </w:r>
            <w:r>
              <w:rPr>
                <w:color w:val="000000"/>
                <w:kern w:val="0"/>
                <w:sz w:val="18"/>
                <w:szCs w:val="18"/>
              </w:rPr>
              <w:t>构成无线局域网；当因网络故障导致通讯问题时，不会造成</w:t>
            </w:r>
            <w:r>
              <w:rPr>
                <w:color w:val="000000"/>
                <w:kern w:val="0"/>
                <w:sz w:val="18"/>
                <w:szCs w:val="18"/>
              </w:rPr>
              <w:t>AGV</w:t>
            </w:r>
            <w:r>
              <w:rPr>
                <w:color w:val="000000"/>
                <w:kern w:val="0"/>
                <w:sz w:val="18"/>
                <w:szCs w:val="18"/>
              </w:rPr>
              <w:t>的死机或死等的状态，当通讯恢复后，</w:t>
            </w:r>
            <w:r>
              <w:rPr>
                <w:color w:val="000000"/>
                <w:kern w:val="0"/>
                <w:sz w:val="18"/>
                <w:szCs w:val="18"/>
              </w:rPr>
              <w:t>AGV</w:t>
            </w:r>
            <w:r>
              <w:rPr>
                <w:color w:val="000000"/>
                <w:kern w:val="0"/>
                <w:sz w:val="18"/>
                <w:szCs w:val="18"/>
              </w:rPr>
              <w:t>可以自动和控制台建立通讯联系，无需关机重起；</w:t>
            </w:r>
          </w:p>
        </w:tc>
        <w:tc>
          <w:tcPr>
            <w:tcW w:w="851"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无偏离</w:t>
            </w:r>
          </w:p>
        </w:tc>
        <w:tc>
          <w:tcPr>
            <w:tcW w:w="51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color w:val="000000"/>
                <w:kern w:val="0"/>
                <w:sz w:val="18"/>
                <w:szCs w:val="18"/>
              </w:rPr>
            </w:pPr>
            <w:r>
              <w:rPr>
                <w:color w:val="000000"/>
                <w:kern w:val="0"/>
                <w:sz w:val="18"/>
                <w:szCs w:val="18"/>
              </w:rPr>
              <w:t xml:space="preserve">　</w:t>
            </w:r>
          </w:p>
        </w:tc>
      </w:tr>
    </w:tbl>
    <w:p w:rsidR="00B50798" w:rsidRDefault="0038439A">
      <w:pPr>
        <w:adjustRightInd w:val="0"/>
        <w:snapToGrid w:val="0"/>
        <w:spacing w:line="500" w:lineRule="exact"/>
        <w:rPr>
          <w:color w:val="000000"/>
          <w:spacing w:val="20"/>
          <w:sz w:val="24"/>
          <w:szCs w:val="30"/>
        </w:rPr>
      </w:pPr>
      <w:r>
        <w:rPr>
          <w:color w:val="000000"/>
          <w:spacing w:val="20"/>
          <w:sz w:val="24"/>
          <w:szCs w:val="30"/>
        </w:rPr>
        <w:t>1</w:t>
      </w:r>
      <w:r>
        <w:rPr>
          <w:color w:val="000000"/>
          <w:spacing w:val="20"/>
          <w:sz w:val="24"/>
          <w:szCs w:val="30"/>
        </w:rPr>
        <w:t>、一个标项一张。</w:t>
      </w:r>
    </w:p>
    <w:p w:rsidR="00B50798" w:rsidRDefault="0038439A">
      <w:pPr>
        <w:adjustRightInd w:val="0"/>
        <w:snapToGrid w:val="0"/>
        <w:spacing w:line="500" w:lineRule="exact"/>
        <w:rPr>
          <w:color w:val="000000"/>
          <w:spacing w:val="20"/>
          <w:sz w:val="24"/>
          <w:szCs w:val="30"/>
        </w:rPr>
      </w:pPr>
      <w:r>
        <w:rPr>
          <w:color w:val="000000"/>
          <w:spacing w:val="20"/>
          <w:sz w:val="24"/>
          <w:szCs w:val="30"/>
        </w:rPr>
        <w:t>2</w:t>
      </w:r>
      <w:r>
        <w:rPr>
          <w:color w:val="000000"/>
          <w:spacing w:val="20"/>
          <w:sz w:val="24"/>
          <w:szCs w:val="30"/>
        </w:rPr>
        <w:t>、必须与相应标项的所有技术规格相比较填列。</w:t>
      </w:r>
    </w:p>
    <w:p w:rsidR="00B50798" w:rsidRDefault="0038439A">
      <w:pPr>
        <w:adjustRightInd w:val="0"/>
        <w:snapToGrid w:val="0"/>
        <w:spacing w:line="500" w:lineRule="exact"/>
        <w:rPr>
          <w:color w:val="000000"/>
          <w:sz w:val="24"/>
          <w:szCs w:val="30"/>
        </w:rPr>
      </w:pPr>
      <w:r>
        <w:rPr>
          <w:color w:val="000000"/>
          <w:spacing w:val="20"/>
          <w:sz w:val="24"/>
          <w:szCs w:val="30"/>
        </w:rPr>
        <w:t>3</w:t>
      </w:r>
      <w:r>
        <w:rPr>
          <w:color w:val="000000"/>
          <w:spacing w:val="20"/>
          <w:sz w:val="24"/>
          <w:szCs w:val="30"/>
        </w:rPr>
        <w:t>、如招标技术要求中无规定招标规格、则无需提供此页附件。</w:t>
      </w:r>
    </w:p>
    <w:p w:rsidR="00B50798" w:rsidRDefault="00B50798">
      <w:pPr>
        <w:adjustRightInd w:val="0"/>
        <w:snapToGrid w:val="0"/>
        <w:rPr>
          <w:color w:val="000000"/>
          <w:spacing w:val="20"/>
          <w:sz w:val="24"/>
          <w:szCs w:val="30"/>
        </w:rPr>
      </w:pPr>
    </w:p>
    <w:p w:rsidR="00B50798" w:rsidRDefault="00B50798">
      <w:pPr>
        <w:adjustRightInd w:val="0"/>
        <w:snapToGrid w:val="0"/>
        <w:rPr>
          <w:color w:val="000000"/>
          <w:spacing w:val="20"/>
          <w:sz w:val="24"/>
          <w:szCs w:val="30"/>
        </w:rPr>
      </w:pPr>
    </w:p>
    <w:p w:rsidR="00B50798" w:rsidRDefault="0038439A">
      <w:pPr>
        <w:adjustRightInd w:val="0"/>
        <w:snapToGrid w:val="0"/>
        <w:jc w:val="center"/>
        <w:rPr>
          <w:color w:val="000000"/>
          <w:spacing w:val="20"/>
          <w:sz w:val="24"/>
          <w:szCs w:val="30"/>
          <w:u w:val="single"/>
        </w:rPr>
      </w:pPr>
      <w:r>
        <w:rPr>
          <w:color w:val="000000"/>
          <w:spacing w:val="20"/>
          <w:sz w:val="24"/>
          <w:szCs w:val="30"/>
        </w:rPr>
        <w:t xml:space="preserve">    </w:t>
      </w:r>
      <w:r>
        <w:rPr>
          <w:color w:val="000000"/>
          <w:spacing w:val="20"/>
          <w:sz w:val="24"/>
          <w:szCs w:val="30"/>
        </w:rPr>
        <w:t>授权代表签字</w:t>
      </w:r>
      <w:r>
        <w:rPr>
          <w:color w:val="000000"/>
          <w:spacing w:val="20"/>
          <w:sz w:val="24"/>
          <w:szCs w:val="30"/>
          <w:u w:val="single"/>
        </w:rPr>
        <w:t xml:space="preserve">                </w:t>
      </w:r>
    </w:p>
    <w:p w:rsidR="00B50798" w:rsidRDefault="0038439A">
      <w:pPr>
        <w:adjustRightInd w:val="0"/>
        <w:snapToGrid w:val="0"/>
        <w:jc w:val="center"/>
        <w:rPr>
          <w:color w:val="000000"/>
          <w:spacing w:val="20"/>
          <w:sz w:val="24"/>
          <w:szCs w:val="30"/>
        </w:rPr>
      </w:pPr>
      <w:r>
        <w:rPr>
          <w:color w:val="000000"/>
          <w:spacing w:val="20"/>
          <w:sz w:val="24"/>
          <w:szCs w:val="30"/>
        </w:rPr>
        <w:t xml:space="preserve">                                  </w:t>
      </w:r>
    </w:p>
    <w:p w:rsidR="00B50798" w:rsidRDefault="00B50798">
      <w:pPr>
        <w:adjustRightInd w:val="0"/>
        <w:snapToGrid w:val="0"/>
        <w:jc w:val="center"/>
        <w:rPr>
          <w:color w:val="000000"/>
          <w:spacing w:val="20"/>
          <w:sz w:val="24"/>
          <w:szCs w:val="30"/>
        </w:rPr>
      </w:pPr>
    </w:p>
    <w:p w:rsidR="00B50798" w:rsidRDefault="0038439A">
      <w:pPr>
        <w:adjustRightInd w:val="0"/>
        <w:snapToGrid w:val="0"/>
        <w:ind w:left="2940"/>
        <w:jc w:val="center"/>
        <w:rPr>
          <w:color w:val="000000"/>
          <w:spacing w:val="20"/>
          <w:sz w:val="24"/>
          <w:szCs w:val="30"/>
          <w:u w:val="single"/>
        </w:rPr>
      </w:pPr>
      <w:r>
        <w:rPr>
          <w:color w:val="000000"/>
          <w:spacing w:val="20"/>
          <w:sz w:val="24"/>
          <w:szCs w:val="30"/>
        </w:rPr>
        <w:t xml:space="preserve">  </w:t>
      </w:r>
      <w:r>
        <w:rPr>
          <w:color w:val="000000"/>
          <w:spacing w:val="20"/>
          <w:sz w:val="24"/>
          <w:szCs w:val="30"/>
        </w:rPr>
        <w:t>日</w:t>
      </w:r>
      <w:r>
        <w:rPr>
          <w:color w:val="000000"/>
          <w:spacing w:val="20"/>
          <w:sz w:val="24"/>
          <w:szCs w:val="30"/>
        </w:rPr>
        <w:t xml:space="preserve">     </w:t>
      </w:r>
      <w:r>
        <w:rPr>
          <w:color w:val="000000"/>
          <w:spacing w:val="20"/>
          <w:sz w:val="24"/>
          <w:szCs w:val="30"/>
        </w:rPr>
        <w:t>期</w:t>
      </w:r>
      <w:r>
        <w:rPr>
          <w:color w:val="000000"/>
          <w:spacing w:val="20"/>
          <w:sz w:val="24"/>
          <w:szCs w:val="30"/>
        </w:rPr>
        <w:t xml:space="preserve"> </w:t>
      </w:r>
      <w:r>
        <w:rPr>
          <w:color w:val="000000"/>
          <w:spacing w:val="20"/>
          <w:sz w:val="24"/>
          <w:szCs w:val="30"/>
          <w:u w:val="single"/>
        </w:rPr>
        <w:t xml:space="preserve"> 2019</w:t>
      </w:r>
      <w:r>
        <w:rPr>
          <w:color w:val="000000"/>
          <w:spacing w:val="20"/>
          <w:sz w:val="24"/>
          <w:szCs w:val="30"/>
          <w:u w:val="single"/>
        </w:rPr>
        <w:t>年</w:t>
      </w:r>
      <w:r>
        <w:rPr>
          <w:color w:val="000000"/>
          <w:spacing w:val="20"/>
          <w:sz w:val="24"/>
          <w:szCs w:val="30"/>
          <w:u w:val="single"/>
        </w:rPr>
        <w:t>3</w:t>
      </w:r>
      <w:r>
        <w:rPr>
          <w:color w:val="000000"/>
          <w:spacing w:val="20"/>
          <w:sz w:val="24"/>
          <w:szCs w:val="30"/>
          <w:u w:val="single"/>
        </w:rPr>
        <w:t>月</w:t>
      </w:r>
      <w:r>
        <w:rPr>
          <w:color w:val="000000"/>
          <w:spacing w:val="20"/>
          <w:sz w:val="24"/>
          <w:szCs w:val="30"/>
          <w:u w:val="single"/>
        </w:rPr>
        <w:t>29</w:t>
      </w:r>
      <w:r>
        <w:rPr>
          <w:color w:val="000000"/>
          <w:spacing w:val="20"/>
          <w:sz w:val="24"/>
          <w:szCs w:val="30"/>
          <w:u w:val="single"/>
        </w:rPr>
        <w:t>日</w:t>
      </w:r>
      <w:r>
        <w:rPr>
          <w:color w:val="000000"/>
          <w:spacing w:val="20"/>
          <w:sz w:val="24"/>
          <w:szCs w:val="30"/>
          <w:u w:val="single"/>
        </w:rPr>
        <w:t xml:space="preserve"> </w:t>
      </w:r>
    </w:p>
    <w:p w:rsidR="00B50798" w:rsidRDefault="0038439A">
      <w:pPr>
        <w:widowControl/>
        <w:jc w:val="left"/>
        <w:rPr>
          <w:color w:val="FF0000"/>
          <w:sz w:val="28"/>
          <w:szCs w:val="28"/>
        </w:rPr>
      </w:pPr>
      <w:r>
        <w:rPr>
          <w:color w:val="FF0000"/>
          <w:sz w:val="28"/>
          <w:szCs w:val="28"/>
        </w:rPr>
        <w:br w:type="page"/>
      </w:r>
    </w:p>
    <w:p w:rsidR="00B50798" w:rsidRDefault="0038439A">
      <w:pPr>
        <w:rPr>
          <w:b/>
        </w:rPr>
      </w:pPr>
      <w:r>
        <w:rPr>
          <w:b/>
        </w:rPr>
        <w:lastRenderedPageBreak/>
        <w:t>附件十一</w:t>
      </w:r>
    </w:p>
    <w:p w:rsidR="00B50798" w:rsidRDefault="0038439A">
      <w:pPr>
        <w:pStyle w:val="1"/>
      </w:pPr>
      <w:bookmarkStart w:id="22" w:name="_Toc4853714"/>
      <w:r>
        <w:t>技术方案（附件十一）</w:t>
      </w:r>
      <w:bookmarkEnd w:id="22"/>
    </w:p>
    <w:p w:rsidR="00B50798" w:rsidRDefault="0038439A">
      <w:pPr>
        <w:pStyle w:val="2"/>
        <w:rPr>
          <w:rFonts w:ascii="Times New Roman" w:hAnsi="Times New Roman"/>
        </w:rPr>
      </w:pPr>
      <w:bookmarkStart w:id="23" w:name="_Toc4853715"/>
      <w:r>
        <w:rPr>
          <w:rFonts w:ascii="Times New Roman" w:hAnsi="Times New Roman"/>
        </w:rPr>
        <w:t>方案设计</w:t>
      </w:r>
      <w:bookmarkEnd w:id="23"/>
    </w:p>
    <w:p w:rsidR="00B50798" w:rsidRDefault="0038439A">
      <w:pPr>
        <w:pStyle w:val="4"/>
        <w:rPr>
          <w:rFonts w:ascii="Times New Roman" w:hAnsi="Times New Roman"/>
        </w:rPr>
      </w:pPr>
      <w:r>
        <w:rPr>
          <w:rFonts w:ascii="Times New Roman" w:hAnsi="Times New Roman"/>
        </w:rPr>
        <w:t>作业效率技术指标分析</w:t>
      </w:r>
    </w:p>
    <w:p w:rsidR="00B50798" w:rsidRDefault="0038439A">
      <w:pPr>
        <w:spacing w:line="360" w:lineRule="auto"/>
        <w:ind w:firstLine="420"/>
        <w:rPr>
          <w:b/>
          <w:sz w:val="24"/>
        </w:rPr>
      </w:pPr>
      <w:r>
        <w:rPr>
          <w:b/>
          <w:sz w:val="24"/>
        </w:rPr>
        <w:t>各功能节点生产节拍需求表：</w:t>
      </w:r>
    </w:p>
    <w:tbl>
      <w:tblPr>
        <w:tblW w:w="8364" w:type="dxa"/>
        <w:tblInd w:w="-5" w:type="dxa"/>
        <w:tblLayout w:type="fixed"/>
        <w:tblLook w:val="04A0" w:firstRow="1" w:lastRow="0" w:firstColumn="1" w:lastColumn="0" w:noHBand="0" w:noVBand="1"/>
      </w:tblPr>
      <w:tblGrid>
        <w:gridCol w:w="1540"/>
        <w:gridCol w:w="1721"/>
        <w:gridCol w:w="992"/>
        <w:gridCol w:w="2297"/>
        <w:gridCol w:w="1814"/>
      </w:tblGrid>
      <w:tr w:rsidR="00B50798">
        <w:trPr>
          <w:trHeight w:val="33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产线</w:t>
            </w:r>
          </w:p>
        </w:tc>
        <w:tc>
          <w:tcPr>
            <w:tcW w:w="1721"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项目</w:t>
            </w:r>
          </w:p>
        </w:tc>
        <w:tc>
          <w:tcPr>
            <w:tcW w:w="992"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b/>
                <w:bCs/>
                <w:kern w:val="0"/>
                <w:sz w:val="18"/>
                <w:szCs w:val="18"/>
              </w:rPr>
            </w:pPr>
            <w:r>
              <w:rPr>
                <w:rFonts w:eastAsiaTheme="minorEastAsia"/>
                <w:b/>
                <w:bCs/>
                <w:kern w:val="0"/>
                <w:sz w:val="18"/>
                <w:szCs w:val="18"/>
              </w:rPr>
              <w:t xml:space="preserve">　</w:t>
            </w:r>
          </w:p>
        </w:tc>
        <w:tc>
          <w:tcPr>
            <w:tcW w:w="2297"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b/>
                <w:bCs/>
                <w:kern w:val="0"/>
                <w:sz w:val="18"/>
                <w:szCs w:val="18"/>
              </w:rPr>
            </w:pPr>
            <w:r>
              <w:rPr>
                <w:rFonts w:eastAsiaTheme="minorEastAsia"/>
                <w:b/>
                <w:bCs/>
                <w:kern w:val="0"/>
                <w:sz w:val="18"/>
                <w:szCs w:val="18"/>
              </w:rPr>
              <w:t xml:space="preserve">　</w:t>
            </w:r>
          </w:p>
        </w:tc>
        <w:tc>
          <w:tcPr>
            <w:tcW w:w="1814" w:type="dxa"/>
            <w:tcBorders>
              <w:top w:val="single" w:sz="4" w:space="0" w:color="auto"/>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b/>
                <w:bCs/>
                <w:kern w:val="0"/>
                <w:sz w:val="18"/>
                <w:szCs w:val="18"/>
              </w:rPr>
            </w:pPr>
            <w:r>
              <w:rPr>
                <w:rFonts w:eastAsiaTheme="minorEastAsia"/>
                <w:b/>
                <w:bCs/>
                <w:kern w:val="0"/>
                <w:sz w:val="18"/>
                <w:szCs w:val="18"/>
              </w:rPr>
              <w:t xml:space="preserve">　</w:t>
            </w:r>
          </w:p>
        </w:tc>
      </w:tr>
      <w:tr w:rsidR="00B50798">
        <w:trPr>
          <w:trHeight w:val="330"/>
        </w:trPr>
        <w:tc>
          <w:tcPr>
            <w:tcW w:w="1540"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2#</w:t>
            </w:r>
            <w:r>
              <w:rPr>
                <w:rFonts w:eastAsiaTheme="minorEastAsia"/>
                <w:kern w:val="0"/>
                <w:sz w:val="18"/>
                <w:szCs w:val="18"/>
              </w:rPr>
              <w:t>产线至老化区</w:t>
            </w:r>
          </w:p>
        </w:tc>
        <w:tc>
          <w:tcPr>
            <w:tcW w:w="172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产品站生产节拍</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产品站生产节拍（次</w:t>
            </w:r>
            <w:r>
              <w:rPr>
                <w:rFonts w:eastAsiaTheme="minorEastAsia"/>
                <w:b/>
                <w:bCs/>
                <w:kern w:val="0"/>
                <w:sz w:val="18"/>
                <w:szCs w:val="18"/>
              </w:rPr>
              <w:t>/h</w:t>
            </w:r>
            <w:r>
              <w:rPr>
                <w:rFonts w:eastAsiaTheme="minorEastAsia"/>
                <w:b/>
                <w:bCs/>
                <w:kern w:val="0"/>
                <w:sz w:val="18"/>
                <w:szCs w:val="18"/>
              </w:rPr>
              <w:t>）</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车间工作时间</w:t>
            </w:r>
            <w:r>
              <w:rPr>
                <w:rFonts w:eastAsiaTheme="minorEastAsia"/>
                <w:b/>
                <w:bCs/>
                <w:kern w:val="0"/>
                <w:sz w:val="18"/>
                <w:szCs w:val="18"/>
              </w:rPr>
              <w:t>(h)</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峰值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3.5</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val="restart"/>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AGV</w:t>
            </w:r>
            <w:r>
              <w:rPr>
                <w:rFonts w:eastAsiaTheme="minorEastAsia"/>
                <w:kern w:val="0"/>
                <w:sz w:val="18"/>
                <w:szCs w:val="18"/>
              </w:rPr>
              <w:t>单次作业时间</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单循环总路程</w:t>
            </w:r>
            <w:r>
              <w:rPr>
                <w:rFonts w:eastAsiaTheme="minorEastAsia"/>
                <w:b/>
                <w:bCs/>
                <w:kern w:val="0"/>
                <w:sz w:val="18"/>
                <w:szCs w:val="18"/>
              </w:rPr>
              <w:t>(m)</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平均路程系数</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平均值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94</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100%</w:t>
            </w:r>
          </w:p>
        </w:tc>
      </w:tr>
      <w:tr w:rsidR="00B50798">
        <w:trPr>
          <w:trHeight w:val="330"/>
        </w:trPr>
        <w:tc>
          <w:tcPr>
            <w:tcW w:w="1540"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2#</w:t>
            </w:r>
            <w:r>
              <w:rPr>
                <w:rFonts w:eastAsiaTheme="minorEastAsia"/>
                <w:kern w:val="0"/>
                <w:sz w:val="18"/>
                <w:szCs w:val="18"/>
              </w:rPr>
              <w:t>老化至检验区</w:t>
            </w:r>
          </w:p>
        </w:tc>
        <w:tc>
          <w:tcPr>
            <w:tcW w:w="172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产品站生产节拍</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产品站生产节拍（次</w:t>
            </w:r>
            <w:r>
              <w:rPr>
                <w:rFonts w:eastAsiaTheme="minorEastAsia"/>
                <w:b/>
                <w:bCs/>
                <w:kern w:val="0"/>
                <w:sz w:val="18"/>
                <w:szCs w:val="18"/>
              </w:rPr>
              <w:t>/h</w:t>
            </w:r>
            <w:r>
              <w:rPr>
                <w:rFonts w:eastAsiaTheme="minorEastAsia"/>
                <w:b/>
                <w:bCs/>
                <w:kern w:val="0"/>
                <w:sz w:val="18"/>
                <w:szCs w:val="18"/>
              </w:rPr>
              <w:t>）</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车间工作时间</w:t>
            </w:r>
            <w:r>
              <w:rPr>
                <w:rFonts w:eastAsiaTheme="minorEastAsia"/>
                <w:b/>
                <w:bCs/>
                <w:kern w:val="0"/>
                <w:sz w:val="18"/>
                <w:szCs w:val="18"/>
              </w:rPr>
              <w:t>(h)</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峰值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3.5</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val="restart"/>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AGV</w:t>
            </w:r>
            <w:r>
              <w:rPr>
                <w:rFonts w:eastAsiaTheme="minorEastAsia"/>
                <w:kern w:val="0"/>
                <w:sz w:val="18"/>
                <w:szCs w:val="18"/>
              </w:rPr>
              <w:t>单次作业时间</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单循环总路程</w:t>
            </w:r>
            <w:r>
              <w:rPr>
                <w:rFonts w:eastAsiaTheme="minorEastAsia"/>
                <w:b/>
                <w:bCs/>
                <w:kern w:val="0"/>
                <w:sz w:val="18"/>
                <w:szCs w:val="18"/>
              </w:rPr>
              <w:t>(m)</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平均路程系数</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平均值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168</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100%</w:t>
            </w:r>
          </w:p>
        </w:tc>
      </w:tr>
      <w:tr w:rsidR="00B50798">
        <w:trPr>
          <w:trHeight w:val="330"/>
        </w:trPr>
        <w:tc>
          <w:tcPr>
            <w:tcW w:w="1540"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2#</w:t>
            </w:r>
            <w:r>
              <w:rPr>
                <w:rFonts w:eastAsiaTheme="minorEastAsia"/>
                <w:kern w:val="0"/>
                <w:sz w:val="18"/>
                <w:szCs w:val="18"/>
              </w:rPr>
              <w:t>检验至提升机</w:t>
            </w:r>
          </w:p>
        </w:tc>
        <w:tc>
          <w:tcPr>
            <w:tcW w:w="172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产品站生产节拍</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产品站生产节拍（次</w:t>
            </w:r>
            <w:r>
              <w:rPr>
                <w:rFonts w:eastAsiaTheme="minorEastAsia"/>
                <w:b/>
                <w:bCs/>
                <w:kern w:val="0"/>
                <w:sz w:val="18"/>
                <w:szCs w:val="18"/>
              </w:rPr>
              <w:t>/h</w:t>
            </w:r>
            <w:r>
              <w:rPr>
                <w:rFonts w:eastAsiaTheme="minorEastAsia"/>
                <w:b/>
                <w:bCs/>
                <w:kern w:val="0"/>
                <w:sz w:val="18"/>
                <w:szCs w:val="18"/>
              </w:rPr>
              <w:t>）</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车间工作时间</w:t>
            </w:r>
            <w:r>
              <w:rPr>
                <w:rFonts w:eastAsiaTheme="minorEastAsia"/>
                <w:b/>
                <w:bCs/>
                <w:kern w:val="0"/>
                <w:sz w:val="18"/>
                <w:szCs w:val="18"/>
              </w:rPr>
              <w:t>(h)</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峰值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3.5</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val="restart"/>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AGV</w:t>
            </w:r>
            <w:r>
              <w:rPr>
                <w:rFonts w:eastAsiaTheme="minorEastAsia"/>
                <w:kern w:val="0"/>
                <w:sz w:val="18"/>
                <w:szCs w:val="18"/>
              </w:rPr>
              <w:t>单次作业时间</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单循环总路程</w:t>
            </w:r>
            <w:r>
              <w:rPr>
                <w:rFonts w:eastAsiaTheme="minorEastAsia"/>
                <w:b/>
                <w:bCs/>
                <w:kern w:val="0"/>
                <w:sz w:val="18"/>
                <w:szCs w:val="18"/>
              </w:rPr>
              <w:t>(m)</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平均路程系数</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平均值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96</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100%</w:t>
            </w:r>
          </w:p>
        </w:tc>
      </w:tr>
      <w:tr w:rsidR="00B50798">
        <w:trPr>
          <w:trHeight w:val="330"/>
        </w:trPr>
        <w:tc>
          <w:tcPr>
            <w:tcW w:w="1540"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3#</w:t>
            </w:r>
            <w:r>
              <w:rPr>
                <w:rFonts w:eastAsiaTheme="minorEastAsia"/>
                <w:kern w:val="0"/>
                <w:sz w:val="18"/>
                <w:szCs w:val="18"/>
              </w:rPr>
              <w:t>产线至老化区</w:t>
            </w:r>
          </w:p>
        </w:tc>
        <w:tc>
          <w:tcPr>
            <w:tcW w:w="172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产品站生产节拍</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产品站生产节拍（次</w:t>
            </w:r>
            <w:r>
              <w:rPr>
                <w:rFonts w:eastAsiaTheme="minorEastAsia"/>
                <w:b/>
                <w:bCs/>
                <w:kern w:val="0"/>
                <w:sz w:val="18"/>
                <w:szCs w:val="18"/>
              </w:rPr>
              <w:t>/h</w:t>
            </w:r>
            <w:r>
              <w:rPr>
                <w:rFonts w:eastAsiaTheme="minorEastAsia"/>
                <w:b/>
                <w:bCs/>
                <w:kern w:val="0"/>
                <w:sz w:val="18"/>
                <w:szCs w:val="18"/>
              </w:rPr>
              <w:t>）</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车间工作时间</w:t>
            </w:r>
            <w:r>
              <w:rPr>
                <w:rFonts w:eastAsiaTheme="minorEastAsia"/>
                <w:b/>
                <w:bCs/>
                <w:kern w:val="0"/>
                <w:sz w:val="18"/>
                <w:szCs w:val="18"/>
              </w:rPr>
              <w:t>(h)</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峰值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3.5</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val="restart"/>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AGV</w:t>
            </w:r>
            <w:r>
              <w:rPr>
                <w:rFonts w:eastAsiaTheme="minorEastAsia"/>
                <w:kern w:val="0"/>
                <w:sz w:val="18"/>
                <w:szCs w:val="18"/>
              </w:rPr>
              <w:t>单次作业时间</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单循环总路程</w:t>
            </w:r>
            <w:r>
              <w:rPr>
                <w:rFonts w:eastAsiaTheme="minorEastAsia"/>
                <w:b/>
                <w:bCs/>
                <w:kern w:val="0"/>
                <w:sz w:val="18"/>
                <w:szCs w:val="18"/>
              </w:rPr>
              <w:t>(m)</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平均路程系数</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平均值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94</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100%</w:t>
            </w:r>
          </w:p>
        </w:tc>
      </w:tr>
      <w:tr w:rsidR="00B50798">
        <w:trPr>
          <w:trHeight w:val="330"/>
        </w:trPr>
        <w:tc>
          <w:tcPr>
            <w:tcW w:w="1540"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3#</w:t>
            </w:r>
            <w:r>
              <w:rPr>
                <w:rFonts w:eastAsiaTheme="minorEastAsia"/>
                <w:kern w:val="0"/>
                <w:sz w:val="18"/>
                <w:szCs w:val="18"/>
              </w:rPr>
              <w:t>老化至检验区</w:t>
            </w:r>
          </w:p>
        </w:tc>
        <w:tc>
          <w:tcPr>
            <w:tcW w:w="172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产品站生产节拍</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产品站生产节拍（次</w:t>
            </w:r>
            <w:r>
              <w:rPr>
                <w:rFonts w:eastAsiaTheme="minorEastAsia"/>
                <w:b/>
                <w:bCs/>
                <w:kern w:val="0"/>
                <w:sz w:val="18"/>
                <w:szCs w:val="18"/>
              </w:rPr>
              <w:t>/h</w:t>
            </w:r>
            <w:r>
              <w:rPr>
                <w:rFonts w:eastAsiaTheme="minorEastAsia"/>
                <w:b/>
                <w:bCs/>
                <w:kern w:val="0"/>
                <w:sz w:val="18"/>
                <w:szCs w:val="18"/>
              </w:rPr>
              <w:t>）</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车间工作时间</w:t>
            </w:r>
            <w:r>
              <w:rPr>
                <w:rFonts w:eastAsiaTheme="minorEastAsia"/>
                <w:b/>
                <w:bCs/>
                <w:kern w:val="0"/>
                <w:sz w:val="18"/>
                <w:szCs w:val="18"/>
              </w:rPr>
              <w:t>(h)</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峰值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3.5</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val="restart"/>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AGV</w:t>
            </w:r>
            <w:r>
              <w:rPr>
                <w:rFonts w:eastAsiaTheme="minorEastAsia"/>
                <w:kern w:val="0"/>
                <w:sz w:val="18"/>
                <w:szCs w:val="18"/>
              </w:rPr>
              <w:t>单次作业时间</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单循环总路程</w:t>
            </w:r>
            <w:r>
              <w:rPr>
                <w:rFonts w:eastAsiaTheme="minorEastAsia"/>
                <w:b/>
                <w:bCs/>
                <w:kern w:val="0"/>
                <w:sz w:val="18"/>
                <w:szCs w:val="18"/>
              </w:rPr>
              <w:t>(m)</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平均路程系数</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平均值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138</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100%</w:t>
            </w:r>
          </w:p>
        </w:tc>
      </w:tr>
      <w:tr w:rsidR="00B50798">
        <w:trPr>
          <w:trHeight w:val="330"/>
        </w:trPr>
        <w:tc>
          <w:tcPr>
            <w:tcW w:w="1540"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3#</w:t>
            </w:r>
            <w:r>
              <w:rPr>
                <w:rFonts w:eastAsiaTheme="minorEastAsia"/>
                <w:kern w:val="0"/>
                <w:sz w:val="18"/>
                <w:szCs w:val="18"/>
              </w:rPr>
              <w:t>检验至提升机</w:t>
            </w:r>
          </w:p>
        </w:tc>
        <w:tc>
          <w:tcPr>
            <w:tcW w:w="1721" w:type="dxa"/>
            <w:vMerge w:val="restart"/>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18"/>
              </w:rPr>
            </w:pPr>
            <w:r>
              <w:rPr>
                <w:rFonts w:eastAsiaTheme="minorEastAsia"/>
                <w:kern w:val="0"/>
                <w:sz w:val="18"/>
                <w:szCs w:val="18"/>
              </w:rPr>
              <w:t>产品站生产节拍</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产品站生产节拍（次</w:t>
            </w:r>
            <w:r>
              <w:rPr>
                <w:rFonts w:eastAsiaTheme="minorEastAsia"/>
                <w:b/>
                <w:bCs/>
                <w:kern w:val="0"/>
                <w:sz w:val="18"/>
                <w:szCs w:val="18"/>
              </w:rPr>
              <w:t>/h</w:t>
            </w:r>
            <w:r>
              <w:rPr>
                <w:rFonts w:eastAsiaTheme="minorEastAsia"/>
                <w:b/>
                <w:bCs/>
                <w:kern w:val="0"/>
                <w:sz w:val="18"/>
                <w:szCs w:val="18"/>
              </w:rPr>
              <w:t>）</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车间工作时间</w:t>
            </w:r>
            <w:r>
              <w:rPr>
                <w:rFonts w:eastAsiaTheme="minorEastAsia"/>
                <w:b/>
                <w:bCs/>
                <w:kern w:val="0"/>
                <w:sz w:val="18"/>
                <w:szCs w:val="18"/>
              </w:rPr>
              <w:t>(h)</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峰值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3.5</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val="restart"/>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AGV</w:t>
            </w:r>
            <w:r>
              <w:rPr>
                <w:rFonts w:eastAsiaTheme="minorEastAsia"/>
                <w:kern w:val="0"/>
                <w:sz w:val="18"/>
                <w:szCs w:val="18"/>
              </w:rPr>
              <w:t>单次作业时间</w:t>
            </w: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数据</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单循环总路程</w:t>
            </w:r>
            <w:r>
              <w:rPr>
                <w:rFonts w:eastAsiaTheme="minorEastAsia"/>
                <w:b/>
                <w:bCs/>
                <w:kern w:val="0"/>
                <w:sz w:val="18"/>
                <w:szCs w:val="18"/>
              </w:rPr>
              <w:t>(m)</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b/>
                <w:bCs/>
                <w:kern w:val="0"/>
                <w:sz w:val="18"/>
                <w:szCs w:val="18"/>
              </w:rPr>
            </w:pPr>
            <w:r>
              <w:rPr>
                <w:rFonts w:eastAsiaTheme="minorEastAsia"/>
                <w:b/>
                <w:bCs/>
                <w:kern w:val="0"/>
                <w:sz w:val="18"/>
                <w:szCs w:val="18"/>
              </w:rPr>
              <w:t>平均路程系数</w:t>
            </w:r>
          </w:p>
        </w:tc>
      </w:tr>
      <w:tr w:rsidR="00B50798">
        <w:trPr>
          <w:trHeight w:val="330"/>
        </w:trPr>
        <w:tc>
          <w:tcPr>
            <w:tcW w:w="1540"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1721" w:type="dxa"/>
            <w:vMerge/>
            <w:tcBorders>
              <w:top w:val="nil"/>
              <w:left w:val="single" w:sz="4" w:space="0" w:color="auto"/>
              <w:bottom w:val="single" w:sz="4" w:space="0" w:color="auto"/>
              <w:right w:val="single" w:sz="4" w:space="0" w:color="auto"/>
            </w:tcBorders>
            <w:vAlign w:val="center"/>
          </w:tcPr>
          <w:p w:rsidR="00B50798" w:rsidRDefault="00B50798">
            <w:pPr>
              <w:widowControl/>
              <w:jc w:val="left"/>
              <w:rPr>
                <w:rFonts w:eastAsiaTheme="minorEastAsia"/>
                <w:kern w:val="0"/>
                <w:sz w:val="18"/>
                <w:szCs w:val="18"/>
              </w:rPr>
            </w:pPr>
          </w:p>
        </w:tc>
        <w:tc>
          <w:tcPr>
            <w:tcW w:w="99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平均值</w:t>
            </w:r>
          </w:p>
        </w:tc>
        <w:tc>
          <w:tcPr>
            <w:tcW w:w="2297"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102</w:t>
            </w:r>
          </w:p>
        </w:tc>
        <w:tc>
          <w:tcPr>
            <w:tcW w:w="1814"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 w:val="18"/>
                <w:szCs w:val="18"/>
              </w:rPr>
            </w:pPr>
            <w:r>
              <w:rPr>
                <w:rFonts w:eastAsiaTheme="minorEastAsia"/>
                <w:kern w:val="0"/>
                <w:sz w:val="18"/>
                <w:szCs w:val="18"/>
              </w:rPr>
              <w:t>100%</w:t>
            </w:r>
          </w:p>
        </w:tc>
      </w:tr>
    </w:tbl>
    <w:p w:rsidR="00B50798" w:rsidRDefault="0038439A">
      <w:pPr>
        <w:spacing w:line="360" w:lineRule="auto"/>
        <w:ind w:firstLineChars="200" w:firstLine="480"/>
        <w:rPr>
          <w:rFonts w:eastAsiaTheme="minorEastAsia"/>
          <w:sz w:val="24"/>
        </w:rPr>
      </w:pPr>
      <w:r>
        <w:rPr>
          <w:rFonts w:eastAsiaTheme="minorEastAsia"/>
          <w:sz w:val="24"/>
        </w:rPr>
        <w:t>通过对布局方案及功能点位任务进行综合评估每次搬运作业约需</w:t>
      </w:r>
      <w:r>
        <w:rPr>
          <w:rFonts w:eastAsiaTheme="minorEastAsia"/>
          <w:sz w:val="24"/>
        </w:rPr>
        <w:t>5</w:t>
      </w:r>
      <w:r>
        <w:rPr>
          <w:rFonts w:eastAsiaTheme="minorEastAsia"/>
          <w:sz w:val="24"/>
        </w:rPr>
        <w:t>次转向，</w:t>
      </w:r>
      <w:r>
        <w:rPr>
          <w:rFonts w:eastAsiaTheme="minorEastAsia"/>
          <w:sz w:val="24"/>
        </w:rPr>
        <w:t>AGV</w:t>
      </w:r>
      <w:r>
        <w:rPr>
          <w:rFonts w:eastAsiaTheme="minorEastAsia"/>
          <w:sz w:val="24"/>
        </w:rPr>
        <w:t>以平均</w:t>
      </w:r>
      <w:r>
        <w:rPr>
          <w:rFonts w:eastAsiaTheme="minorEastAsia"/>
          <w:sz w:val="24"/>
        </w:rPr>
        <w:t>0.6m/s</w:t>
      </w:r>
      <w:r>
        <w:rPr>
          <w:rFonts w:eastAsiaTheme="minorEastAsia"/>
          <w:sz w:val="24"/>
        </w:rPr>
        <w:t>运行速度搬运作业，单次转弯、举升等综合耗时</w:t>
      </w:r>
      <w:r>
        <w:rPr>
          <w:rFonts w:eastAsiaTheme="minorEastAsia"/>
          <w:sz w:val="24"/>
        </w:rPr>
        <w:t>10</w:t>
      </w:r>
      <w:r>
        <w:rPr>
          <w:rFonts w:eastAsiaTheme="minorEastAsia"/>
          <w:sz w:val="24"/>
        </w:rPr>
        <w:t>秒为参考指标，各层楼的</w:t>
      </w:r>
      <w:r>
        <w:rPr>
          <w:rFonts w:eastAsiaTheme="minorEastAsia"/>
          <w:sz w:val="24"/>
        </w:rPr>
        <w:t>AGV</w:t>
      </w:r>
      <w:r>
        <w:rPr>
          <w:rFonts w:eastAsiaTheme="minorEastAsia"/>
          <w:sz w:val="24"/>
        </w:rPr>
        <w:t>的作业效率满足同层生产节拍需求。</w:t>
      </w:r>
    </w:p>
    <w:p w:rsidR="00B50798" w:rsidRDefault="0038439A">
      <w:pPr>
        <w:pStyle w:val="4"/>
        <w:rPr>
          <w:rFonts w:ascii="Times New Roman" w:hAnsi="Times New Roman"/>
        </w:rPr>
      </w:pPr>
      <w:r>
        <w:rPr>
          <w:rFonts w:ascii="Times New Roman" w:hAnsi="Times New Roman"/>
        </w:rPr>
        <w:lastRenderedPageBreak/>
        <w:t>业务流程设计</w:t>
      </w:r>
    </w:p>
    <w:p w:rsidR="00B50798" w:rsidRDefault="0038439A">
      <w:pPr>
        <w:pStyle w:val="aa"/>
        <w:numPr>
          <w:ilvl w:val="0"/>
          <w:numId w:val="6"/>
        </w:numPr>
        <w:spacing w:line="360" w:lineRule="auto"/>
        <w:ind w:firstLineChars="0"/>
        <w:rPr>
          <w:rFonts w:eastAsiaTheme="minorEastAsia"/>
          <w:b/>
          <w:sz w:val="24"/>
        </w:rPr>
      </w:pPr>
      <w:r>
        <w:rPr>
          <w:rFonts w:eastAsiaTheme="minorEastAsia"/>
          <w:b/>
          <w:sz w:val="24"/>
        </w:rPr>
        <w:t>产线至老化区：</w:t>
      </w:r>
    </w:p>
    <w:p w:rsidR="00B50798" w:rsidRDefault="0038439A">
      <w:pPr>
        <w:spacing w:line="360" w:lineRule="auto"/>
        <w:rPr>
          <w:rFonts w:eastAsiaTheme="minorEastAsia"/>
          <w:sz w:val="24"/>
        </w:rPr>
      </w:pPr>
      <w:r>
        <w:rPr>
          <w:rFonts w:eastAsiaTheme="minorEastAsia"/>
          <w:sz w:val="24"/>
        </w:rPr>
        <w:t xml:space="preserve">1. </w:t>
      </w:r>
      <w:r>
        <w:rPr>
          <w:rFonts w:eastAsiaTheme="minorEastAsia"/>
          <w:sz w:val="24"/>
        </w:rPr>
        <w:t>服务器下线至老化架，调试完毕人工通过</w:t>
      </w:r>
      <w:r>
        <w:rPr>
          <w:rFonts w:eastAsiaTheme="minorEastAsia"/>
          <w:sz w:val="24"/>
        </w:rPr>
        <w:t>PDA</w:t>
      </w:r>
      <w:r>
        <w:rPr>
          <w:rFonts w:eastAsiaTheme="minorEastAsia"/>
          <w:sz w:val="24"/>
        </w:rPr>
        <w:t>扫码或呼叫器触发搬运任务，并提供终点信息；</w:t>
      </w:r>
    </w:p>
    <w:p w:rsidR="00B50798" w:rsidRDefault="0038439A">
      <w:pPr>
        <w:spacing w:line="360" w:lineRule="auto"/>
        <w:rPr>
          <w:rFonts w:eastAsiaTheme="minorEastAsia"/>
          <w:sz w:val="24"/>
        </w:rPr>
      </w:pPr>
      <w:r>
        <w:rPr>
          <w:rFonts w:eastAsiaTheme="minorEastAsia"/>
          <w:sz w:val="24"/>
        </w:rPr>
        <w:t>2. WCS</w:t>
      </w:r>
      <w:r>
        <w:rPr>
          <w:rFonts w:eastAsiaTheme="minorEastAsia"/>
          <w:sz w:val="24"/>
        </w:rPr>
        <w:t>调度</w:t>
      </w:r>
      <w:r>
        <w:rPr>
          <w:rFonts w:eastAsiaTheme="minorEastAsia"/>
          <w:sz w:val="24"/>
        </w:rPr>
        <w:t>AGV</w:t>
      </w:r>
      <w:r>
        <w:rPr>
          <w:rFonts w:eastAsiaTheme="minorEastAsia"/>
          <w:sz w:val="24"/>
        </w:rPr>
        <w:t>前往指定起点搬运料架至老化区，选择空储位放置；</w:t>
      </w:r>
    </w:p>
    <w:p w:rsidR="00B50798" w:rsidRDefault="0038439A">
      <w:pPr>
        <w:spacing w:line="360" w:lineRule="auto"/>
        <w:rPr>
          <w:rFonts w:eastAsiaTheme="minorEastAsia"/>
          <w:sz w:val="24"/>
        </w:rPr>
      </w:pPr>
      <w:r>
        <w:rPr>
          <w:rFonts w:eastAsiaTheme="minorEastAsia"/>
          <w:sz w:val="24"/>
        </w:rPr>
        <w:t>3. AGV</w:t>
      </w:r>
      <w:r>
        <w:rPr>
          <w:rFonts w:eastAsiaTheme="minorEastAsia"/>
          <w:sz w:val="24"/>
        </w:rPr>
        <w:t>放下料架后，返回执行空货架搬运任务，搬运空货架至产线缓存区空储位；</w:t>
      </w:r>
    </w:p>
    <w:p w:rsidR="00B50798" w:rsidRDefault="0038439A">
      <w:pPr>
        <w:spacing w:line="360" w:lineRule="auto"/>
        <w:rPr>
          <w:rFonts w:eastAsiaTheme="minorEastAsia"/>
          <w:sz w:val="24"/>
        </w:rPr>
      </w:pPr>
      <w:r>
        <w:rPr>
          <w:rFonts w:eastAsiaTheme="minorEastAsia"/>
          <w:sz w:val="24"/>
        </w:rPr>
        <w:t>4. AGV</w:t>
      </w:r>
      <w:r>
        <w:rPr>
          <w:rFonts w:eastAsiaTheme="minorEastAsia"/>
          <w:sz w:val="24"/>
        </w:rPr>
        <w:t>放下料架后，返回执行下一任务或待命。</w:t>
      </w:r>
    </w:p>
    <w:p w:rsidR="00B50798" w:rsidRDefault="0038439A">
      <w:pPr>
        <w:spacing w:line="360" w:lineRule="auto"/>
        <w:rPr>
          <w:rFonts w:eastAsiaTheme="minorEastAsia" w:hint="eastAsia"/>
          <w:b/>
          <w:sz w:val="24"/>
        </w:rPr>
      </w:pPr>
      <w:r>
        <w:rPr>
          <w:rFonts w:eastAsiaTheme="minorEastAsia"/>
          <w:b/>
          <w:sz w:val="24"/>
        </w:rPr>
        <w:t>*</w:t>
      </w:r>
      <w:r>
        <w:rPr>
          <w:rFonts w:eastAsiaTheme="minorEastAsia"/>
          <w:b/>
          <w:sz w:val="24"/>
        </w:rPr>
        <w:t>注：产线下料完毕后，支持手动与自动两种任务触发方式，分别由</w:t>
      </w:r>
      <w:r>
        <w:rPr>
          <w:rFonts w:eastAsiaTheme="minorEastAsia"/>
          <w:b/>
          <w:sz w:val="24"/>
        </w:rPr>
        <w:t>PDA</w:t>
      </w:r>
      <w:r>
        <w:rPr>
          <w:rFonts w:eastAsiaTheme="minorEastAsia"/>
          <w:b/>
          <w:sz w:val="24"/>
        </w:rPr>
        <w:t>和呼叫器与</w:t>
      </w:r>
      <w:r>
        <w:rPr>
          <w:rFonts w:eastAsiaTheme="minorEastAsia"/>
          <w:b/>
          <w:sz w:val="24"/>
        </w:rPr>
        <w:t>RCS</w:t>
      </w:r>
      <w:r w:rsidR="00923D7A">
        <w:rPr>
          <w:rFonts w:eastAsiaTheme="minorEastAsia"/>
          <w:b/>
          <w:sz w:val="24"/>
        </w:rPr>
        <w:t>调度系统对接，区域划分以实际为主</w:t>
      </w:r>
      <w:r w:rsidR="00923D7A">
        <w:rPr>
          <w:rFonts w:eastAsiaTheme="minorEastAsia" w:hint="eastAsia"/>
          <w:b/>
          <w:sz w:val="24"/>
        </w:rPr>
        <w:t>。</w:t>
      </w:r>
    </w:p>
    <w:p w:rsidR="00B50798" w:rsidRDefault="0038439A">
      <w:pPr>
        <w:pStyle w:val="aa"/>
        <w:numPr>
          <w:ilvl w:val="0"/>
          <w:numId w:val="6"/>
        </w:numPr>
        <w:spacing w:line="360" w:lineRule="auto"/>
        <w:ind w:firstLineChars="0"/>
        <w:rPr>
          <w:rFonts w:eastAsiaTheme="minorEastAsia"/>
          <w:b/>
          <w:sz w:val="24"/>
        </w:rPr>
      </w:pPr>
      <w:r>
        <w:rPr>
          <w:rFonts w:eastAsiaTheme="minorEastAsia"/>
          <w:b/>
          <w:sz w:val="24"/>
        </w:rPr>
        <w:t>老化区至检验区：</w:t>
      </w:r>
    </w:p>
    <w:p w:rsidR="00B50798" w:rsidRDefault="0038439A">
      <w:pPr>
        <w:spacing w:line="360" w:lineRule="auto"/>
        <w:rPr>
          <w:rFonts w:eastAsiaTheme="minorEastAsia"/>
          <w:sz w:val="24"/>
        </w:rPr>
      </w:pPr>
      <w:r>
        <w:rPr>
          <w:rFonts w:eastAsiaTheme="minorEastAsia"/>
          <w:sz w:val="24"/>
        </w:rPr>
        <w:t xml:space="preserve">1. </w:t>
      </w:r>
      <w:r>
        <w:rPr>
          <w:rFonts w:eastAsiaTheme="minorEastAsia"/>
          <w:sz w:val="24"/>
        </w:rPr>
        <w:t>老化完毕后，人工检查插线是否完全剥离，确认无误后，人工通过</w:t>
      </w:r>
      <w:r>
        <w:rPr>
          <w:rFonts w:eastAsiaTheme="minorEastAsia"/>
          <w:sz w:val="24"/>
        </w:rPr>
        <w:t>PDA</w:t>
      </w:r>
      <w:r>
        <w:rPr>
          <w:rFonts w:eastAsiaTheme="minorEastAsia"/>
          <w:sz w:val="24"/>
        </w:rPr>
        <w:t>扫码下发搬运任务，并提供终点信息；</w:t>
      </w:r>
    </w:p>
    <w:p w:rsidR="00B50798" w:rsidRDefault="0038439A">
      <w:pPr>
        <w:spacing w:line="360" w:lineRule="auto"/>
        <w:rPr>
          <w:rFonts w:eastAsiaTheme="minorEastAsia"/>
          <w:sz w:val="24"/>
        </w:rPr>
      </w:pPr>
      <w:r>
        <w:rPr>
          <w:rFonts w:eastAsiaTheme="minorEastAsia"/>
          <w:sz w:val="24"/>
        </w:rPr>
        <w:t>2. WCS</w:t>
      </w:r>
      <w:r>
        <w:rPr>
          <w:rFonts w:eastAsiaTheme="minorEastAsia"/>
          <w:sz w:val="24"/>
        </w:rPr>
        <w:t>调度</w:t>
      </w:r>
      <w:r>
        <w:rPr>
          <w:rFonts w:eastAsiaTheme="minorEastAsia"/>
          <w:sz w:val="24"/>
        </w:rPr>
        <w:t>AGV</w:t>
      </w:r>
      <w:r>
        <w:rPr>
          <w:rFonts w:eastAsiaTheme="minorEastAsia"/>
          <w:sz w:val="24"/>
        </w:rPr>
        <w:t>前往指定起点搬运料架至指定检验区终点，系统自行选择空储位放置；</w:t>
      </w:r>
    </w:p>
    <w:p w:rsidR="00B50798" w:rsidRDefault="0038439A">
      <w:pPr>
        <w:spacing w:line="360" w:lineRule="auto"/>
        <w:rPr>
          <w:rFonts w:eastAsiaTheme="minorEastAsia"/>
          <w:sz w:val="24"/>
        </w:rPr>
      </w:pPr>
      <w:r>
        <w:rPr>
          <w:rFonts w:eastAsiaTheme="minorEastAsia"/>
          <w:sz w:val="24"/>
        </w:rPr>
        <w:t>3. AGV</w:t>
      </w:r>
      <w:r>
        <w:rPr>
          <w:rFonts w:eastAsiaTheme="minorEastAsia"/>
          <w:sz w:val="24"/>
        </w:rPr>
        <w:t>放下料架后，返回执行下一任务或待命。</w:t>
      </w:r>
    </w:p>
    <w:p w:rsidR="00B50798" w:rsidRDefault="0038439A">
      <w:pPr>
        <w:pStyle w:val="aa"/>
        <w:numPr>
          <w:ilvl w:val="0"/>
          <w:numId w:val="6"/>
        </w:numPr>
        <w:spacing w:line="360" w:lineRule="auto"/>
        <w:ind w:firstLineChars="0"/>
        <w:rPr>
          <w:rFonts w:eastAsiaTheme="minorEastAsia"/>
          <w:b/>
          <w:sz w:val="24"/>
        </w:rPr>
      </w:pPr>
      <w:r>
        <w:rPr>
          <w:rFonts w:eastAsiaTheme="minorEastAsia"/>
          <w:b/>
          <w:sz w:val="24"/>
        </w:rPr>
        <w:t>检验区至</w:t>
      </w:r>
      <w:r>
        <w:rPr>
          <w:rFonts w:eastAsiaTheme="minorEastAsia"/>
          <w:b/>
          <w:sz w:val="24"/>
        </w:rPr>
        <w:t>1</w:t>
      </w:r>
      <w:r>
        <w:rPr>
          <w:rFonts w:eastAsiaTheme="minorEastAsia"/>
          <w:b/>
          <w:sz w:val="24"/>
        </w:rPr>
        <w:t>楼：</w:t>
      </w:r>
    </w:p>
    <w:p w:rsidR="00B50798" w:rsidRDefault="0038439A">
      <w:pPr>
        <w:spacing w:line="360" w:lineRule="auto"/>
        <w:rPr>
          <w:rFonts w:eastAsiaTheme="minorEastAsia"/>
          <w:sz w:val="24"/>
        </w:rPr>
      </w:pPr>
      <w:r>
        <w:rPr>
          <w:rFonts w:eastAsiaTheme="minorEastAsia"/>
          <w:sz w:val="24"/>
        </w:rPr>
        <w:t xml:space="preserve">1. </w:t>
      </w:r>
      <w:r>
        <w:rPr>
          <w:rFonts w:eastAsiaTheme="minorEastAsia"/>
          <w:sz w:val="24"/>
        </w:rPr>
        <w:t>检验合格后，人工通过</w:t>
      </w:r>
      <w:r>
        <w:rPr>
          <w:rFonts w:eastAsiaTheme="minorEastAsia"/>
          <w:sz w:val="24"/>
        </w:rPr>
        <w:t>PDA</w:t>
      </w:r>
      <w:r>
        <w:rPr>
          <w:rFonts w:eastAsiaTheme="minorEastAsia"/>
          <w:sz w:val="24"/>
        </w:rPr>
        <w:t>扫码下发搬运任务，并提供终点信息；</w:t>
      </w:r>
    </w:p>
    <w:p w:rsidR="00B50798" w:rsidRDefault="0038439A">
      <w:pPr>
        <w:spacing w:line="360" w:lineRule="auto"/>
        <w:rPr>
          <w:rFonts w:eastAsiaTheme="minorEastAsia"/>
          <w:sz w:val="24"/>
        </w:rPr>
      </w:pPr>
      <w:r>
        <w:rPr>
          <w:rFonts w:eastAsiaTheme="minorEastAsia"/>
          <w:sz w:val="24"/>
        </w:rPr>
        <w:t>2. WCS</w:t>
      </w:r>
      <w:r>
        <w:rPr>
          <w:rFonts w:eastAsiaTheme="minorEastAsia"/>
          <w:sz w:val="24"/>
        </w:rPr>
        <w:t>调度</w:t>
      </w:r>
      <w:r>
        <w:rPr>
          <w:rFonts w:eastAsiaTheme="minorEastAsia"/>
          <w:sz w:val="24"/>
        </w:rPr>
        <w:t>AGV</w:t>
      </w:r>
      <w:r>
        <w:rPr>
          <w:rFonts w:eastAsiaTheme="minorEastAsia"/>
          <w:sz w:val="24"/>
        </w:rPr>
        <w:t>前往检验区指定起点搬运料架至提升机口，同时调度</w:t>
      </w:r>
      <w:r>
        <w:rPr>
          <w:rFonts w:eastAsiaTheme="minorEastAsia"/>
          <w:sz w:val="24"/>
        </w:rPr>
        <w:t>1</w:t>
      </w:r>
      <w:r>
        <w:rPr>
          <w:rFonts w:eastAsiaTheme="minorEastAsia"/>
          <w:sz w:val="24"/>
        </w:rPr>
        <w:t>楼</w:t>
      </w:r>
      <w:r>
        <w:rPr>
          <w:rFonts w:eastAsiaTheme="minorEastAsia"/>
          <w:sz w:val="24"/>
        </w:rPr>
        <w:t>AGV</w:t>
      </w:r>
      <w:r>
        <w:rPr>
          <w:rFonts w:eastAsiaTheme="minorEastAsia"/>
          <w:sz w:val="24"/>
        </w:rPr>
        <w:t>至提升机口等待接料；</w:t>
      </w:r>
    </w:p>
    <w:p w:rsidR="00B50798" w:rsidRDefault="0038439A">
      <w:pPr>
        <w:spacing w:line="360" w:lineRule="auto"/>
        <w:rPr>
          <w:rFonts w:eastAsiaTheme="minorEastAsia"/>
          <w:sz w:val="24"/>
        </w:rPr>
      </w:pPr>
      <w:r>
        <w:rPr>
          <w:rFonts w:eastAsiaTheme="minorEastAsia"/>
          <w:sz w:val="24"/>
        </w:rPr>
        <w:t>3. AGV</w:t>
      </w:r>
      <w:r>
        <w:rPr>
          <w:rFonts w:eastAsiaTheme="minorEastAsia"/>
          <w:sz w:val="24"/>
        </w:rPr>
        <w:t>到达提升机口后原地等待，</w:t>
      </w:r>
      <w:r>
        <w:rPr>
          <w:rFonts w:eastAsiaTheme="minorEastAsia"/>
          <w:sz w:val="24"/>
        </w:rPr>
        <w:t>WCS</w:t>
      </w:r>
      <w:r>
        <w:rPr>
          <w:rFonts w:eastAsiaTheme="minorEastAsia"/>
          <w:sz w:val="24"/>
        </w:rPr>
        <w:t>与提升机</w:t>
      </w:r>
      <w:r>
        <w:rPr>
          <w:rFonts w:eastAsiaTheme="minorEastAsia"/>
          <w:sz w:val="24"/>
        </w:rPr>
        <w:t>PLC</w:t>
      </w:r>
      <w:r>
        <w:rPr>
          <w:rFonts w:eastAsiaTheme="minorEastAsia"/>
          <w:sz w:val="24"/>
        </w:rPr>
        <w:t>通讯，提升机开门后，</w:t>
      </w:r>
      <w:r>
        <w:rPr>
          <w:rFonts w:eastAsiaTheme="minorEastAsia"/>
          <w:sz w:val="24"/>
        </w:rPr>
        <w:t>AGV</w:t>
      </w:r>
      <w:r>
        <w:rPr>
          <w:rFonts w:eastAsiaTheme="minorEastAsia"/>
          <w:sz w:val="24"/>
        </w:rPr>
        <w:t>将料架放至提升机内，</w:t>
      </w:r>
      <w:r>
        <w:rPr>
          <w:rFonts w:eastAsiaTheme="minorEastAsia"/>
          <w:sz w:val="24"/>
        </w:rPr>
        <w:t>WCS</w:t>
      </w:r>
      <w:r>
        <w:rPr>
          <w:rFonts w:eastAsiaTheme="minorEastAsia"/>
          <w:sz w:val="24"/>
        </w:rPr>
        <w:t>通知提升机送料至指定楼层；</w:t>
      </w:r>
    </w:p>
    <w:p w:rsidR="00B50798" w:rsidRDefault="0038439A">
      <w:pPr>
        <w:spacing w:line="360" w:lineRule="auto"/>
        <w:rPr>
          <w:rFonts w:eastAsiaTheme="minorEastAsia"/>
          <w:sz w:val="24"/>
        </w:rPr>
      </w:pPr>
      <w:r>
        <w:rPr>
          <w:rFonts w:eastAsiaTheme="minorEastAsia"/>
          <w:sz w:val="24"/>
        </w:rPr>
        <w:t xml:space="preserve">4. </w:t>
      </w:r>
      <w:r>
        <w:rPr>
          <w:rFonts w:eastAsiaTheme="minorEastAsia"/>
          <w:sz w:val="24"/>
        </w:rPr>
        <w:t>老化架由提升机到达</w:t>
      </w:r>
      <w:r>
        <w:rPr>
          <w:rFonts w:eastAsiaTheme="minorEastAsia"/>
          <w:sz w:val="24"/>
        </w:rPr>
        <w:t>1</w:t>
      </w:r>
      <w:r>
        <w:rPr>
          <w:rFonts w:eastAsiaTheme="minorEastAsia"/>
          <w:sz w:val="24"/>
        </w:rPr>
        <w:t>楼，</w:t>
      </w:r>
      <w:r>
        <w:rPr>
          <w:rFonts w:eastAsiaTheme="minorEastAsia"/>
          <w:sz w:val="24"/>
        </w:rPr>
        <w:t>1</w:t>
      </w:r>
      <w:r>
        <w:rPr>
          <w:rFonts w:eastAsiaTheme="minorEastAsia"/>
          <w:sz w:val="24"/>
        </w:rPr>
        <w:t>楼</w:t>
      </w:r>
      <w:r>
        <w:rPr>
          <w:rFonts w:eastAsiaTheme="minorEastAsia"/>
          <w:sz w:val="24"/>
        </w:rPr>
        <w:t>AGV</w:t>
      </w:r>
      <w:r>
        <w:rPr>
          <w:rFonts w:eastAsiaTheme="minorEastAsia"/>
          <w:sz w:val="24"/>
        </w:rPr>
        <w:t>将料架搬运至满料缓存区，</w:t>
      </w:r>
      <w:r>
        <w:rPr>
          <w:rFonts w:eastAsiaTheme="minorEastAsia"/>
          <w:sz w:val="24"/>
        </w:rPr>
        <w:t>WCS</w:t>
      </w:r>
      <w:r>
        <w:rPr>
          <w:rFonts w:eastAsiaTheme="minorEastAsia"/>
          <w:sz w:val="24"/>
        </w:rPr>
        <w:t>自行选择空储位放置；</w:t>
      </w:r>
    </w:p>
    <w:p w:rsidR="00B50798" w:rsidRDefault="0038439A">
      <w:pPr>
        <w:spacing w:line="360" w:lineRule="auto"/>
        <w:rPr>
          <w:rFonts w:eastAsiaTheme="minorEastAsia"/>
          <w:sz w:val="24"/>
        </w:rPr>
      </w:pPr>
      <w:r>
        <w:rPr>
          <w:rFonts w:eastAsiaTheme="minorEastAsia"/>
          <w:sz w:val="24"/>
        </w:rPr>
        <w:t>5. 1</w:t>
      </w:r>
      <w:r>
        <w:rPr>
          <w:rFonts w:eastAsiaTheme="minorEastAsia"/>
          <w:sz w:val="24"/>
        </w:rPr>
        <w:t>楼</w:t>
      </w:r>
      <w:r>
        <w:rPr>
          <w:rFonts w:eastAsiaTheme="minorEastAsia"/>
          <w:sz w:val="24"/>
        </w:rPr>
        <w:t>AGV</w:t>
      </w:r>
      <w:r>
        <w:rPr>
          <w:rFonts w:eastAsiaTheme="minorEastAsia"/>
          <w:sz w:val="24"/>
        </w:rPr>
        <w:t>放下料架后，返回执行下一任务或待命。</w:t>
      </w:r>
    </w:p>
    <w:p w:rsidR="00B50798" w:rsidRDefault="0038439A">
      <w:pPr>
        <w:pStyle w:val="aa"/>
        <w:numPr>
          <w:ilvl w:val="0"/>
          <w:numId w:val="6"/>
        </w:numPr>
        <w:spacing w:line="360" w:lineRule="auto"/>
        <w:ind w:firstLineChars="0"/>
        <w:rPr>
          <w:rFonts w:eastAsiaTheme="minorEastAsia"/>
          <w:b/>
          <w:sz w:val="24"/>
        </w:rPr>
      </w:pPr>
      <w:r>
        <w:rPr>
          <w:rFonts w:eastAsiaTheme="minorEastAsia"/>
          <w:b/>
          <w:sz w:val="24"/>
        </w:rPr>
        <w:t>包装线体空、满货架交换：</w:t>
      </w:r>
    </w:p>
    <w:p w:rsidR="00B50798" w:rsidRDefault="0038439A">
      <w:pPr>
        <w:spacing w:line="360" w:lineRule="auto"/>
        <w:rPr>
          <w:rFonts w:eastAsiaTheme="minorEastAsia"/>
          <w:sz w:val="24"/>
        </w:rPr>
      </w:pPr>
      <w:r>
        <w:rPr>
          <w:rFonts w:eastAsiaTheme="minorEastAsia"/>
          <w:sz w:val="24"/>
        </w:rPr>
        <w:t xml:space="preserve">1. </w:t>
      </w:r>
      <w:r>
        <w:rPr>
          <w:rFonts w:eastAsiaTheme="minorEastAsia"/>
          <w:sz w:val="24"/>
        </w:rPr>
        <w:t>人工通过</w:t>
      </w:r>
      <w:r>
        <w:rPr>
          <w:rFonts w:eastAsiaTheme="minorEastAsia"/>
          <w:sz w:val="24"/>
        </w:rPr>
        <w:t>PDA</w:t>
      </w:r>
      <w:r>
        <w:rPr>
          <w:rFonts w:eastAsiaTheme="minorEastAsia"/>
          <w:sz w:val="24"/>
        </w:rPr>
        <w:t>扫码下发搬运任务，并提供终点信息；</w:t>
      </w:r>
    </w:p>
    <w:p w:rsidR="00B50798" w:rsidRDefault="0038439A">
      <w:pPr>
        <w:spacing w:line="360" w:lineRule="auto"/>
        <w:rPr>
          <w:rFonts w:eastAsiaTheme="minorEastAsia"/>
          <w:sz w:val="24"/>
        </w:rPr>
      </w:pPr>
      <w:r>
        <w:rPr>
          <w:rFonts w:eastAsiaTheme="minorEastAsia"/>
          <w:sz w:val="24"/>
        </w:rPr>
        <w:t>2. WCS</w:t>
      </w:r>
      <w:r>
        <w:rPr>
          <w:rFonts w:eastAsiaTheme="minorEastAsia"/>
          <w:sz w:val="24"/>
        </w:rPr>
        <w:t>调度</w:t>
      </w:r>
      <w:r>
        <w:rPr>
          <w:rFonts w:eastAsiaTheme="minorEastAsia"/>
          <w:sz w:val="24"/>
        </w:rPr>
        <w:t>1</w:t>
      </w:r>
      <w:r>
        <w:rPr>
          <w:rFonts w:eastAsiaTheme="minorEastAsia"/>
          <w:sz w:val="24"/>
        </w:rPr>
        <w:t>楼</w:t>
      </w:r>
      <w:r>
        <w:rPr>
          <w:rFonts w:eastAsiaTheme="minorEastAsia"/>
          <w:sz w:val="24"/>
        </w:rPr>
        <w:t>AGV</w:t>
      </w:r>
      <w:r>
        <w:rPr>
          <w:rFonts w:eastAsiaTheme="minorEastAsia"/>
          <w:sz w:val="24"/>
        </w:rPr>
        <w:t>前往指定包装线体起点搬运空料架至指定提升机终点，同时</w:t>
      </w:r>
      <w:r>
        <w:rPr>
          <w:rFonts w:eastAsiaTheme="minorEastAsia"/>
          <w:sz w:val="24"/>
        </w:rPr>
        <w:t>WCS</w:t>
      </w:r>
      <w:r>
        <w:rPr>
          <w:rFonts w:eastAsiaTheme="minorEastAsia"/>
          <w:sz w:val="24"/>
        </w:rPr>
        <w:t>调度</w:t>
      </w:r>
      <w:r>
        <w:rPr>
          <w:rFonts w:eastAsiaTheme="minorEastAsia"/>
          <w:sz w:val="24"/>
        </w:rPr>
        <w:t>2/3</w:t>
      </w:r>
      <w:r>
        <w:rPr>
          <w:rFonts w:eastAsiaTheme="minorEastAsia"/>
          <w:sz w:val="24"/>
        </w:rPr>
        <w:t>楼</w:t>
      </w:r>
      <w:r>
        <w:rPr>
          <w:rFonts w:eastAsiaTheme="minorEastAsia"/>
          <w:sz w:val="24"/>
        </w:rPr>
        <w:t>AGV</w:t>
      </w:r>
      <w:r>
        <w:rPr>
          <w:rFonts w:eastAsiaTheme="minorEastAsia"/>
          <w:sz w:val="24"/>
        </w:rPr>
        <w:t>至提升机口等待接空料架；</w:t>
      </w:r>
    </w:p>
    <w:p w:rsidR="00B50798" w:rsidRDefault="0038439A">
      <w:pPr>
        <w:spacing w:line="360" w:lineRule="auto"/>
        <w:rPr>
          <w:rFonts w:eastAsiaTheme="minorEastAsia"/>
          <w:sz w:val="24"/>
        </w:rPr>
      </w:pPr>
      <w:r>
        <w:rPr>
          <w:rFonts w:eastAsiaTheme="minorEastAsia"/>
          <w:sz w:val="24"/>
        </w:rPr>
        <w:lastRenderedPageBreak/>
        <w:t>3. 1</w:t>
      </w:r>
      <w:r>
        <w:rPr>
          <w:rFonts w:eastAsiaTheme="minorEastAsia"/>
          <w:sz w:val="24"/>
        </w:rPr>
        <w:t>楼</w:t>
      </w:r>
      <w:r>
        <w:rPr>
          <w:rFonts w:eastAsiaTheme="minorEastAsia"/>
          <w:sz w:val="24"/>
        </w:rPr>
        <w:t>AGV</w:t>
      </w:r>
      <w:r>
        <w:rPr>
          <w:rFonts w:eastAsiaTheme="minorEastAsia"/>
          <w:sz w:val="24"/>
        </w:rPr>
        <w:t>放下空料架后，</w:t>
      </w:r>
      <w:r>
        <w:rPr>
          <w:rFonts w:eastAsiaTheme="minorEastAsia"/>
          <w:sz w:val="24"/>
        </w:rPr>
        <w:t xml:space="preserve"> WCS</w:t>
      </w:r>
      <w:r>
        <w:rPr>
          <w:rFonts w:eastAsiaTheme="minorEastAsia"/>
          <w:sz w:val="24"/>
        </w:rPr>
        <w:t>调度</w:t>
      </w:r>
      <w:r>
        <w:rPr>
          <w:rFonts w:eastAsiaTheme="minorEastAsia"/>
          <w:sz w:val="24"/>
        </w:rPr>
        <w:t>1</w:t>
      </w:r>
      <w:r>
        <w:rPr>
          <w:rFonts w:eastAsiaTheme="minorEastAsia"/>
          <w:sz w:val="24"/>
        </w:rPr>
        <w:t>楼</w:t>
      </w:r>
      <w:r>
        <w:rPr>
          <w:rFonts w:eastAsiaTheme="minorEastAsia"/>
          <w:sz w:val="24"/>
        </w:rPr>
        <w:t>AGV</w:t>
      </w:r>
      <w:r>
        <w:rPr>
          <w:rFonts w:eastAsiaTheme="minorEastAsia"/>
          <w:sz w:val="24"/>
        </w:rPr>
        <w:t>前往指定满货架暂存区起点搬运指定满料架至指定包装线体终点；</w:t>
      </w:r>
    </w:p>
    <w:p w:rsidR="00B50798" w:rsidRDefault="0038439A">
      <w:pPr>
        <w:spacing w:line="360" w:lineRule="auto"/>
        <w:rPr>
          <w:rFonts w:eastAsiaTheme="minorEastAsia"/>
          <w:sz w:val="24"/>
        </w:rPr>
      </w:pPr>
      <w:r>
        <w:rPr>
          <w:rFonts w:eastAsiaTheme="minorEastAsia"/>
          <w:sz w:val="24"/>
        </w:rPr>
        <w:t>4. 1</w:t>
      </w:r>
      <w:r>
        <w:rPr>
          <w:rFonts w:eastAsiaTheme="minorEastAsia"/>
          <w:sz w:val="24"/>
        </w:rPr>
        <w:t>楼</w:t>
      </w:r>
      <w:r>
        <w:rPr>
          <w:rFonts w:eastAsiaTheme="minorEastAsia"/>
          <w:sz w:val="24"/>
        </w:rPr>
        <w:t>AGV</w:t>
      </w:r>
      <w:r>
        <w:rPr>
          <w:rFonts w:eastAsiaTheme="minorEastAsia"/>
          <w:sz w:val="24"/>
        </w:rPr>
        <w:t>返回执行下一任务或待命；</w:t>
      </w:r>
    </w:p>
    <w:p w:rsidR="00B50798" w:rsidRDefault="0038439A">
      <w:pPr>
        <w:spacing w:line="360" w:lineRule="auto"/>
        <w:rPr>
          <w:rFonts w:eastAsiaTheme="minorEastAsia"/>
          <w:sz w:val="24"/>
        </w:rPr>
      </w:pPr>
      <w:r>
        <w:rPr>
          <w:rFonts w:eastAsiaTheme="minorEastAsia"/>
          <w:sz w:val="24"/>
        </w:rPr>
        <w:t>5. 2/3</w:t>
      </w:r>
      <w:r>
        <w:rPr>
          <w:rFonts w:eastAsiaTheme="minorEastAsia"/>
          <w:sz w:val="24"/>
        </w:rPr>
        <w:t>楼</w:t>
      </w:r>
      <w:r>
        <w:rPr>
          <w:rFonts w:eastAsiaTheme="minorEastAsia"/>
          <w:sz w:val="24"/>
        </w:rPr>
        <w:t>AGV</w:t>
      </w:r>
      <w:r>
        <w:rPr>
          <w:rFonts w:eastAsiaTheme="minorEastAsia"/>
          <w:sz w:val="24"/>
        </w:rPr>
        <w:t>至提升机接料后，搬运至空料车暂存区，</w:t>
      </w:r>
      <w:r>
        <w:rPr>
          <w:rFonts w:eastAsiaTheme="minorEastAsia"/>
          <w:sz w:val="24"/>
        </w:rPr>
        <w:t>WCS</w:t>
      </w:r>
      <w:r>
        <w:rPr>
          <w:rFonts w:eastAsiaTheme="minorEastAsia"/>
          <w:sz w:val="24"/>
        </w:rPr>
        <w:t>自行选择空储位放置；</w:t>
      </w:r>
    </w:p>
    <w:p w:rsidR="00B50798" w:rsidRDefault="0038439A">
      <w:pPr>
        <w:spacing w:line="360" w:lineRule="auto"/>
        <w:rPr>
          <w:rFonts w:eastAsiaTheme="minorEastAsia"/>
          <w:sz w:val="24"/>
        </w:rPr>
      </w:pPr>
      <w:r>
        <w:rPr>
          <w:rFonts w:eastAsiaTheme="minorEastAsia"/>
          <w:sz w:val="24"/>
        </w:rPr>
        <w:t>6. AGV</w:t>
      </w:r>
      <w:r>
        <w:rPr>
          <w:rFonts w:eastAsiaTheme="minorEastAsia"/>
          <w:sz w:val="24"/>
        </w:rPr>
        <w:t>放下料架后，返回执行下一任务或待命。</w:t>
      </w:r>
    </w:p>
    <w:p w:rsidR="00B50798" w:rsidRDefault="0038439A">
      <w:pPr>
        <w:pStyle w:val="2"/>
        <w:rPr>
          <w:rFonts w:ascii="Times New Roman" w:hAnsi="Times New Roman"/>
        </w:rPr>
      </w:pPr>
      <w:bookmarkStart w:id="24" w:name="_Toc4853716"/>
      <w:r>
        <w:rPr>
          <w:rFonts w:ascii="Times New Roman" w:hAnsi="Times New Roman"/>
        </w:rPr>
        <w:t>系统介绍</w:t>
      </w:r>
      <w:bookmarkEnd w:id="24"/>
    </w:p>
    <w:p w:rsidR="00B50798" w:rsidRDefault="0038439A">
      <w:pPr>
        <w:pStyle w:val="3"/>
      </w:pPr>
      <w:bookmarkStart w:id="25" w:name="_Toc4839561"/>
      <w:bookmarkStart w:id="26" w:name="_Toc4839664"/>
      <w:r>
        <w:t>整体设计</w:t>
      </w:r>
      <w:bookmarkEnd w:id="25"/>
      <w:bookmarkEnd w:id="26"/>
    </w:p>
    <w:p w:rsidR="00B50798" w:rsidRDefault="00923D7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69.2pt">
            <v:imagedata r:id="rId18" o:title="" cropleft="5208f"/>
            <o:lock v:ext="edit" aspectratio="f"/>
          </v:shape>
        </w:pict>
      </w:r>
    </w:p>
    <w:p w:rsidR="00B50798" w:rsidRDefault="0038439A">
      <w:pPr>
        <w:pStyle w:val="3"/>
      </w:pPr>
      <w:bookmarkStart w:id="27" w:name="_Toc4839562"/>
      <w:bookmarkStart w:id="28" w:name="_Toc4839665"/>
      <w:r>
        <w:lastRenderedPageBreak/>
        <w:t>作业流程</w:t>
      </w:r>
      <w:bookmarkEnd w:id="27"/>
      <w:bookmarkEnd w:id="28"/>
    </w:p>
    <w:p w:rsidR="00B50798" w:rsidRDefault="00923D7A">
      <w:r>
        <w:rPr>
          <w:rFonts w:eastAsiaTheme="minorEastAsia"/>
          <w:sz w:val="24"/>
          <w:szCs w:val="24"/>
        </w:rPr>
        <w:pict>
          <v:shape id="_x0000_i1026" type="#_x0000_t75" style="width:416.2pt;height:136.55pt">
            <v:imagedata r:id="rId19" o:title=""/>
            <o:lock v:ext="edit" aspectratio="f"/>
          </v:shape>
        </w:pict>
      </w:r>
    </w:p>
    <w:p w:rsidR="00B50798" w:rsidRDefault="0038439A">
      <w:pPr>
        <w:pStyle w:val="3"/>
      </w:pPr>
      <w:bookmarkStart w:id="29" w:name="_Toc4839563"/>
      <w:bookmarkStart w:id="30" w:name="_Toc4839666"/>
      <w:r>
        <w:t>接口文档</w:t>
      </w:r>
      <w:bookmarkEnd w:id="29"/>
      <w:bookmarkEnd w:id="30"/>
    </w:p>
    <w:p w:rsidR="00B50798" w:rsidRDefault="0038439A">
      <w:pPr>
        <w:spacing w:before="120" w:after="120"/>
      </w:pPr>
      <w:r>
        <w:t>（</w:t>
      </w:r>
      <w:r>
        <w:t>1</w:t>
      </w:r>
      <w:r>
        <w:t>）</w:t>
      </w:r>
      <w:r>
        <w:rPr>
          <w:sz w:val="24"/>
          <w:szCs w:val="24"/>
        </w:rPr>
        <w:t>创建搬运任务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6"/>
        <w:gridCol w:w="6076"/>
      </w:tblGrid>
      <w:tr w:rsidR="00B50798">
        <w:tc>
          <w:tcPr>
            <w:tcW w:w="2446" w:type="dxa"/>
            <w:shd w:val="clear" w:color="auto" w:fill="auto"/>
          </w:tcPr>
          <w:p w:rsidR="00B50798" w:rsidRDefault="0038439A">
            <w:pPr>
              <w:ind w:firstLine="480"/>
            </w:pPr>
            <w:r>
              <w:t>接口路径</w:t>
            </w:r>
          </w:p>
        </w:tc>
        <w:tc>
          <w:tcPr>
            <w:tcW w:w="6076" w:type="dxa"/>
            <w:shd w:val="clear" w:color="auto" w:fill="auto"/>
          </w:tcPr>
          <w:p w:rsidR="00B50798" w:rsidRDefault="0038439A">
            <w:pPr>
              <w:ind w:firstLine="480"/>
            </w:pPr>
            <w:r>
              <w:t>http://IP:PORT/api/wisdom/ agvHandlingTask</w:t>
            </w:r>
          </w:p>
        </w:tc>
      </w:tr>
      <w:tr w:rsidR="00B50798">
        <w:tc>
          <w:tcPr>
            <w:tcW w:w="2446" w:type="dxa"/>
            <w:shd w:val="clear" w:color="auto" w:fill="auto"/>
          </w:tcPr>
          <w:p w:rsidR="00B50798" w:rsidRDefault="0038439A">
            <w:pPr>
              <w:ind w:firstLine="480"/>
            </w:pPr>
            <w:r>
              <w:t>功能说明</w:t>
            </w:r>
          </w:p>
        </w:tc>
        <w:tc>
          <w:tcPr>
            <w:tcW w:w="6076" w:type="dxa"/>
            <w:shd w:val="clear" w:color="auto" w:fill="auto"/>
          </w:tcPr>
          <w:p w:rsidR="00B50798" w:rsidRDefault="0038439A">
            <w:pPr>
              <w:ind w:firstLine="480"/>
            </w:pPr>
            <w:r>
              <w:t>创建搬运任务</w:t>
            </w:r>
          </w:p>
        </w:tc>
      </w:tr>
      <w:tr w:rsidR="00B50798">
        <w:trPr>
          <w:trHeight w:val="90"/>
        </w:trPr>
        <w:tc>
          <w:tcPr>
            <w:tcW w:w="2446" w:type="dxa"/>
            <w:shd w:val="clear" w:color="auto" w:fill="auto"/>
          </w:tcPr>
          <w:p w:rsidR="00B50798" w:rsidRDefault="0038439A">
            <w:pPr>
              <w:ind w:firstLine="480"/>
            </w:pPr>
            <w:r>
              <w:t>参数</w:t>
            </w:r>
          </w:p>
        </w:tc>
        <w:tc>
          <w:tcPr>
            <w:tcW w:w="6076" w:type="dxa"/>
            <w:shd w:val="clear" w:color="auto" w:fill="auto"/>
          </w:tcPr>
          <w:p w:rsidR="00B50798" w:rsidRDefault="0038439A">
            <w:pPr>
              <w:ind w:firstLine="480"/>
            </w:pPr>
            <w:r>
              <w:t>“reqcode”:”T6000001970”,  //</w:t>
            </w:r>
            <w:r>
              <w:t>请求编号</w:t>
            </w:r>
            <w:r>
              <w:t>,</w:t>
            </w:r>
            <w:r>
              <w:t>可自己生成</w:t>
            </w:r>
          </w:p>
          <w:p w:rsidR="00B50798" w:rsidRDefault="0038439A">
            <w:pPr>
              <w:ind w:firstLine="480"/>
            </w:pPr>
            <w:r>
              <w:t>“data”:[{</w:t>
            </w:r>
          </w:p>
          <w:p w:rsidR="00B50798" w:rsidRDefault="0038439A">
            <w:pPr>
              <w:ind w:firstLine="480"/>
            </w:pPr>
            <w:r>
              <w:t>“taskCode”:”SKUNO-20180331”,  //</w:t>
            </w:r>
            <w:r>
              <w:t>唯一任务号，必填项</w:t>
            </w:r>
          </w:p>
          <w:p w:rsidR="00B50798" w:rsidRDefault="0038439A">
            <w:pPr>
              <w:ind w:firstLine="480"/>
            </w:pPr>
            <w:r>
              <w:t>“srcWb”:”101”,    //</w:t>
            </w:r>
            <w:r>
              <w:t>搬运任务起点</w:t>
            </w:r>
          </w:p>
          <w:p w:rsidR="00B50798" w:rsidRDefault="0038439A">
            <w:pPr>
              <w:ind w:firstLine="480"/>
            </w:pPr>
            <w:r>
              <w:t xml:space="preserve"> “destWb”:, “105” //</w:t>
            </w:r>
            <w:r>
              <w:t>搬运任务终点</w:t>
            </w:r>
          </w:p>
          <w:p w:rsidR="00B50798" w:rsidRDefault="0038439A">
            <w:pPr>
              <w:ind w:firstLine="480"/>
            </w:pPr>
            <w:r>
              <w:t xml:space="preserve"> </w:t>
            </w:r>
          </w:p>
          <w:p w:rsidR="00B50798" w:rsidRDefault="0038439A">
            <w:pPr>
              <w:ind w:firstLine="480"/>
            </w:pPr>
            <w:r>
              <w:t>“taskPri”:”urgent”, //</w:t>
            </w:r>
            <w:r>
              <w:t>优先级</w:t>
            </w:r>
            <w:r>
              <w:t>—</w:t>
            </w:r>
            <w:r>
              <w:t>紧急（</w:t>
            </w:r>
            <w:r>
              <w:t>urgent</w:t>
            </w:r>
            <w:r>
              <w:t>）、普通（</w:t>
            </w:r>
            <w:r>
              <w:t>normal</w:t>
            </w:r>
            <w:r>
              <w:t>）必填项</w:t>
            </w:r>
          </w:p>
          <w:p w:rsidR="00B50798" w:rsidRDefault="0038439A">
            <w:pPr>
              <w:ind w:firstLine="480"/>
            </w:pPr>
            <w:r>
              <w:t>}…]</w:t>
            </w:r>
          </w:p>
          <w:p w:rsidR="00B50798" w:rsidRDefault="00B50798">
            <w:pPr>
              <w:ind w:firstLine="480"/>
            </w:pPr>
          </w:p>
        </w:tc>
      </w:tr>
      <w:tr w:rsidR="00B50798">
        <w:tc>
          <w:tcPr>
            <w:tcW w:w="2446" w:type="dxa"/>
            <w:shd w:val="clear" w:color="auto" w:fill="auto"/>
          </w:tcPr>
          <w:p w:rsidR="00B50798" w:rsidRDefault="0038439A">
            <w:pPr>
              <w:ind w:firstLine="480"/>
            </w:pPr>
            <w:r>
              <w:t>提供方</w:t>
            </w:r>
          </w:p>
        </w:tc>
        <w:tc>
          <w:tcPr>
            <w:tcW w:w="6076" w:type="dxa"/>
            <w:shd w:val="clear" w:color="auto" w:fill="auto"/>
          </w:tcPr>
          <w:p w:rsidR="00B50798" w:rsidRDefault="0038439A">
            <w:pPr>
              <w:tabs>
                <w:tab w:val="left" w:pos="810"/>
              </w:tabs>
              <w:ind w:firstLine="480"/>
            </w:pPr>
            <w:r>
              <w:t>Wisdom</w:t>
            </w:r>
            <w:r>
              <w:tab/>
            </w:r>
          </w:p>
        </w:tc>
      </w:tr>
      <w:tr w:rsidR="00B50798">
        <w:tc>
          <w:tcPr>
            <w:tcW w:w="2446" w:type="dxa"/>
            <w:shd w:val="clear" w:color="auto" w:fill="auto"/>
          </w:tcPr>
          <w:p w:rsidR="00B50798" w:rsidRDefault="0038439A">
            <w:pPr>
              <w:ind w:firstLine="480"/>
            </w:pPr>
            <w:r>
              <w:t>调用方</w:t>
            </w:r>
          </w:p>
        </w:tc>
        <w:tc>
          <w:tcPr>
            <w:tcW w:w="6076" w:type="dxa"/>
            <w:shd w:val="clear" w:color="auto" w:fill="auto"/>
          </w:tcPr>
          <w:p w:rsidR="00B50798" w:rsidRDefault="0038439A">
            <w:pPr>
              <w:ind w:firstLine="480"/>
            </w:pPr>
            <w:r>
              <w:t>客户</w:t>
            </w:r>
          </w:p>
        </w:tc>
      </w:tr>
      <w:tr w:rsidR="00B50798">
        <w:tc>
          <w:tcPr>
            <w:tcW w:w="2446" w:type="dxa"/>
            <w:shd w:val="clear" w:color="auto" w:fill="auto"/>
          </w:tcPr>
          <w:p w:rsidR="00B50798" w:rsidRDefault="0038439A">
            <w:pPr>
              <w:ind w:firstLine="480"/>
            </w:pPr>
            <w:r>
              <w:t>输出</w:t>
            </w:r>
          </w:p>
        </w:tc>
        <w:tc>
          <w:tcPr>
            <w:tcW w:w="6076" w:type="dxa"/>
            <w:shd w:val="clear" w:color="auto" w:fill="auto"/>
          </w:tcPr>
          <w:p w:rsidR="00B50798" w:rsidRDefault="0038439A">
            <w:pPr>
              <w:ind w:firstLine="480"/>
            </w:pPr>
            <w:r>
              <w:t>{</w:t>
            </w:r>
          </w:p>
          <w:p w:rsidR="00B50798" w:rsidRDefault="0038439A">
            <w:pPr>
              <w:ind w:firstLine="480"/>
            </w:pPr>
            <w:r>
              <w:t>“code”:”OK”,   //OK-</w:t>
            </w:r>
            <w:r>
              <w:t>成功，</w:t>
            </w:r>
            <w:r>
              <w:t>NG-</w:t>
            </w:r>
            <w:r>
              <w:t>失败，</w:t>
            </w:r>
          </w:p>
          <w:p w:rsidR="00B50798" w:rsidRDefault="0038439A">
            <w:pPr>
              <w:ind w:firstLine="480"/>
            </w:pPr>
            <w:r>
              <w:t xml:space="preserve"> “message”:”</w:t>
            </w:r>
            <w:r>
              <w:t>成功</w:t>
            </w:r>
            <w:r>
              <w:t>”,  //</w:t>
            </w:r>
            <w:r>
              <w:t>备注</w:t>
            </w:r>
          </w:p>
          <w:p w:rsidR="00B50798" w:rsidRDefault="0038439A">
            <w:pPr>
              <w:ind w:firstLine="480"/>
            </w:pPr>
            <w:r>
              <w:t>“reqcode” :“T6000001970”</w:t>
            </w:r>
          </w:p>
          <w:p w:rsidR="00B50798" w:rsidRDefault="0038439A">
            <w:pPr>
              <w:ind w:firstLine="480"/>
            </w:pPr>
            <w:r>
              <w:t>}</w:t>
            </w:r>
          </w:p>
        </w:tc>
      </w:tr>
      <w:tr w:rsidR="00B50798">
        <w:tc>
          <w:tcPr>
            <w:tcW w:w="2446" w:type="dxa"/>
            <w:shd w:val="clear" w:color="auto" w:fill="auto"/>
          </w:tcPr>
          <w:p w:rsidR="00B50798" w:rsidRDefault="0038439A">
            <w:pPr>
              <w:ind w:firstLine="480"/>
            </w:pPr>
            <w:r>
              <w:t>备注</w:t>
            </w:r>
          </w:p>
        </w:tc>
        <w:tc>
          <w:tcPr>
            <w:tcW w:w="6076" w:type="dxa"/>
            <w:shd w:val="clear" w:color="auto" w:fill="auto"/>
          </w:tcPr>
          <w:p w:rsidR="00B50798" w:rsidRDefault="00B50798">
            <w:pPr>
              <w:pStyle w:val="HTML"/>
              <w:shd w:val="clear" w:color="auto" w:fill="FFFFFF"/>
              <w:rPr>
                <w:rFonts w:ascii="Times New Roman" w:hAnsi="Times New Roman"/>
              </w:rPr>
            </w:pPr>
          </w:p>
        </w:tc>
      </w:tr>
    </w:tbl>
    <w:p w:rsidR="00B50798" w:rsidRDefault="0038439A">
      <w:pPr>
        <w:spacing w:before="120" w:after="120" w:line="360" w:lineRule="auto"/>
        <w:rPr>
          <w:sz w:val="24"/>
          <w:szCs w:val="24"/>
        </w:rPr>
      </w:pPr>
      <w:r>
        <w:rPr>
          <w:sz w:val="24"/>
          <w:szCs w:val="24"/>
        </w:rPr>
        <w:t>（</w:t>
      </w:r>
      <w:r>
        <w:rPr>
          <w:sz w:val="24"/>
          <w:szCs w:val="24"/>
        </w:rPr>
        <w:t>2</w:t>
      </w:r>
      <w:r>
        <w:rPr>
          <w:sz w:val="24"/>
          <w:szCs w:val="24"/>
        </w:rPr>
        <w:t>）</w:t>
      </w:r>
      <w:r>
        <w:rPr>
          <w:sz w:val="24"/>
          <w:szCs w:val="24"/>
        </w:rPr>
        <w:t>AGV</w:t>
      </w:r>
      <w:r>
        <w:rPr>
          <w:sz w:val="24"/>
          <w:szCs w:val="24"/>
        </w:rPr>
        <w:t>离开起点</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6"/>
        <w:gridCol w:w="6076"/>
      </w:tblGrid>
      <w:tr w:rsidR="00B50798">
        <w:tc>
          <w:tcPr>
            <w:tcW w:w="2446" w:type="dxa"/>
            <w:shd w:val="clear" w:color="auto" w:fill="auto"/>
          </w:tcPr>
          <w:p w:rsidR="00B50798" w:rsidRDefault="0038439A">
            <w:pPr>
              <w:ind w:firstLine="480"/>
            </w:pPr>
            <w:r>
              <w:t>接口路径</w:t>
            </w:r>
          </w:p>
        </w:tc>
        <w:tc>
          <w:tcPr>
            <w:tcW w:w="6076" w:type="dxa"/>
            <w:shd w:val="clear" w:color="auto" w:fill="auto"/>
          </w:tcPr>
          <w:p w:rsidR="00B50798" w:rsidRDefault="0038439A">
            <w:pPr>
              <w:ind w:firstLine="480"/>
            </w:pPr>
            <w:r>
              <w:t>http://IP:PORT/api/wisdom/agvHandlingTask/leaveSrcWb</w:t>
            </w:r>
          </w:p>
        </w:tc>
      </w:tr>
      <w:tr w:rsidR="00B50798">
        <w:tc>
          <w:tcPr>
            <w:tcW w:w="2446" w:type="dxa"/>
            <w:shd w:val="clear" w:color="auto" w:fill="auto"/>
          </w:tcPr>
          <w:p w:rsidR="00B50798" w:rsidRDefault="0038439A">
            <w:pPr>
              <w:ind w:firstLine="480"/>
            </w:pPr>
            <w:r>
              <w:t>功能说明</w:t>
            </w:r>
          </w:p>
        </w:tc>
        <w:tc>
          <w:tcPr>
            <w:tcW w:w="6076" w:type="dxa"/>
            <w:shd w:val="clear" w:color="auto" w:fill="auto"/>
          </w:tcPr>
          <w:p w:rsidR="00B50798" w:rsidRDefault="0038439A">
            <w:pPr>
              <w:ind w:firstLine="480"/>
            </w:pPr>
            <w:r>
              <w:t>Agv</w:t>
            </w:r>
            <w:r>
              <w:t>离开起点</w:t>
            </w:r>
          </w:p>
        </w:tc>
      </w:tr>
      <w:tr w:rsidR="00B50798">
        <w:trPr>
          <w:trHeight w:val="90"/>
        </w:trPr>
        <w:tc>
          <w:tcPr>
            <w:tcW w:w="2446" w:type="dxa"/>
            <w:shd w:val="clear" w:color="auto" w:fill="auto"/>
          </w:tcPr>
          <w:p w:rsidR="00B50798" w:rsidRDefault="0038439A">
            <w:pPr>
              <w:ind w:firstLine="480"/>
            </w:pPr>
            <w:r>
              <w:t>参数</w:t>
            </w:r>
          </w:p>
        </w:tc>
        <w:tc>
          <w:tcPr>
            <w:tcW w:w="6076" w:type="dxa"/>
            <w:shd w:val="clear" w:color="auto" w:fill="auto"/>
          </w:tcPr>
          <w:p w:rsidR="00B50798" w:rsidRDefault="0038439A">
            <w:pPr>
              <w:ind w:firstLine="480"/>
            </w:pPr>
            <w:r>
              <w:t>“reqcode”:”T6000001970”,  //</w:t>
            </w:r>
            <w:r>
              <w:t>请求编号</w:t>
            </w:r>
            <w:r>
              <w:t>,</w:t>
            </w:r>
            <w:r>
              <w:t>可自己生成</w:t>
            </w:r>
          </w:p>
          <w:p w:rsidR="00B50798" w:rsidRDefault="0038439A">
            <w:pPr>
              <w:ind w:firstLine="480"/>
            </w:pPr>
            <w:r>
              <w:t>“data”:{</w:t>
            </w:r>
          </w:p>
          <w:p w:rsidR="00B50798" w:rsidRDefault="0038439A">
            <w:pPr>
              <w:ind w:firstLine="480"/>
            </w:pPr>
            <w:r>
              <w:t>“taskCode”:”SKUNO-20180331”,  //</w:t>
            </w:r>
            <w:r>
              <w:t>唯一任务号，必填项</w:t>
            </w:r>
          </w:p>
          <w:p w:rsidR="00B50798" w:rsidRDefault="0038439A">
            <w:pPr>
              <w:ind w:firstLine="480"/>
            </w:pPr>
            <w:r>
              <w:lastRenderedPageBreak/>
              <w:t>“srcWb”:”101”,    //</w:t>
            </w:r>
            <w:r>
              <w:t>搬运任务起点</w:t>
            </w:r>
          </w:p>
          <w:p w:rsidR="00B50798" w:rsidRDefault="0038439A">
            <w:pPr>
              <w:ind w:firstLine="480"/>
            </w:pPr>
            <w:r>
              <w:t xml:space="preserve"> “agvCode”: “7021” //AGV</w:t>
            </w:r>
            <w:r>
              <w:t>编号</w:t>
            </w:r>
          </w:p>
          <w:p w:rsidR="00B50798" w:rsidRDefault="0038439A">
            <w:pPr>
              <w:ind w:firstLine="480"/>
            </w:pPr>
            <w:r>
              <w:t>“leaveTime”:”2019-03-19 10:23:50”//</w:t>
            </w:r>
            <w:r>
              <w:t>离开时间</w:t>
            </w:r>
          </w:p>
          <w:p w:rsidR="00B50798" w:rsidRDefault="0038439A">
            <w:pPr>
              <w:ind w:firstLine="480"/>
            </w:pPr>
            <w:r>
              <w:t>}</w:t>
            </w:r>
          </w:p>
          <w:p w:rsidR="00B50798" w:rsidRDefault="00B50798">
            <w:pPr>
              <w:ind w:firstLine="480"/>
            </w:pPr>
          </w:p>
        </w:tc>
      </w:tr>
      <w:tr w:rsidR="00B50798">
        <w:tc>
          <w:tcPr>
            <w:tcW w:w="2446" w:type="dxa"/>
            <w:shd w:val="clear" w:color="auto" w:fill="auto"/>
          </w:tcPr>
          <w:p w:rsidR="00B50798" w:rsidRDefault="0038439A">
            <w:pPr>
              <w:ind w:firstLine="480"/>
            </w:pPr>
            <w:r>
              <w:lastRenderedPageBreak/>
              <w:t>提供方</w:t>
            </w:r>
          </w:p>
        </w:tc>
        <w:tc>
          <w:tcPr>
            <w:tcW w:w="6076" w:type="dxa"/>
            <w:shd w:val="clear" w:color="auto" w:fill="auto"/>
          </w:tcPr>
          <w:p w:rsidR="00B50798" w:rsidRDefault="0038439A">
            <w:pPr>
              <w:tabs>
                <w:tab w:val="left" w:pos="810"/>
              </w:tabs>
              <w:ind w:firstLine="480"/>
            </w:pPr>
            <w:r>
              <w:t>客户</w:t>
            </w:r>
            <w:r>
              <w:tab/>
            </w:r>
          </w:p>
        </w:tc>
      </w:tr>
      <w:tr w:rsidR="00B50798">
        <w:tc>
          <w:tcPr>
            <w:tcW w:w="2446" w:type="dxa"/>
            <w:shd w:val="clear" w:color="auto" w:fill="auto"/>
          </w:tcPr>
          <w:p w:rsidR="00B50798" w:rsidRDefault="0038439A">
            <w:pPr>
              <w:ind w:firstLine="480"/>
            </w:pPr>
            <w:r>
              <w:t>调用方</w:t>
            </w:r>
          </w:p>
        </w:tc>
        <w:tc>
          <w:tcPr>
            <w:tcW w:w="6076" w:type="dxa"/>
            <w:shd w:val="clear" w:color="auto" w:fill="auto"/>
          </w:tcPr>
          <w:p w:rsidR="00B50798" w:rsidRDefault="0038439A">
            <w:pPr>
              <w:ind w:firstLine="480"/>
            </w:pPr>
            <w:r>
              <w:t>Wisdom</w:t>
            </w:r>
          </w:p>
        </w:tc>
      </w:tr>
      <w:tr w:rsidR="00B50798">
        <w:tc>
          <w:tcPr>
            <w:tcW w:w="2446" w:type="dxa"/>
            <w:shd w:val="clear" w:color="auto" w:fill="auto"/>
          </w:tcPr>
          <w:p w:rsidR="00B50798" w:rsidRDefault="0038439A">
            <w:pPr>
              <w:ind w:firstLine="480"/>
            </w:pPr>
            <w:r>
              <w:t>输出</w:t>
            </w:r>
          </w:p>
        </w:tc>
        <w:tc>
          <w:tcPr>
            <w:tcW w:w="6076" w:type="dxa"/>
            <w:shd w:val="clear" w:color="auto" w:fill="auto"/>
          </w:tcPr>
          <w:p w:rsidR="00B50798" w:rsidRDefault="0038439A">
            <w:pPr>
              <w:ind w:firstLine="480"/>
            </w:pPr>
            <w:r>
              <w:t>{</w:t>
            </w:r>
          </w:p>
          <w:p w:rsidR="00B50798" w:rsidRDefault="0038439A">
            <w:pPr>
              <w:ind w:firstLine="480"/>
            </w:pPr>
            <w:r>
              <w:t>“code”:”OK”,   //OK-</w:t>
            </w:r>
            <w:r>
              <w:t>成功，</w:t>
            </w:r>
            <w:r>
              <w:t>NG-</w:t>
            </w:r>
            <w:r>
              <w:t>失败，</w:t>
            </w:r>
          </w:p>
          <w:p w:rsidR="00B50798" w:rsidRDefault="0038439A">
            <w:pPr>
              <w:ind w:firstLine="480"/>
            </w:pPr>
            <w:r>
              <w:t xml:space="preserve"> “message”:”</w:t>
            </w:r>
            <w:r>
              <w:t>成功</w:t>
            </w:r>
            <w:r>
              <w:t>”,  //</w:t>
            </w:r>
            <w:r>
              <w:t>备注</w:t>
            </w:r>
          </w:p>
          <w:p w:rsidR="00B50798" w:rsidRDefault="0038439A">
            <w:pPr>
              <w:ind w:firstLine="480"/>
            </w:pPr>
            <w:r>
              <w:t>“reqcode” :“T6000001970”</w:t>
            </w:r>
          </w:p>
          <w:p w:rsidR="00B50798" w:rsidRDefault="0038439A">
            <w:pPr>
              <w:ind w:firstLine="480"/>
            </w:pPr>
            <w:r>
              <w:t>}</w:t>
            </w:r>
          </w:p>
        </w:tc>
      </w:tr>
    </w:tbl>
    <w:p w:rsidR="00B50798" w:rsidRDefault="0038439A">
      <w:pPr>
        <w:spacing w:before="120" w:after="120" w:line="360" w:lineRule="auto"/>
        <w:rPr>
          <w:sz w:val="24"/>
          <w:szCs w:val="24"/>
        </w:rPr>
      </w:pPr>
      <w:r>
        <w:rPr>
          <w:sz w:val="24"/>
          <w:szCs w:val="24"/>
        </w:rPr>
        <w:t>（</w:t>
      </w:r>
      <w:r>
        <w:rPr>
          <w:sz w:val="24"/>
          <w:szCs w:val="24"/>
        </w:rPr>
        <w:t>3</w:t>
      </w:r>
      <w:r>
        <w:rPr>
          <w:sz w:val="24"/>
          <w:szCs w:val="24"/>
        </w:rPr>
        <w:t>）</w:t>
      </w:r>
      <w:r>
        <w:rPr>
          <w:sz w:val="24"/>
          <w:szCs w:val="24"/>
        </w:rPr>
        <w:t>AGV</w:t>
      </w:r>
      <w:r>
        <w:rPr>
          <w:sz w:val="24"/>
          <w:szCs w:val="24"/>
        </w:rPr>
        <w:t>到达终点</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6"/>
        <w:gridCol w:w="6076"/>
      </w:tblGrid>
      <w:tr w:rsidR="00B50798">
        <w:tc>
          <w:tcPr>
            <w:tcW w:w="2446" w:type="dxa"/>
            <w:shd w:val="clear" w:color="auto" w:fill="auto"/>
          </w:tcPr>
          <w:p w:rsidR="00B50798" w:rsidRDefault="0038439A">
            <w:pPr>
              <w:ind w:firstLine="480"/>
            </w:pPr>
            <w:r>
              <w:t>接口路径</w:t>
            </w:r>
          </w:p>
        </w:tc>
        <w:tc>
          <w:tcPr>
            <w:tcW w:w="6076" w:type="dxa"/>
            <w:shd w:val="clear" w:color="auto" w:fill="auto"/>
          </w:tcPr>
          <w:p w:rsidR="00B50798" w:rsidRDefault="0038439A">
            <w:pPr>
              <w:ind w:firstLine="480"/>
            </w:pPr>
            <w:r>
              <w:t>http://IP:PORT/api/wisdom/agvHandlingTask/arriveDestWb</w:t>
            </w:r>
          </w:p>
        </w:tc>
      </w:tr>
      <w:tr w:rsidR="00B50798">
        <w:tc>
          <w:tcPr>
            <w:tcW w:w="2446" w:type="dxa"/>
            <w:shd w:val="clear" w:color="auto" w:fill="auto"/>
          </w:tcPr>
          <w:p w:rsidR="00B50798" w:rsidRDefault="0038439A">
            <w:pPr>
              <w:ind w:firstLine="480"/>
            </w:pPr>
            <w:r>
              <w:t>功能说明</w:t>
            </w:r>
          </w:p>
        </w:tc>
        <w:tc>
          <w:tcPr>
            <w:tcW w:w="6076" w:type="dxa"/>
            <w:shd w:val="clear" w:color="auto" w:fill="auto"/>
          </w:tcPr>
          <w:p w:rsidR="00B50798" w:rsidRDefault="0038439A">
            <w:pPr>
              <w:ind w:firstLine="480"/>
            </w:pPr>
            <w:r>
              <w:t>Agv</w:t>
            </w:r>
            <w:r>
              <w:t>到达终点</w:t>
            </w:r>
          </w:p>
        </w:tc>
      </w:tr>
      <w:tr w:rsidR="00B50798">
        <w:trPr>
          <w:trHeight w:val="90"/>
        </w:trPr>
        <w:tc>
          <w:tcPr>
            <w:tcW w:w="2446" w:type="dxa"/>
            <w:shd w:val="clear" w:color="auto" w:fill="auto"/>
          </w:tcPr>
          <w:p w:rsidR="00B50798" w:rsidRDefault="0038439A">
            <w:pPr>
              <w:ind w:firstLine="480"/>
            </w:pPr>
            <w:r>
              <w:t>参数</w:t>
            </w:r>
          </w:p>
        </w:tc>
        <w:tc>
          <w:tcPr>
            <w:tcW w:w="6076" w:type="dxa"/>
            <w:shd w:val="clear" w:color="auto" w:fill="auto"/>
          </w:tcPr>
          <w:p w:rsidR="00B50798" w:rsidRDefault="0038439A">
            <w:pPr>
              <w:ind w:firstLine="480"/>
            </w:pPr>
            <w:r>
              <w:t>“reqcode”:”T6000001970”,  //</w:t>
            </w:r>
            <w:r>
              <w:t>请求编号</w:t>
            </w:r>
            <w:r>
              <w:t>,</w:t>
            </w:r>
            <w:r>
              <w:t>可自己生成</w:t>
            </w:r>
          </w:p>
          <w:p w:rsidR="00B50798" w:rsidRDefault="0038439A">
            <w:pPr>
              <w:ind w:firstLine="480"/>
            </w:pPr>
            <w:r>
              <w:t>“data”:{</w:t>
            </w:r>
          </w:p>
          <w:p w:rsidR="00B50798" w:rsidRDefault="0038439A">
            <w:pPr>
              <w:ind w:firstLine="480"/>
            </w:pPr>
            <w:r>
              <w:t>“taskCode”:”SKUNO-20180331”,  //</w:t>
            </w:r>
            <w:r>
              <w:t>唯一任务号，必填项</w:t>
            </w:r>
          </w:p>
          <w:p w:rsidR="00B50798" w:rsidRDefault="0038439A">
            <w:pPr>
              <w:ind w:firstLine="480"/>
            </w:pPr>
            <w:r>
              <w:t>“destWb”:”101”,    //</w:t>
            </w:r>
            <w:r>
              <w:t>搬运任务终点</w:t>
            </w:r>
          </w:p>
          <w:p w:rsidR="00B50798" w:rsidRDefault="0038439A">
            <w:pPr>
              <w:ind w:firstLine="480"/>
            </w:pPr>
            <w:r>
              <w:t xml:space="preserve"> “agvCode”: “7021” //AGV</w:t>
            </w:r>
            <w:r>
              <w:t>编号</w:t>
            </w:r>
          </w:p>
          <w:p w:rsidR="00B50798" w:rsidRDefault="0038439A">
            <w:pPr>
              <w:ind w:firstLine="480"/>
            </w:pPr>
            <w:r>
              <w:t>“arriveTime”:”2019-03-19 10:23:50”//</w:t>
            </w:r>
            <w:r>
              <w:t>离开时间</w:t>
            </w:r>
          </w:p>
          <w:p w:rsidR="00B50798" w:rsidRDefault="0038439A">
            <w:pPr>
              <w:ind w:firstLine="480"/>
            </w:pPr>
            <w:r>
              <w:t>}</w:t>
            </w:r>
          </w:p>
          <w:p w:rsidR="00B50798" w:rsidRDefault="00B50798">
            <w:pPr>
              <w:ind w:firstLine="480"/>
            </w:pPr>
          </w:p>
        </w:tc>
      </w:tr>
      <w:tr w:rsidR="00B50798">
        <w:tc>
          <w:tcPr>
            <w:tcW w:w="2446" w:type="dxa"/>
            <w:shd w:val="clear" w:color="auto" w:fill="auto"/>
          </w:tcPr>
          <w:p w:rsidR="00B50798" w:rsidRDefault="0038439A">
            <w:pPr>
              <w:ind w:firstLine="480"/>
            </w:pPr>
            <w:r>
              <w:t>提供方</w:t>
            </w:r>
          </w:p>
        </w:tc>
        <w:tc>
          <w:tcPr>
            <w:tcW w:w="6076" w:type="dxa"/>
            <w:shd w:val="clear" w:color="auto" w:fill="auto"/>
          </w:tcPr>
          <w:p w:rsidR="00B50798" w:rsidRDefault="0038439A">
            <w:pPr>
              <w:tabs>
                <w:tab w:val="left" w:pos="810"/>
              </w:tabs>
              <w:ind w:firstLine="480"/>
            </w:pPr>
            <w:r>
              <w:t>客户</w:t>
            </w:r>
            <w:r>
              <w:tab/>
            </w:r>
          </w:p>
        </w:tc>
      </w:tr>
      <w:tr w:rsidR="00B50798">
        <w:tc>
          <w:tcPr>
            <w:tcW w:w="2446" w:type="dxa"/>
            <w:shd w:val="clear" w:color="auto" w:fill="auto"/>
          </w:tcPr>
          <w:p w:rsidR="00B50798" w:rsidRDefault="0038439A">
            <w:pPr>
              <w:ind w:firstLine="480"/>
            </w:pPr>
            <w:r>
              <w:t>调用方</w:t>
            </w:r>
          </w:p>
        </w:tc>
        <w:tc>
          <w:tcPr>
            <w:tcW w:w="6076" w:type="dxa"/>
            <w:shd w:val="clear" w:color="auto" w:fill="auto"/>
          </w:tcPr>
          <w:p w:rsidR="00B50798" w:rsidRDefault="0038439A">
            <w:pPr>
              <w:ind w:firstLine="480"/>
            </w:pPr>
            <w:r>
              <w:t>Wisdom</w:t>
            </w:r>
          </w:p>
        </w:tc>
      </w:tr>
      <w:tr w:rsidR="00B50798">
        <w:tc>
          <w:tcPr>
            <w:tcW w:w="2446" w:type="dxa"/>
            <w:shd w:val="clear" w:color="auto" w:fill="auto"/>
          </w:tcPr>
          <w:p w:rsidR="00B50798" w:rsidRDefault="0038439A">
            <w:pPr>
              <w:ind w:firstLine="480"/>
            </w:pPr>
            <w:r>
              <w:t>输出</w:t>
            </w:r>
          </w:p>
        </w:tc>
        <w:tc>
          <w:tcPr>
            <w:tcW w:w="6076" w:type="dxa"/>
            <w:shd w:val="clear" w:color="auto" w:fill="auto"/>
          </w:tcPr>
          <w:p w:rsidR="00B50798" w:rsidRDefault="0038439A">
            <w:pPr>
              <w:ind w:firstLine="480"/>
            </w:pPr>
            <w:r>
              <w:t>{</w:t>
            </w:r>
          </w:p>
          <w:p w:rsidR="00B50798" w:rsidRDefault="0038439A">
            <w:pPr>
              <w:ind w:firstLine="480"/>
            </w:pPr>
            <w:r>
              <w:t>“code”:”OK”,   //OK-</w:t>
            </w:r>
            <w:r>
              <w:t>成功，</w:t>
            </w:r>
            <w:r>
              <w:t>NG-</w:t>
            </w:r>
            <w:r>
              <w:t>失败，</w:t>
            </w:r>
          </w:p>
          <w:p w:rsidR="00B50798" w:rsidRDefault="0038439A">
            <w:pPr>
              <w:ind w:firstLine="480"/>
            </w:pPr>
            <w:r>
              <w:t xml:space="preserve"> “message”:”</w:t>
            </w:r>
            <w:r>
              <w:t>成功</w:t>
            </w:r>
            <w:r>
              <w:t>”,  //</w:t>
            </w:r>
            <w:r>
              <w:t>备注</w:t>
            </w:r>
          </w:p>
          <w:p w:rsidR="00B50798" w:rsidRDefault="0038439A">
            <w:pPr>
              <w:ind w:firstLine="480"/>
            </w:pPr>
            <w:r>
              <w:t>“reqcode” :“T6000001970”</w:t>
            </w:r>
          </w:p>
          <w:p w:rsidR="00B50798" w:rsidRDefault="0038439A">
            <w:pPr>
              <w:ind w:firstLine="480"/>
            </w:pPr>
            <w:r>
              <w:t>}</w:t>
            </w:r>
          </w:p>
        </w:tc>
      </w:tr>
    </w:tbl>
    <w:p w:rsidR="00B50798" w:rsidRDefault="0038439A">
      <w:pPr>
        <w:pStyle w:val="3"/>
      </w:pPr>
      <w:bookmarkStart w:id="31" w:name="_Toc1029"/>
      <w:bookmarkStart w:id="32" w:name="_Toc4839564"/>
      <w:bookmarkStart w:id="33" w:name="_Toc4839667"/>
      <w:r>
        <w:t>系统运行环境要求</w:t>
      </w:r>
      <w:bookmarkEnd w:id="31"/>
      <w:bookmarkEnd w:id="32"/>
      <w:bookmarkEnd w:id="33"/>
    </w:p>
    <w:p w:rsidR="00B50798" w:rsidRDefault="0038439A">
      <w:pPr>
        <w:pStyle w:val="4"/>
        <w:rPr>
          <w:rFonts w:ascii="Times New Roman" w:hAnsi="Times New Roman"/>
        </w:rPr>
      </w:pPr>
      <w:r>
        <w:rPr>
          <w:rFonts w:ascii="Times New Roman" w:hAnsi="Times New Roman"/>
        </w:rPr>
        <w:t>服务器硬件环境</w:t>
      </w:r>
    </w:p>
    <w:tbl>
      <w:tblPr>
        <w:tblW w:w="8296" w:type="dxa"/>
        <w:tblLayout w:type="fixed"/>
        <w:tblLook w:val="04A0" w:firstRow="1" w:lastRow="0" w:firstColumn="1" w:lastColumn="0" w:noHBand="0" w:noVBand="1"/>
      </w:tblPr>
      <w:tblGrid>
        <w:gridCol w:w="1906"/>
        <w:gridCol w:w="6390"/>
      </w:tblGrid>
      <w:tr w:rsidR="00B50798">
        <w:trPr>
          <w:trHeight w:val="341"/>
        </w:trPr>
        <w:tc>
          <w:tcPr>
            <w:tcW w:w="8296" w:type="dxa"/>
            <w:gridSpan w:val="2"/>
            <w:tcBorders>
              <w:top w:val="single" w:sz="4" w:space="0" w:color="auto"/>
              <w:left w:val="single" w:sz="4" w:space="0" w:color="auto"/>
              <w:bottom w:val="single" w:sz="4" w:space="0" w:color="auto"/>
              <w:right w:val="single" w:sz="4" w:space="0" w:color="auto"/>
            </w:tcBorders>
            <w:shd w:val="clear" w:color="000000" w:fill="D0CECE"/>
            <w:vAlign w:val="center"/>
          </w:tcPr>
          <w:p w:rsidR="00B50798" w:rsidRDefault="0038439A">
            <w:pPr>
              <w:pStyle w:val="aa"/>
              <w:ind w:firstLine="422"/>
              <w:rPr>
                <w:b/>
              </w:rPr>
            </w:pPr>
            <w:r>
              <w:rPr>
                <w:b/>
              </w:rPr>
              <w:t>服务器要求</w:t>
            </w:r>
          </w:p>
        </w:tc>
      </w:tr>
      <w:tr w:rsidR="00B50798">
        <w:trPr>
          <w:trHeight w:val="285"/>
        </w:trPr>
        <w:tc>
          <w:tcPr>
            <w:tcW w:w="1906" w:type="dxa"/>
            <w:tcBorders>
              <w:top w:val="single" w:sz="4" w:space="0" w:color="auto"/>
              <w:left w:val="single" w:sz="4" w:space="0" w:color="auto"/>
              <w:bottom w:val="single" w:sz="4" w:space="0" w:color="auto"/>
              <w:right w:val="single" w:sz="4" w:space="0" w:color="auto"/>
            </w:tcBorders>
            <w:shd w:val="clear" w:color="000000" w:fill="F2F2F2"/>
            <w:vAlign w:val="center"/>
          </w:tcPr>
          <w:p w:rsidR="00B50798" w:rsidRDefault="0038439A">
            <w:pPr>
              <w:pStyle w:val="aa"/>
              <w:ind w:firstLineChars="0" w:firstLine="0"/>
            </w:pPr>
            <w:r>
              <w:t>数据库</w:t>
            </w:r>
            <w:r>
              <w:t>/</w:t>
            </w:r>
            <w:r>
              <w:t>应用服务</w:t>
            </w:r>
          </w:p>
        </w:tc>
        <w:tc>
          <w:tcPr>
            <w:tcW w:w="6390" w:type="dxa"/>
            <w:tcBorders>
              <w:top w:val="single" w:sz="4" w:space="0" w:color="auto"/>
              <w:left w:val="nil"/>
              <w:bottom w:val="single" w:sz="4" w:space="0" w:color="auto"/>
              <w:right w:val="single" w:sz="4" w:space="0" w:color="auto"/>
            </w:tcBorders>
            <w:vAlign w:val="center"/>
          </w:tcPr>
          <w:p w:rsidR="00B50798" w:rsidRDefault="0038439A">
            <w:pPr>
              <w:pStyle w:val="aa"/>
              <w:ind w:firstLineChars="0" w:firstLine="0"/>
            </w:pPr>
            <w:r>
              <w:t xml:space="preserve">Cpu: E5-2630v4 *1 </w:t>
            </w:r>
            <w:r>
              <w:t>内存：</w:t>
            </w:r>
            <w:r>
              <w:t xml:space="preserve">16GB DDR4 2400mhZ *2 </w:t>
            </w:r>
            <w:r>
              <w:t>网卡：</w:t>
            </w:r>
            <w:r>
              <w:t>Broadcom 5720 QP 1Gb</w:t>
            </w:r>
            <w:r>
              <w:t>网口</w:t>
            </w:r>
            <w:r>
              <w:t xml:space="preserve"> </w:t>
            </w:r>
            <w:r>
              <w:t>阵列卡</w:t>
            </w:r>
            <w:r>
              <w:t xml:space="preserve"> PERC H730 </w:t>
            </w:r>
            <w:r>
              <w:t>磁盘：</w:t>
            </w:r>
            <w:r>
              <w:t>3</w:t>
            </w:r>
            <w:r>
              <w:t>块</w:t>
            </w:r>
            <w:r>
              <w:t xml:space="preserve"> 600GB 10K RPM SAS 2.5</w:t>
            </w:r>
            <w:r>
              <w:t>英寸热插拔硬盘</w:t>
            </w:r>
            <w:r>
              <w:t xml:space="preserve"> raid 5 </w:t>
            </w:r>
            <w:r>
              <w:t>电源</w:t>
            </w:r>
            <w:r>
              <w:t xml:space="preserve"> 750w</w:t>
            </w:r>
            <w:r>
              <w:t>冗余电源</w:t>
            </w:r>
          </w:p>
        </w:tc>
      </w:tr>
    </w:tbl>
    <w:p w:rsidR="00B50798" w:rsidRDefault="00B50798"/>
    <w:p w:rsidR="00B50798" w:rsidRDefault="0038439A">
      <w:pPr>
        <w:pStyle w:val="4"/>
        <w:rPr>
          <w:rFonts w:ascii="Times New Roman" w:hAnsi="Times New Roman"/>
        </w:rPr>
      </w:pPr>
      <w:r>
        <w:rPr>
          <w:rFonts w:ascii="Times New Roman" w:hAnsi="Times New Roman"/>
        </w:rPr>
        <w:lastRenderedPageBreak/>
        <w:t>操作系统软件环境</w:t>
      </w:r>
    </w:p>
    <w:tbl>
      <w:tblPr>
        <w:tblW w:w="8296" w:type="dxa"/>
        <w:jc w:val="center"/>
        <w:tblLayout w:type="fixed"/>
        <w:tblLook w:val="04A0" w:firstRow="1" w:lastRow="0" w:firstColumn="1" w:lastColumn="0" w:noHBand="0" w:noVBand="1"/>
      </w:tblPr>
      <w:tblGrid>
        <w:gridCol w:w="3531"/>
        <w:gridCol w:w="4765"/>
      </w:tblGrid>
      <w:tr w:rsidR="00B50798">
        <w:trPr>
          <w:trHeight w:val="375"/>
          <w:jc w:val="center"/>
        </w:trPr>
        <w:tc>
          <w:tcPr>
            <w:tcW w:w="8296" w:type="dxa"/>
            <w:gridSpan w:val="2"/>
            <w:tcBorders>
              <w:top w:val="single" w:sz="4" w:space="0" w:color="auto"/>
              <w:left w:val="single" w:sz="4" w:space="0" w:color="auto"/>
              <w:bottom w:val="single" w:sz="4" w:space="0" w:color="auto"/>
              <w:right w:val="single" w:sz="4" w:space="0" w:color="auto"/>
            </w:tcBorders>
            <w:shd w:val="clear" w:color="000000" w:fill="D0CECE"/>
            <w:vAlign w:val="center"/>
          </w:tcPr>
          <w:p w:rsidR="00B50798" w:rsidRDefault="0038439A">
            <w:pPr>
              <w:pStyle w:val="ad"/>
              <w:rPr>
                <w:rFonts w:ascii="Times New Roman" w:hAnsi="Times New Roman" w:cs="Times New Roman"/>
                <w:b/>
                <w:color w:val="000000"/>
              </w:rPr>
            </w:pPr>
            <w:r>
              <w:rPr>
                <w:rFonts w:ascii="Times New Roman" w:hAnsi="Times New Roman" w:cs="Times New Roman"/>
                <w:b/>
              </w:rPr>
              <w:t>运行环境要求</w:t>
            </w:r>
          </w:p>
        </w:tc>
      </w:tr>
      <w:tr w:rsidR="00B50798">
        <w:trPr>
          <w:trHeight w:val="285"/>
          <w:jc w:val="center"/>
        </w:trPr>
        <w:tc>
          <w:tcPr>
            <w:tcW w:w="3531" w:type="dxa"/>
            <w:tcBorders>
              <w:top w:val="nil"/>
              <w:left w:val="single" w:sz="4" w:space="0" w:color="auto"/>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内部接口约束服务端操作系统</w:t>
            </w:r>
          </w:p>
        </w:tc>
        <w:tc>
          <w:tcPr>
            <w:tcW w:w="4765" w:type="dxa"/>
            <w:tcBorders>
              <w:top w:val="nil"/>
              <w:left w:val="nil"/>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Windows 2008 R2/2012 R2</w:t>
            </w:r>
          </w:p>
        </w:tc>
      </w:tr>
      <w:tr w:rsidR="00B50798">
        <w:trPr>
          <w:trHeight w:val="315"/>
          <w:jc w:val="center"/>
        </w:trPr>
        <w:tc>
          <w:tcPr>
            <w:tcW w:w="3531" w:type="dxa"/>
            <w:tcBorders>
              <w:top w:val="nil"/>
              <w:left w:val="single" w:sz="4" w:space="0" w:color="auto"/>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数据库</w:t>
            </w:r>
          </w:p>
        </w:tc>
        <w:tc>
          <w:tcPr>
            <w:tcW w:w="4765" w:type="dxa"/>
            <w:tcBorders>
              <w:top w:val="nil"/>
              <w:left w:val="nil"/>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PostgreSQL 9.3.14</w:t>
            </w:r>
            <w:r>
              <w:rPr>
                <w:rFonts w:ascii="Times New Roman" w:hAnsi="Times New Roman" w:cs="Times New Roman"/>
                <w:color w:val="000000"/>
              </w:rPr>
              <w:t>以上版本</w:t>
            </w:r>
            <w:r>
              <w:rPr>
                <w:rFonts w:ascii="Times New Roman" w:hAnsi="Times New Roman" w:cs="Times New Roman"/>
                <w:color w:val="000000"/>
              </w:rPr>
              <w:t xml:space="preserve"> 64</w:t>
            </w:r>
            <w:r>
              <w:rPr>
                <w:rFonts w:ascii="Times New Roman" w:hAnsi="Times New Roman" w:cs="Times New Roman"/>
                <w:color w:val="000000"/>
              </w:rPr>
              <w:t>位</w:t>
            </w:r>
          </w:p>
        </w:tc>
      </w:tr>
      <w:tr w:rsidR="00B50798">
        <w:trPr>
          <w:trHeight w:val="315"/>
          <w:jc w:val="center"/>
        </w:trPr>
        <w:tc>
          <w:tcPr>
            <w:tcW w:w="3531" w:type="dxa"/>
            <w:tcBorders>
              <w:top w:val="nil"/>
              <w:left w:val="single" w:sz="4" w:space="0" w:color="auto"/>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客户端操作系统</w:t>
            </w:r>
          </w:p>
        </w:tc>
        <w:tc>
          <w:tcPr>
            <w:tcW w:w="4765" w:type="dxa"/>
            <w:tcBorders>
              <w:top w:val="nil"/>
              <w:left w:val="nil"/>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Windows7</w:t>
            </w:r>
            <w:r>
              <w:rPr>
                <w:rFonts w:ascii="Times New Roman" w:hAnsi="Times New Roman" w:cs="Times New Roman"/>
                <w:color w:val="000000"/>
              </w:rPr>
              <w:t>、</w:t>
            </w:r>
            <w:r>
              <w:rPr>
                <w:rFonts w:ascii="Times New Roman" w:hAnsi="Times New Roman" w:cs="Times New Roman"/>
                <w:color w:val="000000"/>
              </w:rPr>
              <w:t>Win10</w:t>
            </w:r>
          </w:p>
        </w:tc>
      </w:tr>
      <w:tr w:rsidR="00B50798">
        <w:trPr>
          <w:trHeight w:val="270"/>
          <w:jc w:val="center"/>
        </w:trPr>
        <w:tc>
          <w:tcPr>
            <w:tcW w:w="3531" w:type="dxa"/>
            <w:tcBorders>
              <w:top w:val="nil"/>
              <w:left w:val="single" w:sz="4" w:space="0" w:color="auto"/>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客户端浏览器</w:t>
            </w:r>
          </w:p>
        </w:tc>
        <w:tc>
          <w:tcPr>
            <w:tcW w:w="4765" w:type="dxa"/>
            <w:tcBorders>
              <w:top w:val="nil"/>
              <w:left w:val="nil"/>
              <w:bottom w:val="single" w:sz="4" w:space="0" w:color="auto"/>
              <w:right w:val="single" w:sz="4" w:space="0" w:color="auto"/>
            </w:tcBorders>
            <w:vAlign w:val="center"/>
          </w:tcPr>
          <w:p w:rsidR="00B50798" w:rsidRDefault="0038439A">
            <w:pPr>
              <w:pStyle w:val="ad"/>
              <w:rPr>
                <w:rFonts w:ascii="Times New Roman" w:hAnsi="Times New Roman" w:cs="Times New Roman"/>
                <w:color w:val="000000"/>
              </w:rPr>
            </w:pPr>
            <w:r>
              <w:rPr>
                <w:rFonts w:ascii="Times New Roman" w:hAnsi="Times New Roman" w:cs="Times New Roman"/>
                <w:color w:val="000000"/>
              </w:rPr>
              <w:t>IE8</w:t>
            </w:r>
            <w:r>
              <w:rPr>
                <w:rFonts w:ascii="Times New Roman" w:hAnsi="Times New Roman" w:cs="Times New Roman"/>
                <w:color w:val="000000"/>
              </w:rPr>
              <w:t>或更高</w:t>
            </w:r>
          </w:p>
        </w:tc>
      </w:tr>
    </w:tbl>
    <w:p w:rsidR="00B50798" w:rsidRDefault="0038439A">
      <w:pPr>
        <w:pStyle w:val="3"/>
      </w:pPr>
      <w:bookmarkStart w:id="34" w:name="_Toc16567"/>
      <w:bookmarkStart w:id="35" w:name="_Toc4839565"/>
      <w:bookmarkStart w:id="36" w:name="_Toc4839668"/>
      <w:r>
        <w:t>iWCS</w:t>
      </w:r>
      <w:r>
        <w:t>系统介绍</w:t>
      </w:r>
      <w:bookmarkEnd w:id="34"/>
      <w:bookmarkEnd w:id="35"/>
      <w:bookmarkEnd w:id="36"/>
    </w:p>
    <w:p w:rsidR="00B50798" w:rsidRDefault="0038439A">
      <w:pPr>
        <w:spacing w:line="360" w:lineRule="auto"/>
        <w:rPr>
          <w:sz w:val="24"/>
        </w:rPr>
      </w:pPr>
      <w:r>
        <w:rPr>
          <w:sz w:val="24"/>
        </w:rPr>
        <w:t>（</w:t>
      </w:r>
      <w:r>
        <w:rPr>
          <w:sz w:val="24"/>
        </w:rPr>
        <w:t>1</w:t>
      </w:r>
      <w:r>
        <w:rPr>
          <w:sz w:val="24"/>
        </w:rPr>
        <w:t>）</w:t>
      </w:r>
      <w:r>
        <w:rPr>
          <w:sz w:val="24"/>
        </w:rPr>
        <w:t>iWCS</w:t>
      </w:r>
      <w:r>
        <w:rPr>
          <w:sz w:val="24"/>
        </w:rPr>
        <w:t>架构</w:t>
      </w:r>
    </w:p>
    <w:p w:rsidR="00B50798" w:rsidRDefault="0038439A">
      <w:pPr>
        <w:spacing w:line="360" w:lineRule="auto"/>
        <w:ind w:firstLineChars="200" w:firstLine="480"/>
        <w:rPr>
          <w:sz w:val="24"/>
        </w:rPr>
      </w:pPr>
      <w:r>
        <w:rPr>
          <w:sz w:val="24"/>
        </w:rPr>
        <w:t>iWCS</w:t>
      </w:r>
      <w:r>
        <w:rPr>
          <w:sz w:val="24"/>
        </w:rPr>
        <w:t>盈智仓库设备控制系统，是介于</w:t>
      </w:r>
      <w:r>
        <w:rPr>
          <w:sz w:val="24"/>
        </w:rPr>
        <w:t>MES</w:t>
      </w:r>
      <w:r>
        <w:rPr>
          <w:sz w:val="24"/>
        </w:rPr>
        <w:t>、产线之间的一层管理控制系统，可以协调各种物流设备如穿梭车以及机器人、自动导引小车等物流设备之间的运行。</w:t>
      </w:r>
    </w:p>
    <w:p w:rsidR="00B50798" w:rsidRDefault="0038439A">
      <w:pPr>
        <w:spacing w:line="360" w:lineRule="auto"/>
        <w:ind w:firstLineChars="200" w:firstLine="480"/>
        <w:rPr>
          <w:sz w:val="24"/>
        </w:rPr>
      </w:pPr>
      <w:r>
        <w:rPr>
          <w:sz w:val="24"/>
        </w:rPr>
        <w:t>主要通过任务引擎和消息引擎，优化分解任务、分析执行路径，为上层系统的调度指令提供执行保障和优化，实现对各种设备系统接口的集成、统一调度和监控。</w:t>
      </w:r>
    </w:p>
    <w:p w:rsidR="00B50798" w:rsidRDefault="0038439A">
      <w:pPr>
        <w:spacing w:line="360" w:lineRule="auto"/>
        <w:rPr>
          <w:sz w:val="24"/>
          <w:szCs w:val="22"/>
        </w:rPr>
      </w:pPr>
      <w:bookmarkStart w:id="37" w:name="_Toc3796188"/>
      <w:r>
        <w:rPr>
          <w:sz w:val="24"/>
          <w:szCs w:val="22"/>
        </w:rPr>
        <w:t>（</w:t>
      </w:r>
      <w:r>
        <w:rPr>
          <w:sz w:val="24"/>
          <w:szCs w:val="22"/>
        </w:rPr>
        <w:t>2</w:t>
      </w:r>
      <w:r>
        <w:rPr>
          <w:sz w:val="24"/>
          <w:szCs w:val="22"/>
        </w:rPr>
        <w:t>）</w:t>
      </w:r>
      <w:r>
        <w:rPr>
          <w:sz w:val="24"/>
          <w:szCs w:val="22"/>
        </w:rPr>
        <w:t>WCS</w:t>
      </w:r>
      <w:r>
        <w:rPr>
          <w:sz w:val="24"/>
          <w:szCs w:val="22"/>
        </w:rPr>
        <w:t>系统功能介绍</w:t>
      </w:r>
      <w:bookmarkEnd w:id="37"/>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2"/>
        <w:gridCol w:w="6044"/>
      </w:tblGrid>
      <w:tr w:rsidR="00B50798">
        <w:trPr>
          <w:trHeight w:val="215"/>
          <w:jc w:val="center"/>
        </w:trPr>
        <w:tc>
          <w:tcPr>
            <w:tcW w:w="2252" w:type="dxa"/>
            <w:shd w:val="clear" w:color="auto" w:fill="D9D9D9"/>
            <w:vAlign w:val="center"/>
          </w:tcPr>
          <w:p w:rsidR="00B50798" w:rsidRDefault="0038439A">
            <w:pPr>
              <w:jc w:val="center"/>
              <w:rPr>
                <w:highlight w:val="yellow"/>
              </w:rPr>
            </w:pPr>
            <w:r>
              <w:rPr>
                <w:b/>
                <w:bCs/>
              </w:rPr>
              <w:t>主要功能</w:t>
            </w:r>
          </w:p>
        </w:tc>
        <w:tc>
          <w:tcPr>
            <w:tcW w:w="6044" w:type="dxa"/>
            <w:shd w:val="clear" w:color="auto" w:fill="D9D9D9"/>
            <w:vAlign w:val="center"/>
          </w:tcPr>
          <w:p w:rsidR="00B50798" w:rsidRDefault="0038439A">
            <w:pPr>
              <w:jc w:val="center"/>
              <w:rPr>
                <w:highlight w:val="yellow"/>
              </w:rPr>
            </w:pPr>
            <w:r>
              <w:rPr>
                <w:b/>
                <w:bCs/>
              </w:rPr>
              <w:t>功能描述</w:t>
            </w:r>
          </w:p>
        </w:tc>
      </w:tr>
      <w:tr w:rsidR="00B50798">
        <w:trPr>
          <w:jc w:val="center"/>
        </w:trPr>
        <w:tc>
          <w:tcPr>
            <w:tcW w:w="2252" w:type="dxa"/>
            <w:shd w:val="clear" w:color="auto" w:fill="FFFFFF"/>
          </w:tcPr>
          <w:p w:rsidR="00B50798" w:rsidRDefault="0038439A">
            <w:r>
              <w:t>系统配置</w:t>
            </w:r>
          </w:p>
        </w:tc>
        <w:tc>
          <w:tcPr>
            <w:tcW w:w="6044" w:type="dxa"/>
            <w:shd w:val="clear" w:color="auto" w:fill="auto"/>
          </w:tcPr>
          <w:p w:rsidR="00B50798" w:rsidRDefault="0038439A">
            <w:pPr>
              <w:numPr>
                <w:ilvl w:val="0"/>
                <w:numId w:val="7"/>
              </w:numPr>
            </w:pPr>
            <w:r>
              <w:t>系统模块。可配置系统菜单及功能框架</w:t>
            </w:r>
          </w:p>
          <w:p w:rsidR="00B50798" w:rsidRDefault="0038439A">
            <w:pPr>
              <w:numPr>
                <w:ilvl w:val="0"/>
                <w:numId w:val="7"/>
              </w:numPr>
            </w:pPr>
            <w:r>
              <w:t>角色权限。可维护系统角色，以及对角色赋权</w:t>
            </w:r>
          </w:p>
          <w:p w:rsidR="00B50798" w:rsidRDefault="0038439A">
            <w:pPr>
              <w:numPr>
                <w:ilvl w:val="0"/>
                <w:numId w:val="7"/>
              </w:numPr>
            </w:pPr>
            <w:r>
              <w:t>用户角色。可维护系统用户，以及对用户赋多个角色</w:t>
            </w:r>
            <w:r>
              <w:t xml:space="preserve"> </w:t>
            </w:r>
          </w:p>
          <w:p w:rsidR="00B50798" w:rsidRDefault="0038439A">
            <w:pPr>
              <w:numPr>
                <w:ilvl w:val="0"/>
                <w:numId w:val="7"/>
              </w:numPr>
            </w:pPr>
            <w:r>
              <w:t>系统日志。系统各类日志的查询统计</w:t>
            </w:r>
          </w:p>
        </w:tc>
      </w:tr>
      <w:tr w:rsidR="00B50798">
        <w:trPr>
          <w:jc w:val="center"/>
        </w:trPr>
        <w:tc>
          <w:tcPr>
            <w:tcW w:w="2252" w:type="dxa"/>
            <w:shd w:val="clear" w:color="auto" w:fill="auto"/>
          </w:tcPr>
          <w:p w:rsidR="00B50798" w:rsidRDefault="0038439A">
            <w:r>
              <w:t>仓库配置</w:t>
            </w:r>
          </w:p>
        </w:tc>
        <w:tc>
          <w:tcPr>
            <w:tcW w:w="6044" w:type="dxa"/>
            <w:shd w:val="clear" w:color="auto" w:fill="auto"/>
          </w:tcPr>
          <w:p w:rsidR="00B50798" w:rsidRDefault="0038439A">
            <w:pPr>
              <w:numPr>
                <w:ilvl w:val="0"/>
                <w:numId w:val="8"/>
              </w:numPr>
            </w:pPr>
            <w:r>
              <w:t>仓库管理。用于配置一个或多个仓库</w:t>
            </w:r>
          </w:p>
          <w:p w:rsidR="00B50798" w:rsidRDefault="0038439A">
            <w:pPr>
              <w:numPr>
                <w:ilvl w:val="0"/>
                <w:numId w:val="8"/>
              </w:numPr>
            </w:pPr>
            <w:r>
              <w:t>地图管理。用于维护仓库的多张地图，支持普通地图和</w:t>
            </w:r>
            <w:r>
              <w:t>agv</w:t>
            </w:r>
            <w:r>
              <w:t>地图，</w:t>
            </w:r>
            <w:r>
              <w:t>agv</w:t>
            </w:r>
            <w:r>
              <w:t>地图分栅格地图和拓扑地图</w:t>
            </w:r>
          </w:p>
          <w:p w:rsidR="00B50798" w:rsidRDefault="0038439A">
            <w:pPr>
              <w:numPr>
                <w:ilvl w:val="0"/>
                <w:numId w:val="8"/>
              </w:numPr>
            </w:pPr>
            <w:r>
              <w:t>存储区管理。将地图划分为多个子区域</w:t>
            </w:r>
          </w:p>
          <w:p w:rsidR="00B50798" w:rsidRDefault="0038439A">
            <w:pPr>
              <w:numPr>
                <w:ilvl w:val="0"/>
                <w:numId w:val="8"/>
              </w:numPr>
            </w:pPr>
            <w:r>
              <w:t>库位管理。存储区内的多个库位管理，通过坐标的形式来记录</w:t>
            </w:r>
          </w:p>
          <w:p w:rsidR="00B50798" w:rsidRDefault="0038439A">
            <w:pPr>
              <w:numPr>
                <w:ilvl w:val="0"/>
                <w:numId w:val="8"/>
              </w:numPr>
            </w:pPr>
            <w:r>
              <w:t>点位管理。也叫工作台</w:t>
            </w:r>
            <w:r>
              <w:t>/</w:t>
            </w:r>
            <w:r>
              <w:t>作业点管理，根据仓库或车间的作业模式及用途将现有库位设为作业点</w:t>
            </w:r>
          </w:p>
          <w:p w:rsidR="00B50798" w:rsidRDefault="0038439A">
            <w:pPr>
              <w:numPr>
                <w:ilvl w:val="0"/>
                <w:numId w:val="8"/>
              </w:numPr>
            </w:pPr>
            <w:r>
              <w:t>货架管理。包括货架类型管理和货架管理，包括货架类型和货架编号（一维码）</w:t>
            </w:r>
          </w:p>
          <w:p w:rsidR="00B50798" w:rsidRDefault="0038439A">
            <w:pPr>
              <w:numPr>
                <w:ilvl w:val="0"/>
                <w:numId w:val="8"/>
              </w:numPr>
            </w:pPr>
            <w:r>
              <w:t>仓位管理。仓位为货架的子信息，一个货架允许</w:t>
            </w:r>
            <w:r>
              <w:t xml:space="preserve"> </w:t>
            </w:r>
            <w:r>
              <w:t>有多个仓位</w:t>
            </w:r>
          </w:p>
        </w:tc>
      </w:tr>
      <w:tr w:rsidR="00B50798">
        <w:trPr>
          <w:jc w:val="center"/>
        </w:trPr>
        <w:tc>
          <w:tcPr>
            <w:tcW w:w="2252" w:type="dxa"/>
            <w:shd w:val="clear" w:color="auto" w:fill="auto"/>
          </w:tcPr>
          <w:p w:rsidR="00B50798" w:rsidRDefault="0038439A">
            <w:r>
              <w:t>物料管理</w:t>
            </w:r>
          </w:p>
        </w:tc>
        <w:tc>
          <w:tcPr>
            <w:tcW w:w="6044" w:type="dxa"/>
            <w:shd w:val="clear" w:color="auto" w:fill="auto"/>
          </w:tcPr>
          <w:p w:rsidR="00B50798" w:rsidRDefault="0038439A">
            <w:pPr>
              <w:numPr>
                <w:ilvl w:val="0"/>
                <w:numId w:val="9"/>
              </w:numPr>
            </w:pPr>
            <w:r>
              <w:t>物料基础数据。包括物料的基本属性</w:t>
            </w:r>
          </w:p>
          <w:p w:rsidR="00B50798" w:rsidRDefault="0038439A">
            <w:pPr>
              <w:numPr>
                <w:ilvl w:val="0"/>
                <w:numId w:val="9"/>
              </w:numPr>
            </w:pPr>
            <w:r>
              <w:lastRenderedPageBreak/>
              <w:t>容器管理。仓库或工厂中，用于存放物料的容器，例如：托盘、料箱等</w:t>
            </w:r>
          </w:p>
          <w:p w:rsidR="00B50798" w:rsidRDefault="0038439A">
            <w:pPr>
              <w:numPr>
                <w:ilvl w:val="0"/>
                <w:numId w:val="9"/>
              </w:numPr>
            </w:pPr>
            <w:r>
              <w:t>批次管理。包括批次属性，自定义批次属性和属性值</w:t>
            </w:r>
          </w:p>
        </w:tc>
      </w:tr>
      <w:tr w:rsidR="00B50798">
        <w:trPr>
          <w:jc w:val="center"/>
        </w:trPr>
        <w:tc>
          <w:tcPr>
            <w:tcW w:w="2252" w:type="dxa"/>
            <w:shd w:val="clear" w:color="auto" w:fill="auto"/>
          </w:tcPr>
          <w:p w:rsidR="00B50798" w:rsidRDefault="0038439A">
            <w:r>
              <w:lastRenderedPageBreak/>
              <w:t>作业管理</w:t>
            </w:r>
          </w:p>
        </w:tc>
        <w:tc>
          <w:tcPr>
            <w:tcW w:w="6044" w:type="dxa"/>
            <w:shd w:val="clear" w:color="auto" w:fill="auto"/>
          </w:tcPr>
          <w:p w:rsidR="00B50798" w:rsidRDefault="0038439A">
            <w:pPr>
              <w:numPr>
                <w:ilvl w:val="0"/>
                <w:numId w:val="9"/>
              </w:numPr>
            </w:pPr>
            <w:r>
              <w:t>订单管理。用于维护或于上层系统对接各类订单（计划），包括出库订单、入库订单、盘点订单等</w:t>
            </w:r>
          </w:p>
          <w:p w:rsidR="00B50798" w:rsidRDefault="0038439A">
            <w:pPr>
              <w:numPr>
                <w:ilvl w:val="0"/>
                <w:numId w:val="9"/>
              </w:numPr>
            </w:pPr>
            <w:r>
              <w:t>入库管理。实现物料入库</w:t>
            </w:r>
          </w:p>
          <w:p w:rsidR="00B50798" w:rsidRDefault="0038439A">
            <w:pPr>
              <w:numPr>
                <w:ilvl w:val="0"/>
                <w:numId w:val="9"/>
              </w:numPr>
            </w:pPr>
            <w:r>
              <w:t>出库管理。实现物料出库</w:t>
            </w:r>
          </w:p>
          <w:p w:rsidR="00B50798" w:rsidRDefault="0038439A">
            <w:pPr>
              <w:numPr>
                <w:ilvl w:val="0"/>
                <w:numId w:val="9"/>
              </w:numPr>
            </w:pPr>
            <w:r>
              <w:t>任务管理。接到上层指令后，拆解任务，将任务下发给下层</w:t>
            </w:r>
            <w:r>
              <w:t>agv</w:t>
            </w:r>
            <w:r>
              <w:t>群控系统</w:t>
            </w:r>
          </w:p>
          <w:p w:rsidR="00B50798" w:rsidRDefault="0038439A">
            <w:pPr>
              <w:numPr>
                <w:ilvl w:val="0"/>
                <w:numId w:val="9"/>
              </w:numPr>
            </w:pPr>
            <w:r>
              <w:t>搬运管理。点到点的物料搬运，基于【任务管理】</w:t>
            </w:r>
          </w:p>
          <w:p w:rsidR="00B50798" w:rsidRDefault="0038439A">
            <w:pPr>
              <w:numPr>
                <w:ilvl w:val="0"/>
                <w:numId w:val="9"/>
              </w:numPr>
            </w:pPr>
            <w:r>
              <w:t>库存管理。包括有效库存、库存预警、</w:t>
            </w:r>
            <w:r>
              <w:t>ABC</w:t>
            </w:r>
            <w:r>
              <w:t>分类等；</w:t>
            </w:r>
          </w:p>
          <w:p w:rsidR="00B50798" w:rsidRDefault="0038439A">
            <w:pPr>
              <w:numPr>
                <w:ilvl w:val="0"/>
                <w:numId w:val="9"/>
              </w:numPr>
            </w:pPr>
            <w:r>
              <w:t>盘点管理。支持按各类条件生成盘点计划，包括人到货盘点和货到人盘点，执行货到人盘点时，</w:t>
            </w:r>
            <w:r>
              <w:t>agv</w:t>
            </w:r>
            <w:r>
              <w:t>将货自动搬运到盘点点位</w:t>
            </w:r>
          </w:p>
        </w:tc>
      </w:tr>
      <w:tr w:rsidR="00B50798">
        <w:trPr>
          <w:jc w:val="center"/>
        </w:trPr>
        <w:tc>
          <w:tcPr>
            <w:tcW w:w="2252" w:type="dxa"/>
            <w:shd w:val="clear" w:color="auto" w:fill="auto"/>
          </w:tcPr>
          <w:p w:rsidR="00B50798" w:rsidRDefault="0038439A">
            <w:r>
              <w:t>查询统计</w:t>
            </w:r>
          </w:p>
        </w:tc>
        <w:tc>
          <w:tcPr>
            <w:tcW w:w="6044" w:type="dxa"/>
            <w:shd w:val="clear" w:color="auto" w:fill="auto"/>
          </w:tcPr>
          <w:p w:rsidR="00B50798" w:rsidRDefault="0038439A">
            <w:pPr>
              <w:numPr>
                <w:ilvl w:val="0"/>
                <w:numId w:val="9"/>
              </w:numPr>
            </w:pPr>
            <w:r>
              <w:t>各类基本查询统计。包括入库、出库、库存、作业统计等；</w:t>
            </w:r>
          </w:p>
          <w:p w:rsidR="00B50798" w:rsidRDefault="0038439A">
            <w:pPr>
              <w:numPr>
                <w:ilvl w:val="0"/>
                <w:numId w:val="9"/>
              </w:numPr>
            </w:pPr>
            <w:r>
              <w:t>报表自动推送。按客户要求在规定时间节点将数据推送给指定邮箱或</w:t>
            </w:r>
            <w:r>
              <w:t>ftp</w:t>
            </w:r>
          </w:p>
        </w:tc>
      </w:tr>
    </w:tbl>
    <w:p w:rsidR="00B50798" w:rsidRDefault="0038439A">
      <w:pPr>
        <w:ind w:leftChars="-135" w:left="-283"/>
        <w:jc w:val="center"/>
      </w:pPr>
      <w:r>
        <w:rPr>
          <w:noProof/>
        </w:rPr>
        <w:drawing>
          <wp:inline distT="0" distB="0" distL="114300" distR="114300" wp14:anchorId="67D0B29B" wp14:editId="4C60C7F6">
            <wp:extent cx="4838700" cy="2549525"/>
            <wp:effectExtent l="0" t="0" r="0" b="317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4853576" cy="2557922"/>
                    </a:xfrm>
                    <a:prstGeom prst="rect">
                      <a:avLst/>
                    </a:prstGeom>
                    <a:noFill/>
                    <a:ln>
                      <a:noFill/>
                    </a:ln>
                  </pic:spPr>
                </pic:pic>
              </a:graphicData>
            </a:graphic>
          </wp:inline>
        </w:drawing>
      </w:r>
    </w:p>
    <w:p w:rsidR="00B50798" w:rsidRDefault="0038439A">
      <w:pPr>
        <w:ind w:leftChars="-135" w:left="-283"/>
        <w:jc w:val="center"/>
      </w:pPr>
      <w:r>
        <w:rPr>
          <w:noProof/>
        </w:rPr>
        <w:drawing>
          <wp:inline distT="0" distB="0" distL="114300" distR="114300" wp14:anchorId="37E41889" wp14:editId="448E1663">
            <wp:extent cx="4886325" cy="2580005"/>
            <wp:effectExtent l="0" t="0" r="0" b="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1"/>
                    <a:stretch>
                      <a:fillRect/>
                    </a:stretch>
                  </pic:blipFill>
                  <pic:spPr>
                    <a:xfrm>
                      <a:off x="0" y="0"/>
                      <a:ext cx="4904190" cy="2589670"/>
                    </a:xfrm>
                    <a:prstGeom prst="rect">
                      <a:avLst/>
                    </a:prstGeom>
                    <a:noFill/>
                    <a:ln>
                      <a:noFill/>
                    </a:ln>
                  </pic:spPr>
                </pic:pic>
              </a:graphicData>
            </a:graphic>
          </wp:inline>
        </w:drawing>
      </w:r>
    </w:p>
    <w:p w:rsidR="00B50798" w:rsidRDefault="0038439A">
      <w:pPr>
        <w:pStyle w:val="3"/>
      </w:pPr>
      <w:bookmarkStart w:id="38" w:name="_Toc7647"/>
      <w:bookmarkStart w:id="39" w:name="_Toc3796189"/>
      <w:bookmarkStart w:id="40" w:name="_Toc4839566"/>
      <w:bookmarkStart w:id="41" w:name="_Toc4839669"/>
      <w:r>
        <w:lastRenderedPageBreak/>
        <w:t>RCS</w:t>
      </w:r>
      <w:r>
        <w:t>系统介绍</w:t>
      </w:r>
      <w:bookmarkEnd w:id="38"/>
      <w:bookmarkEnd w:id="39"/>
      <w:bookmarkEnd w:id="40"/>
      <w:bookmarkEnd w:id="41"/>
    </w:p>
    <w:p w:rsidR="00B50798" w:rsidRDefault="0038439A">
      <w:pPr>
        <w:pStyle w:val="4"/>
        <w:rPr>
          <w:rFonts w:ascii="Times New Roman" w:hAnsi="Times New Roman"/>
        </w:rPr>
      </w:pPr>
      <w:bookmarkStart w:id="42" w:name="_Toc490943448"/>
      <w:bookmarkStart w:id="43" w:name="_Toc3796190"/>
      <w:bookmarkStart w:id="44" w:name="_Toc511426026"/>
      <w:bookmarkStart w:id="45" w:name="_Toc511426322"/>
      <w:bookmarkStart w:id="46" w:name="_Toc501013197"/>
      <w:r>
        <w:rPr>
          <w:rFonts w:ascii="Times New Roman" w:hAnsi="Times New Roman"/>
        </w:rPr>
        <w:t>RCS</w:t>
      </w:r>
      <w:r>
        <w:rPr>
          <w:rFonts w:ascii="Times New Roman" w:hAnsi="Times New Roman"/>
        </w:rPr>
        <w:t>总体架构</w:t>
      </w:r>
      <w:bookmarkEnd w:id="42"/>
      <w:bookmarkEnd w:id="43"/>
      <w:bookmarkEnd w:id="44"/>
      <w:bookmarkEnd w:id="45"/>
      <w:bookmarkEnd w:id="46"/>
    </w:p>
    <w:p w:rsidR="00B50798" w:rsidRDefault="0038439A">
      <w:pPr>
        <w:spacing w:before="156" w:after="156" w:line="360" w:lineRule="auto"/>
        <w:ind w:firstLine="480"/>
        <w:rPr>
          <w:sz w:val="24"/>
          <w:szCs w:val="24"/>
        </w:rPr>
      </w:pPr>
      <w:r>
        <w:rPr>
          <w:sz w:val="24"/>
          <w:szCs w:val="24"/>
        </w:rPr>
        <w:t>RCS</w:t>
      </w:r>
      <w:r>
        <w:rPr>
          <w:sz w:val="24"/>
          <w:szCs w:val="24"/>
        </w:rPr>
        <w:t>机器人调度控制系统实现</w:t>
      </w:r>
      <w:r>
        <w:rPr>
          <w:sz w:val="24"/>
          <w:szCs w:val="24"/>
        </w:rPr>
        <w:t>AGV</w:t>
      </w:r>
      <w:r>
        <w:rPr>
          <w:sz w:val="24"/>
          <w:szCs w:val="24"/>
        </w:rPr>
        <w:t>的地图模型建立、多路径最优规划、多任务负载均衡以及多机器人交通动态调度管理等功能，主要分为以下几部分：</w:t>
      </w:r>
    </w:p>
    <w:p w:rsidR="00B50798" w:rsidRDefault="0038439A">
      <w:pPr>
        <w:numPr>
          <w:ilvl w:val="0"/>
          <w:numId w:val="10"/>
        </w:numPr>
        <w:spacing w:line="360" w:lineRule="auto"/>
        <w:ind w:left="0" w:firstLine="480"/>
        <w:rPr>
          <w:sz w:val="24"/>
          <w:szCs w:val="24"/>
        </w:rPr>
      </w:pPr>
      <w:r>
        <w:rPr>
          <w:sz w:val="24"/>
          <w:szCs w:val="24"/>
        </w:rPr>
        <w:t>机器人配置服务（</w:t>
      </w:r>
      <w:r>
        <w:rPr>
          <w:sz w:val="24"/>
          <w:szCs w:val="24"/>
        </w:rPr>
        <w:t>RCS-WEB</w:t>
      </w:r>
      <w:r>
        <w:rPr>
          <w:sz w:val="24"/>
          <w:szCs w:val="24"/>
        </w:rPr>
        <w:t>）：主要完成系统配置、任务配置、控制调度、任务管理、告警管理、日志管理等功能，同时提供对外接口。</w:t>
      </w:r>
    </w:p>
    <w:p w:rsidR="00B50798" w:rsidRDefault="0038439A">
      <w:pPr>
        <w:numPr>
          <w:ilvl w:val="0"/>
          <w:numId w:val="10"/>
        </w:numPr>
        <w:spacing w:line="360" w:lineRule="auto"/>
        <w:ind w:left="0" w:firstLine="480"/>
        <w:rPr>
          <w:sz w:val="24"/>
          <w:szCs w:val="24"/>
        </w:rPr>
      </w:pPr>
      <w:r>
        <w:rPr>
          <w:sz w:val="24"/>
          <w:szCs w:val="24"/>
        </w:rPr>
        <w:t>机器人控制服务（</w:t>
      </w:r>
      <w:r>
        <w:rPr>
          <w:sz w:val="24"/>
          <w:szCs w:val="24"/>
        </w:rPr>
        <w:t>RCS-AGV</w:t>
      </w:r>
      <w:r>
        <w:rPr>
          <w:sz w:val="24"/>
          <w:szCs w:val="24"/>
        </w:rPr>
        <w:t>）：与</w:t>
      </w:r>
      <w:r>
        <w:rPr>
          <w:sz w:val="24"/>
          <w:szCs w:val="24"/>
        </w:rPr>
        <w:t>AGV</w:t>
      </w:r>
      <w:r>
        <w:rPr>
          <w:sz w:val="24"/>
          <w:szCs w:val="24"/>
        </w:rPr>
        <w:t>进行通信，完成机器人的任务分配、路径规划、充电管理等功能。</w:t>
      </w:r>
    </w:p>
    <w:p w:rsidR="00B50798" w:rsidRDefault="0038439A">
      <w:pPr>
        <w:numPr>
          <w:ilvl w:val="0"/>
          <w:numId w:val="10"/>
        </w:numPr>
        <w:spacing w:line="360" w:lineRule="auto"/>
        <w:rPr>
          <w:sz w:val="24"/>
          <w:szCs w:val="24"/>
        </w:rPr>
      </w:pPr>
      <w:r>
        <w:rPr>
          <w:sz w:val="24"/>
          <w:szCs w:val="24"/>
        </w:rPr>
        <w:t>告警管理服务：查询和统计告警日志、设备运行数据、设备标定数据；</w:t>
      </w:r>
    </w:p>
    <w:p w:rsidR="00B50798" w:rsidRDefault="0038439A">
      <w:pPr>
        <w:numPr>
          <w:ilvl w:val="0"/>
          <w:numId w:val="10"/>
        </w:numPr>
        <w:spacing w:line="360" w:lineRule="auto"/>
        <w:ind w:left="0" w:firstLine="480"/>
        <w:rPr>
          <w:sz w:val="24"/>
          <w:szCs w:val="24"/>
        </w:rPr>
      </w:pPr>
      <w:r>
        <w:rPr>
          <w:sz w:val="24"/>
          <w:szCs w:val="24"/>
        </w:rPr>
        <w:t>监控客户端：完成对所有设备的运行监控、控制干预、告警监控、任务监控以及异常时进行人工干预控制。</w:t>
      </w:r>
    </w:p>
    <w:p w:rsidR="00B50798" w:rsidRDefault="0038439A">
      <w:pPr>
        <w:spacing w:line="360" w:lineRule="auto"/>
        <w:rPr>
          <w:sz w:val="24"/>
          <w:szCs w:val="24"/>
        </w:rPr>
      </w:pPr>
      <w:r>
        <w:rPr>
          <w:sz w:val="24"/>
          <w:szCs w:val="24"/>
        </w:rPr>
        <w:t>呼叫客户端：根据实际业务需求，对接</w:t>
      </w:r>
      <w:r>
        <w:rPr>
          <w:sz w:val="24"/>
          <w:szCs w:val="24"/>
        </w:rPr>
        <w:t>RCS-WEB</w:t>
      </w:r>
      <w:r>
        <w:rPr>
          <w:sz w:val="24"/>
          <w:szCs w:val="24"/>
        </w:rPr>
        <w:t>，实现调度任务下发。</w:t>
      </w:r>
    </w:p>
    <w:p w:rsidR="00B50798" w:rsidRDefault="0038439A">
      <w:pPr>
        <w:pStyle w:val="4"/>
        <w:rPr>
          <w:rFonts w:ascii="Times New Roman" w:hAnsi="Times New Roman"/>
        </w:rPr>
      </w:pPr>
      <w:bookmarkStart w:id="47" w:name="_Toc3796191"/>
      <w:bookmarkStart w:id="48" w:name="_Toc490943450"/>
      <w:bookmarkStart w:id="49" w:name="_Toc511426028"/>
      <w:bookmarkStart w:id="50" w:name="_Toc501013199"/>
      <w:bookmarkStart w:id="51" w:name="_Toc511426324"/>
      <w:r>
        <w:rPr>
          <w:rFonts w:ascii="Times New Roman" w:hAnsi="Times New Roman"/>
        </w:rPr>
        <w:t>系统功能介绍</w:t>
      </w:r>
      <w:bookmarkEnd w:id="47"/>
      <w:bookmarkEnd w:id="48"/>
      <w:bookmarkEnd w:id="49"/>
      <w:bookmarkEnd w:id="50"/>
      <w:bookmarkEnd w:id="51"/>
    </w:p>
    <w:p w:rsidR="00B50798" w:rsidRDefault="0038439A">
      <w:r>
        <w:rPr>
          <w:noProof/>
        </w:rPr>
        <w:drawing>
          <wp:inline distT="0" distB="0" distL="114300" distR="114300" wp14:anchorId="19FDACE8" wp14:editId="33DF0B10">
            <wp:extent cx="5272405" cy="3743325"/>
            <wp:effectExtent l="0" t="0" r="4445"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2"/>
                    <a:stretch>
                      <a:fillRect/>
                    </a:stretch>
                  </pic:blipFill>
                  <pic:spPr>
                    <a:xfrm>
                      <a:off x="0" y="0"/>
                      <a:ext cx="5272405" cy="3743325"/>
                    </a:xfrm>
                    <a:prstGeom prst="rect">
                      <a:avLst/>
                    </a:prstGeom>
                    <a:noFill/>
                    <a:ln>
                      <a:noFill/>
                    </a:ln>
                  </pic:spPr>
                </pic:pic>
              </a:graphicData>
            </a:graphic>
          </wp:inline>
        </w:drawing>
      </w:r>
    </w:p>
    <w:p w:rsidR="00B50798" w:rsidRDefault="0038439A">
      <w:pPr>
        <w:pStyle w:val="3"/>
      </w:pPr>
      <w:bookmarkStart w:id="52" w:name="_Toc22941"/>
      <w:bookmarkStart w:id="53" w:name="_Toc4839567"/>
      <w:bookmarkStart w:id="54" w:name="_Toc4839670"/>
      <w:r>
        <w:lastRenderedPageBreak/>
        <w:t>调度监控系统界面展示图</w:t>
      </w:r>
      <w:bookmarkEnd w:id="52"/>
      <w:bookmarkEnd w:id="53"/>
      <w:bookmarkEnd w:id="54"/>
    </w:p>
    <w:p w:rsidR="00B50798" w:rsidRDefault="0038439A">
      <w:pPr>
        <w:rPr>
          <w:sz w:val="28"/>
          <w:szCs w:val="28"/>
        </w:rPr>
      </w:pPr>
      <w:r>
        <w:rPr>
          <w:noProof/>
        </w:rPr>
        <w:drawing>
          <wp:inline distT="0" distB="0" distL="0" distR="0" wp14:anchorId="0EB822EE" wp14:editId="4920CE31">
            <wp:extent cx="5213350" cy="280416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226342" cy="2811282"/>
                    </a:xfrm>
                    <a:prstGeom prst="rect">
                      <a:avLst/>
                    </a:prstGeom>
                    <a:noFill/>
                    <a:ln>
                      <a:noFill/>
                    </a:ln>
                  </pic:spPr>
                </pic:pic>
              </a:graphicData>
            </a:graphic>
          </wp:inline>
        </w:drawing>
      </w:r>
    </w:p>
    <w:p w:rsidR="00B50798" w:rsidRDefault="0038439A">
      <w:pPr>
        <w:spacing w:line="360" w:lineRule="auto"/>
        <w:ind w:firstLine="480"/>
      </w:pPr>
      <w:r>
        <w:rPr>
          <w:sz w:val="24"/>
        </w:rPr>
        <w:t>用于监控</w:t>
      </w:r>
      <w:r>
        <w:rPr>
          <w:sz w:val="24"/>
        </w:rPr>
        <w:t>AGV</w:t>
      </w:r>
      <w:r>
        <w:rPr>
          <w:sz w:val="24"/>
        </w:rPr>
        <w:t>设备及任务执行状态。分为运行控制、控制干预、告警、任务监控等功能模块，可以直观查看</w:t>
      </w:r>
      <w:r>
        <w:rPr>
          <w:sz w:val="24"/>
        </w:rPr>
        <w:t>AGV</w:t>
      </w:r>
      <w:r>
        <w:rPr>
          <w:sz w:val="24"/>
        </w:rPr>
        <w:t>任务空闲、充电、任务执行、规划路径、异常主动告警等信息，便于用户及设备维护人员及时发运</w:t>
      </w:r>
      <w:r>
        <w:rPr>
          <w:sz w:val="24"/>
        </w:rPr>
        <w:t>AGV</w:t>
      </w:r>
      <w:r>
        <w:rPr>
          <w:sz w:val="24"/>
        </w:rPr>
        <w:t>和任务异常，主动干预，保障产线业务运行。</w:t>
      </w:r>
    </w:p>
    <w:p w:rsidR="00B50798" w:rsidRDefault="00B50798"/>
    <w:p w:rsidR="00B50798" w:rsidRDefault="0038439A">
      <w:r>
        <w:br w:type="page"/>
      </w:r>
    </w:p>
    <w:p w:rsidR="00B50798" w:rsidRDefault="00B50798"/>
    <w:p w:rsidR="00B50798" w:rsidRDefault="0038439A">
      <w:pPr>
        <w:rPr>
          <w:b/>
        </w:rPr>
      </w:pPr>
      <w:r>
        <w:rPr>
          <w:b/>
        </w:rPr>
        <w:t>附件十二</w:t>
      </w:r>
    </w:p>
    <w:p w:rsidR="00B50798" w:rsidRDefault="0038439A">
      <w:pPr>
        <w:pStyle w:val="1"/>
      </w:pPr>
      <w:bookmarkStart w:id="55" w:name="_Toc4853717"/>
      <w:r>
        <w:t>产品配置清单（附件十二）</w:t>
      </w:r>
      <w:bookmarkEnd w:id="55"/>
      <w:r>
        <w:rPr>
          <w:color w:val="000000"/>
          <w:sz w:val="28"/>
        </w:rPr>
        <w:t xml:space="preserve"> </w:t>
      </w:r>
    </w:p>
    <w:tbl>
      <w:tblPr>
        <w:tblW w:w="8960" w:type="dxa"/>
        <w:tblInd w:w="-318" w:type="dxa"/>
        <w:tblLayout w:type="fixed"/>
        <w:tblLook w:val="04A0" w:firstRow="1" w:lastRow="0" w:firstColumn="1" w:lastColumn="0" w:noHBand="0" w:noVBand="1"/>
      </w:tblPr>
      <w:tblGrid>
        <w:gridCol w:w="426"/>
        <w:gridCol w:w="1588"/>
        <w:gridCol w:w="709"/>
        <w:gridCol w:w="3402"/>
        <w:gridCol w:w="1105"/>
        <w:gridCol w:w="738"/>
        <w:gridCol w:w="567"/>
        <w:gridCol w:w="425"/>
      </w:tblGrid>
      <w:tr w:rsidR="00B50798">
        <w:trPr>
          <w:trHeight w:val="285"/>
        </w:trPr>
        <w:tc>
          <w:tcPr>
            <w:tcW w:w="426" w:type="dxa"/>
            <w:tcBorders>
              <w:top w:val="single" w:sz="4" w:space="0" w:color="auto"/>
              <w:left w:val="single" w:sz="4" w:space="0" w:color="auto"/>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序号</w:t>
            </w:r>
          </w:p>
        </w:tc>
        <w:tc>
          <w:tcPr>
            <w:tcW w:w="1588"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系统名称</w:t>
            </w:r>
          </w:p>
        </w:tc>
        <w:tc>
          <w:tcPr>
            <w:tcW w:w="709"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品牌厂商</w:t>
            </w:r>
          </w:p>
        </w:tc>
        <w:tc>
          <w:tcPr>
            <w:tcW w:w="3402"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主要技术参数</w:t>
            </w:r>
          </w:p>
        </w:tc>
        <w:tc>
          <w:tcPr>
            <w:tcW w:w="1105"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规格型号</w:t>
            </w:r>
          </w:p>
        </w:tc>
        <w:tc>
          <w:tcPr>
            <w:tcW w:w="738"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单位</w:t>
            </w:r>
          </w:p>
        </w:tc>
        <w:tc>
          <w:tcPr>
            <w:tcW w:w="567"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rFonts w:eastAsiaTheme="minorEastAsia"/>
                <w:b/>
                <w:bCs/>
                <w:color w:val="000000"/>
                <w:kern w:val="0"/>
                <w:szCs w:val="21"/>
              </w:rPr>
            </w:pPr>
            <w:r>
              <w:rPr>
                <w:rFonts w:eastAsiaTheme="minorEastAsia"/>
                <w:b/>
                <w:bCs/>
                <w:color w:val="000000"/>
                <w:kern w:val="0"/>
                <w:szCs w:val="21"/>
              </w:rPr>
              <w:t>数量</w:t>
            </w:r>
          </w:p>
        </w:tc>
        <w:tc>
          <w:tcPr>
            <w:tcW w:w="425" w:type="dxa"/>
            <w:tcBorders>
              <w:top w:val="single" w:sz="4" w:space="0" w:color="auto"/>
              <w:left w:val="nil"/>
              <w:bottom w:val="single" w:sz="4" w:space="0" w:color="auto"/>
              <w:right w:val="single" w:sz="4" w:space="0" w:color="auto"/>
            </w:tcBorders>
            <w:shd w:val="clear" w:color="auto" w:fill="92D050"/>
            <w:vAlign w:val="center"/>
          </w:tcPr>
          <w:p w:rsidR="00B50798" w:rsidRDefault="0038439A">
            <w:pPr>
              <w:widowControl/>
              <w:jc w:val="center"/>
              <w:rPr>
                <w:b/>
                <w:bCs/>
                <w:color w:val="000000"/>
                <w:kern w:val="0"/>
                <w:szCs w:val="21"/>
              </w:rPr>
            </w:pPr>
            <w:r>
              <w:rPr>
                <w:b/>
                <w:bCs/>
                <w:color w:val="000000"/>
                <w:szCs w:val="21"/>
              </w:rPr>
              <w:t>备注</w:t>
            </w:r>
          </w:p>
        </w:tc>
      </w:tr>
      <w:tr w:rsidR="00B50798">
        <w:trPr>
          <w:trHeight w:val="330"/>
        </w:trPr>
        <w:tc>
          <w:tcPr>
            <w:tcW w:w="8960" w:type="dxa"/>
            <w:gridSpan w:val="8"/>
            <w:tcBorders>
              <w:top w:val="nil"/>
              <w:left w:val="single" w:sz="4" w:space="0" w:color="auto"/>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b/>
                <w:bCs/>
                <w:kern w:val="0"/>
                <w:szCs w:val="21"/>
              </w:rPr>
            </w:pPr>
            <w:r>
              <w:rPr>
                <w:rFonts w:eastAsiaTheme="minorEastAsia"/>
                <w:color w:val="000000"/>
                <w:kern w:val="0"/>
                <w:szCs w:val="21"/>
              </w:rPr>
              <w:t xml:space="preserve">　</w:t>
            </w:r>
            <w:r>
              <w:rPr>
                <w:rFonts w:eastAsiaTheme="minorEastAsia"/>
                <w:b/>
                <w:bCs/>
                <w:kern w:val="0"/>
                <w:szCs w:val="21"/>
              </w:rPr>
              <w:t>一、基础硬件</w:t>
            </w:r>
          </w:p>
        </w:tc>
      </w:tr>
      <w:tr w:rsidR="00B50798">
        <w:trPr>
          <w:trHeight w:val="15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AGV</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海康</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举升装置：</w:t>
            </w:r>
            <w:r>
              <w:rPr>
                <w:rFonts w:eastAsiaTheme="minorEastAsia"/>
                <w:kern w:val="0"/>
                <w:szCs w:val="21"/>
              </w:rPr>
              <w:t xml:space="preserve">- </w:t>
            </w:r>
            <w:r>
              <w:rPr>
                <w:rFonts w:eastAsiaTheme="minorEastAsia"/>
                <w:kern w:val="0"/>
                <w:szCs w:val="21"/>
              </w:rPr>
              <w:t>举升高度：</w:t>
            </w:r>
            <w:r>
              <w:rPr>
                <w:rFonts w:eastAsiaTheme="minorEastAsia"/>
                <w:kern w:val="0"/>
                <w:szCs w:val="21"/>
              </w:rPr>
              <w:t>6CM</w:t>
            </w:r>
            <w:r>
              <w:rPr>
                <w:rFonts w:eastAsiaTheme="minorEastAsia"/>
                <w:kern w:val="0"/>
                <w:szCs w:val="21"/>
              </w:rPr>
              <w:t>；</w:t>
            </w:r>
            <w:r>
              <w:rPr>
                <w:rFonts w:eastAsiaTheme="minorEastAsia"/>
                <w:kern w:val="0"/>
                <w:szCs w:val="21"/>
              </w:rPr>
              <w:t xml:space="preserve">- </w:t>
            </w:r>
            <w:r>
              <w:rPr>
                <w:rFonts w:eastAsiaTheme="minorEastAsia"/>
                <w:kern w:val="0"/>
                <w:szCs w:val="21"/>
              </w:rPr>
              <w:t>负重：</w:t>
            </w:r>
            <w:r>
              <w:rPr>
                <w:rFonts w:eastAsiaTheme="minorEastAsia"/>
                <w:kern w:val="0"/>
                <w:szCs w:val="21"/>
              </w:rPr>
              <w:t>1500kg</w:t>
            </w:r>
            <w:r>
              <w:rPr>
                <w:rFonts w:eastAsiaTheme="minorEastAsia"/>
                <w:kern w:val="0"/>
                <w:szCs w:val="21"/>
              </w:rPr>
              <w:t>；</w:t>
            </w:r>
            <w:r>
              <w:rPr>
                <w:rFonts w:eastAsiaTheme="minorEastAsia"/>
                <w:kern w:val="0"/>
                <w:szCs w:val="21"/>
              </w:rPr>
              <w:t xml:space="preserve"> </w:t>
            </w:r>
            <w:r>
              <w:rPr>
                <w:rFonts w:eastAsiaTheme="minorEastAsia"/>
                <w:kern w:val="0"/>
                <w:szCs w:val="21"/>
              </w:rPr>
              <w:t>能源动力系统：动力锂电池：连续工作</w:t>
            </w:r>
            <w:r>
              <w:rPr>
                <w:rFonts w:eastAsiaTheme="minorEastAsia"/>
                <w:kern w:val="0"/>
                <w:szCs w:val="21"/>
              </w:rPr>
              <w:t>6-8</w:t>
            </w:r>
            <w:r>
              <w:rPr>
                <w:rFonts w:eastAsiaTheme="minorEastAsia"/>
                <w:kern w:val="0"/>
                <w:szCs w:val="21"/>
              </w:rPr>
              <w:t>小时；自主充电：最多</w:t>
            </w:r>
            <w:r>
              <w:rPr>
                <w:rFonts w:eastAsiaTheme="minorEastAsia"/>
                <w:kern w:val="0"/>
                <w:szCs w:val="21"/>
              </w:rPr>
              <w:t>1</w:t>
            </w:r>
            <w:r>
              <w:rPr>
                <w:rFonts w:eastAsiaTheme="minorEastAsia"/>
                <w:kern w:val="0"/>
                <w:szCs w:val="21"/>
              </w:rPr>
              <w:t>小时充满</w:t>
            </w:r>
            <w:r>
              <w:rPr>
                <w:rFonts w:eastAsiaTheme="minorEastAsia"/>
                <w:kern w:val="0"/>
                <w:szCs w:val="21"/>
              </w:rPr>
              <w:t xml:space="preserve"> </w:t>
            </w:r>
            <w:r>
              <w:rPr>
                <w:rFonts w:eastAsiaTheme="minorEastAsia"/>
                <w:kern w:val="0"/>
                <w:szCs w:val="21"/>
              </w:rPr>
              <w:t>驱动系统：空载运行最大速度：</w:t>
            </w:r>
            <w:r>
              <w:rPr>
                <w:rFonts w:eastAsiaTheme="minorEastAsia"/>
                <w:kern w:val="0"/>
                <w:szCs w:val="21"/>
              </w:rPr>
              <w:t xml:space="preserve">1.0m/s </w:t>
            </w:r>
            <w:r>
              <w:rPr>
                <w:rFonts w:eastAsiaTheme="minorEastAsia"/>
                <w:kern w:val="0"/>
                <w:szCs w:val="21"/>
              </w:rPr>
              <w:t>定位导航系统：相机</w:t>
            </w:r>
            <w:r>
              <w:rPr>
                <w:rFonts w:eastAsiaTheme="minorEastAsia"/>
                <w:kern w:val="0"/>
                <w:szCs w:val="21"/>
              </w:rPr>
              <w:t>+</w:t>
            </w:r>
            <w:r>
              <w:rPr>
                <w:rFonts w:eastAsiaTheme="minorEastAsia"/>
                <w:kern w:val="0"/>
                <w:szCs w:val="21"/>
              </w:rPr>
              <w:t>二维码：精确定位</w:t>
            </w:r>
            <w:r>
              <w:rPr>
                <w:rFonts w:eastAsiaTheme="minorEastAsia"/>
                <w:kern w:val="0"/>
                <w:szCs w:val="21"/>
              </w:rPr>
              <w:t xml:space="preserve"> </w:t>
            </w:r>
            <w:r>
              <w:rPr>
                <w:rFonts w:eastAsiaTheme="minorEastAsia"/>
                <w:kern w:val="0"/>
                <w:szCs w:val="21"/>
              </w:rPr>
              <w:t>惯性导航：陀螺仪、里程计用于无码区域。</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MR-Q7C-LH1500C2(H)</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台</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7</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765"/>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充电桩</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海康</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机器人配套充电装置，</w:t>
            </w:r>
            <w:r>
              <w:rPr>
                <w:rFonts w:eastAsiaTheme="minorEastAsia"/>
                <w:kern w:val="0"/>
                <w:szCs w:val="21"/>
              </w:rPr>
              <w:t>1</w:t>
            </w:r>
            <w:r>
              <w:rPr>
                <w:rFonts w:eastAsiaTheme="minorEastAsia"/>
                <w:kern w:val="0"/>
                <w:szCs w:val="21"/>
              </w:rPr>
              <w:t>台充电桩一般支持</w:t>
            </w:r>
            <w:r>
              <w:rPr>
                <w:rFonts w:eastAsiaTheme="minorEastAsia"/>
                <w:kern w:val="0"/>
                <w:szCs w:val="21"/>
              </w:rPr>
              <w:t>3-4</w:t>
            </w:r>
            <w:r>
              <w:rPr>
                <w:rFonts w:eastAsiaTheme="minorEastAsia"/>
                <w:kern w:val="0"/>
                <w:szCs w:val="21"/>
              </w:rPr>
              <w:t>台</w:t>
            </w:r>
            <w:r>
              <w:rPr>
                <w:rFonts w:eastAsiaTheme="minorEastAsia"/>
                <w:kern w:val="0"/>
                <w:szCs w:val="21"/>
              </w:rPr>
              <w:t>AGV</w:t>
            </w:r>
            <w:r>
              <w:rPr>
                <w:rFonts w:eastAsiaTheme="minorEastAsia"/>
                <w:kern w:val="0"/>
                <w:szCs w:val="21"/>
              </w:rPr>
              <w:t>充电需求（需要根据实际搬运频率计算）</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MR-AC48V030H-</w:t>
            </w:r>
            <w:r>
              <w:rPr>
                <w:rFonts w:eastAsiaTheme="minorEastAsia"/>
                <w:kern w:val="0"/>
                <w:szCs w:val="21"/>
              </w:rPr>
              <w:t>中性</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个</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3</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1275"/>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3</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服务器</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 xml:space="preserve">　</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 xml:space="preserve">Cpu: E5-2620v4 *1 </w:t>
            </w:r>
            <w:r>
              <w:rPr>
                <w:rFonts w:eastAsiaTheme="minorEastAsia"/>
                <w:kern w:val="0"/>
                <w:szCs w:val="21"/>
              </w:rPr>
              <w:t>内存：</w:t>
            </w:r>
            <w:r>
              <w:rPr>
                <w:rFonts w:eastAsiaTheme="minorEastAsia"/>
                <w:kern w:val="0"/>
                <w:szCs w:val="21"/>
              </w:rPr>
              <w:t xml:space="preserve">16GB DDR4 2400mhZ *2 </w:t>
            </w:r>
            <w:r>
              <w:rPr>
                <w:rFonts w:eastAsiaTheme="minorEastAsia"/>
                <w:kern w:val="0"/>
                <w:szCs w:val="21"/>
              </w:rPr>
              <w:t>网卡：</w:t>
            </w:r>
            <w:r>
              <w:rPr>
                <w:rFonts w:eastAsiaTheme="minorEastAsia"/>
                <w:kern w:val="0"/>
                <w:szCs w:val="21"/>
              </w:rPr>
              <w:t>Broadcom 5720 QP 1Gb</w:t>
            </w:r>
            <w:r>
              <w:rPr>
                <w:rFonts w:eastAsiaTheme="minorEastAsia"/>
                <w:kern w:val="0"/>
                <w:szCs w:val="21"/>
              </w:rPr>
              <w:t>网口</w:t>
            </w:r>
            <w:r>
              <w:rPr>
                <w:rFonts w:eastAsiaTheme="minorEastAsia"/>
                <w:kern w:val="0"/>
                <w:szCs w:val="21"/>
              </w:rPr>
              <w:t xml:space="preserve"> </w:t>
            </w:r>
            <w:r>
              <w:rPr>
                <w:rFonts w:eastAsiaTheme="minorEastAsia"/>
                <w:kern w:val="0"/>
                <w:szCs w:val="21"/>
              </w:rPr>
              <w:t>阵列卡</w:t>
            </w:r>
            <w:r>
              <w:rPr>
                <w:rFonts w:eastAsiaTheme="minorEastAsia"/>
                <w:kern w:val="0"/>
                <w:szCs w:val="21"/>
              </w:rPr>
              <w:t xml:space="preserve"> PERC H730 </w:t>
            </w:r>
            <w:r>
              <w:rPr>
                <w:rFonts w:eastAsiaTheme="minorEastAsia"/>
                <w:kern w:val="0"/>
                <w:szCs w:val="21"/>
              </w:rPr>
              <w:t>磁盘：</w:t>
            </w:r>
            <w:r>
              <w:rPr>
                <w:rFonts w:eastAsiaTheme="minorEastAsia"/>
                <w:kern w:val="0"/>
                <w:szCs w:val="21"/>
              </w:rPr>
              <w:t>3</w:t>
            </w:r>
            <w:r>
              <w:rPr>
                <w:rFonts w:eastAsiaTheme="minorEastAsia"/>
                <w:kern w:val="0"/>
                <w:szCs w:val="21"/>
              </w:rPr>
              <w:t>块</w:t>
            </w:r>
            <w:r>
              <w:rPr>
                <w:rFonts w:eastAsiaTheme="minorEastAsia"/>
                <w:kern w:val="0"/>
                <w:szCs w:val="21"/>
              </w:rPr>
              <w:t xml:space="preserve"> 600GB 10K RPM SAS 2.5</w:t>
            </w:r>
            <w:r>
              <w:rPr>
                <w:rFonts w:eastAsiaTheme="minorEastAsia"/>
                <w:kern w:val="0"/>
                <w:szCs w:val="21"/>
              </w:rPr>
              <w:t>英寸热插拔硬盘</w:t>
            </w:r>
            <w:r>
              <w:rPr>
                <w:rFonts w:eastAsiaTheme="minorEastAsia"/>
                <w:kern w:val="0"/>
                <w:szCs w:val="21"/>
              </w:rPr>
              <w:t xml:space="preserve"> raid 5 </w:t>
            </w:r>
            <w:r>
              <w:rPr>
                <w:rFonts w:eastAsiaTheme="minorEastAsia"/>
                <w:kern w:val="0"/>
                <w:szCs w:val="21"/>
              </w:rPr>
              <w:t>电源</w:t>
            </w:r>
            <w:r>
              <w:rPr>
                <w:rFonts w:eastAsiaTheme="minorEastAsia"/>
                <w:kern w:val="0"/>
                <w:szCs w:val="21"/>
              </w:rPr>
              <w:t xml:space="preserve"> 750w</w:t>
            </w:r>
            <w:r>
              <w:rPr>
                <w:rFonts w:eastAsiaTheme="minorEastAsia"/>
                <w:kern w:val="0"/>
                <w:szCs w:val="21"/>
              </w:rPr>
              <w:t>冗余电源</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2U</w:t>
            </w:r>
            <w:r>
              <w:rPr>
                <w:rFonts w:eastAsiaTheme="minorEastAsia"/>
                <w:kern w:val="0"/>
                <w:szCs w:val="21"/>
              </w:rPr>
              <w:t>服务器</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台</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客户自供</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4</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机柜</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国产</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可以放置</w:t>
            </w:r>
            <w:r>
              <w:rPr>
                <w:rFonts w:eastAsiaTheme="minorEastAsia"/>
                <w:kern w:val="0"/>
                <w:szCs w:val="21"/>
              </w:rPr>
              <w:t>2</w:t>
            </w:r>
            <w:r>
              <w:rPr>
                <w:rFonts w:eastAsiaTheme="minorEastAsia"/>
                <w:kern w:val="0"/>
                <w:szCs w:val="21"/>
              </w:rPr>
              <w:t>台服务器，</w:t>
            </w:r>
            <w:r>
              <w:rPr>
                <w:rFonts w:eastAsiaTheme="minorEastAsia"/>
                <w:kern w:val="0"/>
                <w:szCs w:val="21"/>
              </w:rPr>
              <w:t>1</w:t>
            </w:r>
            <w:r>
              <w:rPr>
                <w:rFonts w:eastAsiaTheme="minorEastAsia"/>
                <w:kern w:val="0"/>
                <w:szCs w:val="21"/>
              </w:rPr>
              <w:t>台交换机，</w:t>
            </w:r>
            <w:r>
              <w:rPr>
                <w:rFonts w:eastAsiaTheme="minorEastAsia"/>
                <w:kern w:val="0"/>
                <w:szCs w:val="21"/>
              </w:rPr>
              <w:t>1</w:t>
            </w:r>
            <w:r>
              <w:rPr>
                <w:rFonts w:eastAsiaTheme="minorEastAsia"/>
                <w:kern w:val="0"/>
                <w:szCs w:val="21"/>
              </w:rPr>
              <w:t>台</w:t>
            </w:r>
            <w:r>
              <w:rPr>
                <w:rFonts w:eastAsiaTheme="minorEastAsia"/>
                <w:kern w:val="0"/>
                <w:szCs w:val="21"/>
              </w:rPr>
              <w:t>AC</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服务器机柜</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台</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51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5</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PC</w:t>
            </w:r>
            <w:r>
              <w:rPr>
                <w:rFonts w:eastAsiaTheme="minorEastAsia"/>
                <w:kern w:val="0"/>
                <w:szCs w:val="21"/>
              </w:rPr>
              <w:t>一体机</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定制</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一体机</w:t>
            </w:r>
            <w:r>
              <w:rPr>
                <w:rFonts w:eastAsiaTheme="minorEastAsia"/>
                <w:kern w:val="0"/>
                <w:szCs w:val="21"/>
              </w:rPr>
              <w:t>I5/8G/1T/</w:t>
            </w:r>
            <w:r>
              <w:rPr>
                <w:rFonts w:eastAsiaTheme="minorEastAsia"/>
                <w:kern w:val="0"/>
                <w:szCs w:val="21"/>
              </w:rPr>
              <w:t>触屏</w:t>
            </w:r>
            <w:r>
              <w:rPr>
                <w:rFonts w:eastAsiaTheme="minorEastAsia"/>
                <w:kern w:val="0"/>
                <w:szCs w:val="21"/>
              </w:rPr>
              <w:t>/1GbE/</w:t>
            </w:r>
            <w:r>
              <w:rPr>
                <w:rFonts w:eastAsiaTheme="minorEastAsia"/>
                <w:kern w:val="0"/>
                <w:szCs w:val="21"/>
              </w:rPr>
              <w:t>带无线</w:t>
            </w:r>
            <w:r>
              <w:rPr>
                <w:rFonts w:eastAsiaTheme="minorEastAsia"/>
                <w:kern w:val="0"/>
                <w:szCs w:val="21"/>
              </w:rPr>
              <w:t>/WIN10 HB 64BIT</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 xml:space="preserve">　</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6</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键鼠</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罗技</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罗技</w:t>
            </w:r>
            <w:r>
              <w:rPr>
                <w:rFonts w:eastAsiaTheme="minorEastAsia"/>
                <w:kern w:val="0"/>
                <w:szCs w:val="21"/>
              </w:rPr>
              <w:t xml:space="preserve"> </w:t>
            </w:r>
            <w:r>
              <w:rPr>
                <w:rFonts w:eastAsiaTheme="minorEastAsia"/>
                <w:kern w:val="0"/>
                <w:szCs w:val="21"/>
              </w:rPr>
              <w:t>无线键鼠</w:t>
            </w:r>
            <w:r>
              <w:rPr>
                <w:rFonts w:eastAsiaTheme="minorEastAsia"/>
                <w:kern w:val="0"/>
                <w:szCs w:val="21"/>
              </w:rPr>
              <w:t>MK220</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MK220</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66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7</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呼叫器</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海康</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四灯四按钮呼叫器</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MR-AC400B-BRBGBYBB</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10</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8</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PDA</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 w:val="18"/>
                <w:szCs w:val="21"/>
              </w:rPr>
            </w:pPr>
            <w:r>
              <w:rPr>
                <w:rFonts w:eastAsiaTheme="minorEastAsia"/>
                <w:kern w:val="0"/>
                <w:sz w:val="18"/>
                <w:szCs w:val="21"/>
              </w:rPr>
              <w:t>IDATA</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无线手持终端</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IDATA50</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4</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9</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UPS</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山特</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不间断电源</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C3K</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8960" w:type="dxa"/>
            <w:gridSpan w:val="8"/>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left"/>
              <w:rPr>
                <w:rFonts w:eastAsiaTheme="minorEastAsia"/>
                <w:b/>
                <w:bCs/>
                <w:kern w:val="0"/>
                <w:szCs w:val="21"/>
              </w:rPr>
            </w:pPr>
            <w:r>
              <w:rPr>
                <w:rFonts w:eastAsiaTheme="minorEastAsia"/>
                <w:b/>
                <w:bCs/>
                <w:kern w:val="0"/>
                <w:szCs w:val="21"/>
              </w:rPr>
              <w:t xml:space="preserve">　二、软件</w:t>
            </w:r>
          </w:p>
        </w:tc>
      </w:tr>
      <w:tr w:rsidR="00B50798">
        <w:trPr>
          <w:trHeight w:val="51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调度控制系统</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盈智</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机器人调度系统：地图管理、系统配置、调度控制等（</w:t>
            </w:r>
            <w:r>
              <w:rPr>
                <w:rFonts w:eastAsiaTheme="minorEastAsia"/>
                <w:bCs/>
                <w:kern w:val="0"/>
                <w:szCs w:val="21"/>
              </w:rPr>
              <w:t>含数据库</w:t>
            </w:r>
            <w:r>
              <w:rPr>
                <w:rFonts w:eastAsiaTheme="minorEastAsia"/>
                <w:kern w:val="0"/>
                <w:szCs w:val="21"/>
              </w:rPr>
              <w:t>）</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WCS</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热备软件</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ROSE</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服务器备份</w:t>
            </w:r>
            <w:r>
              <w:rPr>
                <w:rFonts w:eastAsiaTheme="minorEastAsia"/>
                <w:kern w:val="0"/>
                <w:szCs w:val="21"/>
              </w:rPr>
              <w:t>,</w:t>
            </w:r>
            <w:r>
              <w:rPr>
                <w:rFonts w:eastAsiaTheme="minorEastAsia"/>
                <w:kern w:val="0"/>
                <w:szCs w:val="21"/>
              </w:rPr>
              <w:t>共计管理</w:t>
            </w:r>
            <w:r>
              <w:rPr>
                <w:rFonts w:eastAsiaTheme="minorEastAsia"/>
                <w:kern w:val="0"/>
                <w:szCs w:val="21"/>
              </w:rPr>
              <w:t>2</w:t>
            </w:r>
            <w:r>
              <w:rPr>
                <w:rFonts w:eastAsiaTheme="minorEastAsia"/>
                <w:kern w:val="0"/>
                <w:szCs w:val="21"/>
              </w:rPr>
              <w:t>个节点</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Rose HA</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51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lastRenderedPageBreak/>
              <w:t>3</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定制化开发</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盈智</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PDA</w:t>
            </w:r>
            <w:r>
              <w:rPr>
                <w:rFonts w:eastAsiaTheme="minorEastAsia"/>
                <w:kern w:val="0"/>
                <w:szCs w:val="21"/>
              </w:rPr>
              <w:t>界面管理定制化开发，与线体控制对接开发</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定制化开发</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人</w:t>
            </w:r>
            <w:r>
              <w:rPr>
                <w:rFonts w:eastAsiaTheme="minorEastAsia"/>
                <w:kern w:val="0"/>
                <w:szCs w:val="21"/>
              </w:rPr>
              <w:t>/</w:t>
            </w:r>
            <w:r>
              <w:rPr>
                <w:rFonts w:eastAsiaTheme="minorEastAsia"/>
                <w:kern w:val="0"/>
                <w:szCs w:val="21"/>
              </w:rPr>
              <w:t>天</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40</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8960" w:type="dxa"/>
            <w:gridSpan w:val="8"/>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left"/>
              <w:rPr>
                <w:rFonts w:eastAsiaTheme="minorEastAsia"/>
                <w:b/>
                <w:bCs/>
                <w:kern w:val="0"/>
                <w:szCs w:val="21"/>
              </w:rPr>
            </w:pPr>
            <w:r>
              <w:rPr>
                <w:rFonts w:eastAsiaTheme="minorEastAsia"/>
                <w:b/>
                <w:bCs/>
                <w:kern w:val="0"/>
                <w:szCs w:val="21"/>
              </w:rPr>
              <w:t xml:space="preserve">　三、网络</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AP</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节点通</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内置天线双频</w:t>
            </w:r>
            <w:r>
              <w:rPr>
                <w:rFonts w:eastAsiaTheme="minorEastAsia"/>
                <w:color w:val="000000"/>
                <w:kern w:val="0"/>
                <w:szCs w:val="21"/>
              </w:rPr>
              <w:t>802.11ac/n AP</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A3</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个</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3</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51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核心交换机</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H3C</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 xml:space="preserve">H3C S5110-28P </w:t>
            </w:r>
            <w:r>
              <w:rPr>
                <w:rFonts w:eastAsiaTheme="minorEastAsia"/>
                <w:color w:val="000000"/>
                <w:kern w:val="0"/>
                <w:szCs w:val="21"/>
              </w:rPr>
              <w:t>以太网交换机主机</w:t>
            </w:r>
            <w:r>
              <w:rPr>
                <w:rFonts w:eastAsiaTheme="minorEastAsia"/>
                <w:color w:val="000000"/>
                <w:kern w:val="0"/>
                <w:szCs w:val="21"/>
              </w:rPr>
              <w:t>(24GE+4SFP+PoE,</w:t>
            </w:r>
            <w:r>
              <w:rPr>
                <w:rFonts w:eastAsiaTheme="minorEastAsia"/>
                <w:color w:val="000000"/>
                <w:kern w:val="0"/>
                <w:szCs w:val="21"/>
              </w:rPr>
              <w:t>交直流双路供电</w:t>
            </w:r>
            <w:r>
              <w:rPr>
                <w:rFonts w:eastAsiaTheme="minorEastAsia"/>
                <w:color w:val="000000"/>
                <w:kern w:val="0"/>
                <w:szCs w:val="21"/>
              </w:rPr>
              <w:t>)</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LS-S5110-28P</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个</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51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3</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现场弱电柜</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图腾</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部署于现场，安装无线</w:t>
            </w:r>
            <w:r>
              <w:rPr>
                <w:rFonts w:eastAsiaTheme="minorEastAsia"/>
                <w:color w:val="000000"/>
                <w:kern w:val="0"/>
                <w:szCs w:val="21"/>
              </w:rPr>
              <w:t>AC</w:t>
            </w:r>
            <w:r>
              <w:rPr>
                <w:rFonts w:eastAsiaTheme="minorEastAsia"/>
                <w:color w:val="000000"/>
                <w:kern w:val="0"/>
                <w:szCs w:val="21"/>
              </w:rPr>
              <w:t>控制器及汇聚交换机</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W26412 12U</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个</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3</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8960" w:type="dxa"/>
            <w:gridSpan w:val="8"/>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left"/>
              <w:rPr>
                <w:rFonts w:eastAsiaTheme="minorEastAsia"/>
                <w:b/>
                <w:bCs/>
                <w:kern w:val="0"/>
                <w:szCs w:val="21"/>
              </w:rPr>
            </w:pPr>
            <w:r>
              <w:rPr>
                <w:rFonts w:eastAsiaTheme="minorEastAsia"/>
                <w:b/>
                <w:bCs/>
                <w:kern w:val="0"/>
                <w:szCs w:val="21"/>
              </w:rPr>
              <w:t xml:space="preserve">　四、辅助机构</w:t>
            </w:r>
          </w:p>
        </w:tc>
      </w:tr>
      <w:tr w:rsidR="00B50798">
        <w:trPr>
          <w:trHeight w:val="330"/>
        </w:trPr>
        <w:tc>
          <w:tcPr>
            <w:tcW w:w="426" w:type="dxa"/>
            <w:vMerge w:val="restart"/>
            <w:tcBorders>
              <w:top w:val="nil"/>
              <w:left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r>
              <w:rPr>
                <w:rFonts w:eastAsiaTheme="minorEastAsia"/>
                <w:kern w:val="0"/>
                <w:szCs w:val="21"/>
              </w:rPr>
              <w:t xml:space="preserve">　</w:t>
            </w:r>
          </w:p>
        </w:tc>
        <w:tc>
          <w:tcPr>
            <w:tcW w:w="1588" w:type="dxa"/>
            <w:vMerge w:val="restart"/>
            <w:tcBorders>
              <w:top w:val="nil"/>
              <w:left w:val="nil"/>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辅助机构</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国产</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3560mm*1000mm*155mm</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斜坡</w:t>
            </w:r>
            <w:r>
              <w:rPr>
                <w:rFonts w:eastAsiaTheme="minorEastAsia"/>
                <w:kern w:val="0"/>
                <w:szCs w:val="21"/>
              </w:rPr>
              <w:t>XP-7</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个</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510"/>
        </w:trPr>
        <w:tc>
          <w:tcPr>
            <w:tcW w:w="426" w:type="dxa"/>
            <w:vMerge/>
            <w:tcBorders>
              <w:left w:val="single" w:sz="4" w:space="0" w:color="auto"/>
              <w:right w:val="single" w:sz="4" w:space="0" w:color="auto"/>
            </w:tcBorders>
            <w:shd w:val="clear" w:color="auto" w:fill="auto"/>
            <w:vAlign w:val="center"/>
          </w:tcPr>
          <w:p w:rsidR="00B50798" w:rsidRDefault="00B50798">
            <w:pPr>
              <w:jc w:val="center"/>
              <w:rPr>
                <w:rFonts w:eastAsiaTheme="minorEastAsia"/>
                <w:kern w:val="0"/>
                <w:szCs w:val="21"/>
              </w:rPr>
            </w:pPr>
          </w:p>
        </w:tc>
        <w:tc>
          <w:tcPr>
            <w:tcW w:w="1588" w:type="dxa"/>
            <w:vMerge/>
            <w:tcBorders>
              <w:left w:val="nil"/>
              <w:right w:val="single" w:sz="4" w:space="0" w:color="auto"/>
            </w:tcBorders>
            <w:shd w:val="clear" w:color="auto" w:fill="auto"/>
            <w:noWrap/>
            <w:vAlign w:val="center"/>
          </w:tcPr>
          <w:p w:rsidR="00B50798" w:rsidRDefault="00B50798">
            <w:pPr>
              <w:jc w:val="center"/>
              <w:rPr>
                <w:rFonts w:eastAsiaTheme="minorEastAsia"/>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国产</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HDB15M</w:t>
            </w:r>
            <w:r>
              <w:rPr>
                <w:rFonts w:eastAsiaTheme="minorEastAsia"/>
                <w:color w:val="000000"/>
                <w:kern w:val="0"/>
                <w:szCs w:val="21"/>
              </w:rPr>
              <w:t>转</w:t>
            </w:r>
            <w:r>
              <w:rPr>
                <w:rFonts w:eastAsiaTheme="minorEastAsia"/>
                <w:color w:val="000000"/>
                <w:kern w:val="0"/>
                <w:szCs w:val="21"/>
              </w:rPr>
              <w:t>2*DB9F+</w:t>
            </w:r>
            <w:r>
              <w:rPr>
                <w:rFonts w:eastAsiaTheme="minorEastAsia"/>
                <w:color w:val="000000"/>
                <w:kern w:val="0"/>
                <w:szCs w:val="21"/>
              </w:rPr>
              <w:t>水晶头</w:t>
            </w:r>
            <w:r>
              <w:rPr>
                <w:rFonts w:eastAsiaTheme="minorEastAsia"/>
                <w:color w:val="000000"/>
                <w:kern w:val="0"/>
                <w:szCs w:val="21"/>
              </w:rPr>
              <w:t>+ZH4+H1*3</w:t>
            </w:r>
            <w:r>
              <w:rPr>
                <w:rFonts w:eastAsiaTheme="minorEastAsia"/>
                <w:color w:val="000000"/>
                <w:kern w:val="0"/>
                <w:szCs w:val="21"/>
              </w:rPr>
              <w:t>，</w:t>
            </w:r>
            <w:r>
              <w:rPr>
                <w:rFonts w:eastAsiaTheme="minorEastAsia"/>
                <w:color w:val="000000"/>
                <w:kern w:val="0"/>
                <w:szCs w:val="21"/>
              </w:rPr>
              <w:t>50cm</w:t>
            </w:r>
            <w:r>
              <w:rPr>
                <w:rFonts w:eastAsiaTheme="minorEastAsia"/>
                <w:color w:val="000000"/>
                <w:kern w:val="0"/>
                <w:szCs w:val="21"/>
              </w:rPr>
              <w:t>，黑</w:t>
            </w:r>
            <w:r>
              <w:rPr>
                <w:rFonts w:eastAsiaTheme="minorEastAsia"/>
                <w:color w:val="000000"/>
                <w:kern w:val="0"/>
                <w:szCs w:val="21"/>
              </w:rPr>
              <w:t xml:space="preserve"> </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调试线</w:t>
            </w:r>
            <w:r>
              <w:rPr>
                <w:rFonts w:eastAsiaTheme="minorEastAsia"/>
                <w:color w:val="000000"/>
                <w:kern w:val="0"/>
                <w:szCs w:val="21"/>
              </w:rPr>
              <w:t>TSX-A3</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个</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510"/>
        </w:trPr>
        <w:tc>
          <w:tcPr>
            <w:tcW w:w="426" w:type="dxa"/>
            <w:vMerge/>
            <w:tcBorders>
              <w:left w:val="single" w:sz="4" w:space="0" w:color="auto"/>
              <w:bottom w:val="single" w:sz="4" w:space="0" w:color="auto"/>
              <w:right w:val="single" w:sz="4" w:space="0" w:color="auto"/>
            </w:tcBorders>
            <w:shd w:val="clear" w:color="auto" w:fill="auto"/>
            <w:vAlign w:val="center"/>
          </w:tcPr>
          <w:p w:rsidR="00B50798" w:rsidRDefault="00B50798">
            <w:pPr>
              <w:widowControl/>
              <w:jc w:val="center"/>
              <w:rPr>
                <w:rFonts w:eastAsiaTheme="minorEastAsia"/>
                <w:kern w:val="0"/>
                <w:szCs w:val="21"/>
              </w:rPr>
            </w:pPr>
          </w:p>
        </w:tc>
        <w:tc>
          <w:tcPr>
            <w:tcW w:w="1588" w:type="dxa"/>
            <w:vMerge/>
            <w:tcBorders>
              <w:left w:val="nil"/>
              <w:bottom w:val="single" w:sz="4" w:space="0" w:color="auto"/>
              <w:right w:val="single" w:sz="4" w:space="0" w:color="auto"/>
            </w:tcBorders>
            <w:shd w:val="clear" w:color="auto" w:fill="auto"/>
            <w:noWrap/>
            <w:vAlign w:val="center"/>
          </w:tcPr>
          <w:p w:rsidR="00B50798" w:rsidRDefault="00B50798">
            <w:pPr>
              <w:widowControl/>
              <w:jc w:val="center"/>
              <w:rPr>
                <w:rFonts w:eastAsiaTheme="minorEastAsia"/>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国产</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标签打印机、地码保护膜、标签纸及其他工具</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实施工具包</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765"/>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w:t>
            </w:r>
          </w:p>
        </w:tc>
        <w:tc>
          <w:tcPr>
            <w:tcW w:w="1588"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布局设施</w:t>
            </w:r>
          </w:p>
        </w:tc>
        <w:tc>
          <w:tcPr>
            <w:tcW w:w="709"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国产</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kern w:val="0"/>
                <w:szCs w:val="21"/>
              </w:rPr>
            </w:pPr>
            <w:r>
              <w:rPr>
                <w:rFonts w:eastAsiaTheme="minorEastAsia"/>
                <w:kern w:val="0"/>
                <w:szCs w:val="21"/>
              </w:rPr>
              <w:t>强电线缆敷设、放置位标识、限位装置、充电桩隔离带、强弱电桥架、充电插座及安全防火围挡等由客户自备</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8960" w:type="dxa"/>
            <w:gridSpan w:val="8"/>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left"/>
              <w:rPr>
                <w:rFonts w:eastAsiaTheme="minorEastAsia"/>
                <w:b/>
                <w:bCs/>
                <w:kern w:val="0"/>
                <w:szCs w:val="21"/>
              </w:rPr>
            </w:pPr>
            <w:r>
              <w:rPr>
                <w:rFonts w:eastAsiaTheme="minorEastAsia"/>
                <w:b/>
                <w:bCs/>
                <w:kern w:val="0"/>
                <w:szCs w:val="21"/>
              </w:rPr>
              <w:t xml:space="preserve">　五、实施费</w:t>
            </w:r>
          </w:p>
        </w:tc>
      </w:tr>
      <w:tr w:rsidR="00B50798">
        <w:trPr>
          <w:trHeight w:val="51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地面画线，贴二维码</w:t>
            </w:r>
          </w:p>
        </w:tc>
        <w:tc>
          <w:tcPr>
            <w:tcW w:w="70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盈智</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地面画线，贴二维码、绘制地图</w:t>
            </w:r>
            <w:r>
              <w:rPr>
                <w:rFonts w:eastAsiaTheme="minorEastAsia"/>
                <w:color w:val="000000"/>
                <w:kern w:val="0"/>
                <w:szCs w:val="21"/>
              </w:rPr>
              <w:t>\</w:t>
            </w:r>
            <w:r>
              <w:rPr>
                <w:rFonts w:eastAsiaTheme="minorEastAsia"/>
                <w:color w:val="000000"/>
                <w:kern w:val="0"/>
                <w:szCs w:val="21"/>
              </w:rPr>
              <w:t>地图属性配置</w:t>
            </w:r>
            <w:r>
              <w:rPr>
                <w:rFonts w:eastAsiaTheme="minorEastAsia"/>
                <w:color w:val="000000"/>
                <w:kern w:val="0"/>
                <w:szCs w:val="21"/>
              </w:rPr>
              <w:t>\AGV</w:t>
            </w:r>
            <w:r>
              <w:rPr>
                <w:rFonts w:eastAsiaTheme="minorEastAsia"/>
                <w:color w:val="000000"/>
                <w:kern w:val="0"/>
                <w:szCs w:val="21"/>
              </w:rPr>
              <w:t>上线测试</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vMerge w:val="restart"/>
            <w:tcBorders>
              <w:top w:val="nil"/>
              <w:left w:val="single" w:sz="4" w:space="0" w:color="auto"/>
              <w:bottom w:val="single" w:sz="4" w:space="0" w:color="000000"/>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人</w:t>
            </w:r>
            <w:r>
              <w:rPr>
                <w:rFonts w:eastAsiaTheme="minorEastAsia"/>
                <w:color w:val="000000"/>
                <w:kern w:val="0"/>
                <w:szCs w:val="21"/>
              </w:rPr>
              <w:t>/</w:t>
            </w:r>
            <w:r>
              <w:rPr>
                <w:rFonts w:eastAsiaTheme="minorEastAsia"/>
                <w:color w:val="000000"/>
                <w:kern w:val="0"/>
                <w:szCs w:val="21"/>
              </w:rPr>
              <w:t>天</w:t>
            </w:r>
          </w:p>
        </w:tc>
        <w:tc>
          <w:tcPr>
            <w:tcW w:w="567" w:type="dxa"/>
            <w:vMerge w:val="restart"/>
            <w:tcBorders>
              <w:top w:val="nil"/>
              <w:left w:val="single" w:sz="4" w:space="0" w:color="auto"/>
              <w:bottom w:val="single" w:sz="4" w:space="0" w:color="000000"/>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40</w:t>
            </w:r>
          </w:p>
        </w:tc>
        <w:tc>
          <w:tcPr>
            <w:tcW w:w="425" w:type="dxa"/>
            <w:tcBorders>
              <w:top w:val="nil"/>
              <w:left w:val="single" w:sz="4" w:space="0" w:color="auto"/>
              <w:bottom w:val="single" w:sz="4" w:space="0" w:color="000000"/>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2</w:t>
            </w:r>
          </w:p>
        </w:tc>
        <w:tc>
          <w:tcPr>
            <w:tcW w:w="158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设备部署、系统调试</w:t>
            </w:r>
          </w:p>
        </w:tc>
        <w:tc>
          <w:tcPr>
            <w:tcW w:w="70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盈智</w:t>
            </w:r>
          </w:p>
        </w:tc>
        <w:tc>
          <w:tcPr>
            <w:tcW w:w="3402" w:type="dxa"/>
            <w:tcBorders>
              <w:top w:val="nil"/>
              <w:left w:val="nil"/>
              <w:bottom w:val="single" w:sz="4" w:space="0" w:color="auto"/>
              <w:right w:val="single" w:sz="4" w:space="0" w:color="auto"/>
            </w:tcBorders>
            <w:shd w:val="clear" w:color="auto" w:fill="auto"/>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软件布置</w:t>
            </w:r>
            <w:r>
              <w:rPr>
                <w:rFonts w:eastAsiaTheme="minorEastAsia"/>
                <w:color w:val="000000"/>
                <w:kern w:val="0"/>
                <w:szCs w:val="21"/>
              </w:rPr>
              <w:t>\</w:t>
            </w:r>
            <w:r>
              <w:rPr>
                <w:rFonts w:eastAsiaTheme="minorEastAsia"/>
                <w:color w:val="000000"/>
                <w:kern w:val="0"/>
                <w:szCs w:val="21"/>
              </w:rPr>
              <w:t>上层系统对接测试</w:t>
            </w:r>
            <w:r>
              <w:rPr>
                <w:rFonts w:eastAsiaTheme="minorEastAsia"/>
                <w:color w:val="000000"/>
                <w:kern w:val="0"/>
                <w:szCs w:val="21"/>
              </w:rPr>
              <w:t>\</w:t>
            </w:r>
            <w:r>
              <w:rPr>
                <w:rFonts w:eastAsiaTheme="minorEastAsia"/>
                <w:color w:val="000000"/>
                <w:kern w:val="0"/>
                <w:szCs w:val="21"/>
              </w:rPr>
              <w:t>试运行调试</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vMerge/>
            <w:tcBorders>
              <w:top w:val="nil"/>
              <w:left w:val="single" w:sz="4" w:space="0" w:color="auto"/>
              <w:bottom w:val="single" w:sz="4" w:space="0" w:color="000000"/>
              <w:right w:val="single" w:sz="4" w:space="0" w:color="auto"/>
            </w:tcBorders>
            <w:vAlign w:val="center"/>
          </w:tcPr>
          <w:p w:rsidR="00B50798" w:rsidRDefault="00B50798">
            <w:pPr>
              <w:widowControl/>
              <w:jc w:val="left"/>
              <w:rPr>
                <w:rFonts w:eastAsiaTheme="minorEastAsia"/>
                <w:color w:val="000000"/>
                <w:kern w:val="0"/>
                <w:szCs w:val="21"/>
              </w:rPr>
            </w:pPr>
          </w:p>
        </w:tc>
        <w:tc>
          <w:tcPr>
            <w:tcW w:w="567" w:type="dxa"/>
            <w:vMerge/>
            <w:tcBorders>
              <w:top w:val="nil"/>
              <w:left w:val="single" w:sz="4" w:space="0" w:color="auto"/>
              <w:bottom w:val="single" w:sz="4" w:space="0" w:color="000000"/>
              <w:right w:val="single" w:sz="4" w:space="0" w:color="auto"/>
            </w:tcBorders>
            <w:vAlign w:val="center"/>
          </w:tcPr>
          <w:p w:rsidR="00B50798" w:rsidRDefault="00B50798">
            <w:pPr>
              <w:widowControl/>
              <w:jc w:val="left"/>
              <w:rPr>
                <w:rFonts w:eastAsiaTheme="minorEastAsia"/>
                <w:kern w:val="0"/>
                <w:szCs w:val="21"/>
              </w:rPr>
            </w:pPr>
          </w:p>
        </w:tc>
        <w:tc>
          <w:tcPr>
            <w:tcW w:w="425" w:type="dxa"/>
            <w:tcBorders>
              <w:top w:val="nil"/>
              <w:left w:val="single" w:sz="4" w:space="0" w:color="auto"/>
              <w:bottom w:val="single" w:sz="4" w:space="0" w:color="000000"/>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3</w:t>
            </w:r>
          </w:p>
        </w:tc>
        <w:tc>
          <w:tcPr>
            <w:tcW w:w="1588"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网络搭建相关实施</w:t>
            </w:r>
          </w:p>
        </w:tc>
        <w:tc>
          <w:tcPr>
            <w:tcW w:w="70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盈智</w:t>
            </w:r>
          </w:p>
        </w:tc>
        <w:tc>
          <w:tcPr>
            <w:tcW w:w="340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网络设备布线，无线组网</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vMerge/>
            <w:tcBorders>
              <w:top w:val="nil"/>
              <w:left w:val="single" w:sz="4" w:space="0" w:color="auto"/>
              <w:bottom w:val="single" w:sz="4" w:space="0" w:color="000000"/>
              <w:right w:val="single" w:sz="4" w:space="0" w:color="auto"/>
            </w:tcBorders>
            <w:vAlign w:val="center"/>
          </w:tcPr>
          <w:p w:rsidR="00B50798" w:rsidRDefault="00B50798">
            <w:pPr>
              <w:widowControl/>
              <w:jc w:val="left"/>
              <w:rPr>
                <w:rFonts w:eastAsiaTheme="minorEastAsia"/>
                <w:color w:val="000000"/>
                <w:kern w:val="0"/>
                <w:szCs w:val="21"/>
              </w:rPr>
            </w:pPr>
          </w:p>
        </w:tc>
        <w:tc>
          <w:tcPr>
            <w:tcW w:w="567" w:type="dxa"/>
            <w:vMerge/>
            <w:tcBorders>
              <w:top w:val="nil"/>
              <w:left w:val="single" w:sz="4" w:space="0" w:color="auto"/>
              <w:bottom w:val="single" w:sz="4" w:space="0" w:color="000000"/>
              <w:right w:val="single" w:sz="4" w:space="0" w:color="auto"/>
            </w:tcBorders>
            <w:vAlign w:val="center"/>
          </w:tcPr>
          <w:p w:rsidR="00B50798" w:rsidRDefault="00B50798">
            <w:pPr>
              <w:widowControl/>
              <w:jc w:val="left"/>
              <w:rPr>
                <w:rFonts w:eastAsiaTheme="minorEastAsia"/>
                <w:kern w:val="0"/>
                <w:szCs w:val="21"/>
              </w:rPr>
            </w:pPr>
          </w:p>
        </w:tc>
        <w:tc>
          <w:tcPr>
            <w:tcW w:w="425" w:type="dxa"/>
            <w:tcBorders>
              <w:top w:val="nil"/>
              <w:left w:val="single" w:sz="4" w:space="0" w:color="auto"/>
              <w:bottom w:val="single" w:sz="4" w:space="0" w:color="000000"/>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4</w:t>
            </w:r>
          </w:p>
        </w:tc>
        <w:tc>
          <w:tcPr>
            <w:tcW w:w="1588"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系统培训服务</w:t>
            </w:r>
          </w:p>
        </w:tc>
        <w:tc>
          <w:tcPr>
            <w:tcW w:w="70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color w:val="000000"/>
                <w:kern w:val="0"/>
                <w:szCs w:val="21"/>
              </w:rPr>
            </w:pPr>
            <w:r>
              <w:rPr>
                <w:rFonts w:eastAsiaTheme="minorEastAsia"/>
                <w:color w:val="000000"/>
                <w:kern w:val="0"/>
                <w:szCs w:val="21"/>
              </w:rPr>
              <w:t>盈智</w:t>
            </w:r>
          </w:p>
        </w:tc>
        <w:tc>
          <w:tcPr>
            <w:tcW w:w="340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color w:val="000000"/>
                <w:kern w:val="0"/>
                <w:szCs w:val="21"/>
              </w:rPr>
            </w:pPr>
            <w:r>
              <w:rPr>
                <w:rFonts w:eastAsiaTheme="minorEastAsia"/>
                <w:color w:val="000000"/>
                <w:kern w:val="0"/>
                <w:szCs w:val="21"/>
              </w:rPr>
              <w:t>提供系统培训服务</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组</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5</w:t>
            </w:r>
          </w:p>
        </w:tc>
        <w:tc>
          <w:tcPr>
            <w:tcW w:w="1588"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Cs w:val="21"/>
              </w:rPr>
            </w:pPr>
            <w:r>
              <w:rPr>
                <w:rFonts w:eastAsiaTheme="minorEastAsia"/>
                <w:kern w:val="0"/>
                <w:szCs w:val="21"/>
              </w:rPr>
              <w:t>设备运输包装</w:t>
            </w:r>
          </w:p>
        </w:tc>
        <w:tc>
          <w:tcPr>
            <w:tcW w:w="70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Cs w:val="21"/>
              </w:rPr>
            </w:pPr>
            <w:r>
              <w:rPr>
                <w:rFonts w:eastAsiaTheme="minorEastAsia"/>
                <w:kern w:val="0"/>
                <w:szCs w:val="21"/>
              </w:rPr>
              <w:t>盈智</w:t>
            </w:r>
          </w:p>
        </w:tc>
        <w:tc>
          <w:tcPr>
            <w:tcW w:w="340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kern w:val="0"/>
                <w:szCs w:val="21"/>
              </w:rPr>
            </w:pPr>
            <w:r>
              <w:rPr>
                <w:rFonts w:eastAsiaTheme="minorEastAsia"/>
                <w:kern w:val="0"/>
                <w:szCs w:val="21"/>
              </w:rPr>
              <w:t>设备运输包装</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r w:rsidR="00B50798">
        <w:trPr>
          <w:trHeight w:val="330"/>
        </w:trPr>
        <w:tc>
          <w:tcPr>
            <w:tcW w:w="426" w:type="dxa"/>
            <w:tcBorders>
              <w:top w:val="nil"/>
              <w:left w:val="single" w:sz="4" w:space="0" w:color="auto"/>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6</w:t>
            </w:r>
          </w:p>
        </w:tc>
        <w:tc>
          <w:tcPr>
            <w:tcW w:w="1588"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Cs w:val="21"/>
              </w:rPr>
            </w:pPr>
            <w:r>
              <w:rPr>
                <w:rFonts w:eastAsiaTheme="minorEastAsia"/>
                <w:kern w:val="0"/>
                <w:szCs w:val="21"/>
              </w:rPr>
              <w:t>线材相关设备</w:t>
            </w:r>
          </w:p>
        </w:tc>
        <w:tc>
          <w:tcPr>
            <w:tcW w:w="709"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center"/>
              <w:rPr>
                <w:rFonts w:eastAsiaTheme="minorEastAsia"/>
                <w:kern w:val="0"/>
                <w:szCs w:val="21"/>
              </w:rPr>
            </w:pPr>
            <w:r>
              <w:rPr>
                <w:rFonts w:eastAsiaTheme="minorEastAsia"/>
                <w:kern w:val="0"/>
                <w:szCs w:val="21"/>
              </w:rPr>
              <w:t>盈智</w:t>
            </w:r>
          </w:p>
        </w:tc>
        <w:tc>
          <w:tcPr>
            <w:tcW w:w="3402" w:type="dxa"/>
            <w:tcBorders>
              <w:top w:val="nil"/>
              <w:left w:val="nil"/>
              <w:bottom w:val="single" w:sz="4" w:space="0" w:color="auto"/>
              <w:right w:val="single" w:sz="4" w:space="0" w:color="auto"/>
            </w:tcBorders>
            <w:shd w:val="clear" w:color="auto" w:fill="auto"/>
            <w:noWrap/>
            <w:vAlign w:val="center"/>
          </w:tcPr>
          <w:p w:rsidR="00B50798" w:rsidRDefault="0038439A">
            <w:pPr>
              <w:widowControl/>
              <w:jc w:val="left"/>
              <w:rPr>
                <w:rFonts w:eastAsiaTheme="minorEastAsia"/>
                <w:kern w:val="0"/>
                <w:szCs w:val="21"/>
              </w:rPr>
            </w:pPr>
            <w:r>
              <w:rPr>
                <w:rFonts w:eastAsiaTheme="minorEastAsia"/>
                <w:kern w:val="0"/>
                <w:szCs w:val="21"/>
              </w:rPr>
              <w:t>提供系统培训服务</w:t>
            </w:r>
          </w:p>
        </w:tc>
        <w:tc>
          <w:tcPr>
            <w:tcW w:w="1105"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w:t>
            </w:r>
          </w:p>
        </w:tc>
        <w:tc>
          <w:tcPr>
            <w:tcW w:w="738"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套</w:t>
            </w:r>
          </w:p>
        </w:tc>
        <w:tc>
          <w:tcPr>
            <w:tcW w:w="567" w:type="dxa"/>
            <w:tcBorders>
              <w:top w:val="nil"/>
              <w:left w:val="nil"/>
              <w:bottom w:val="single" w:sz="4" w:space="0" w:color="auto"/>
              <w:right w:val="single" w:sz="4" w:space="0" w:color="auto"/>
            </w:tcBorders>
            <w:shd w:val="clear" w:color="auto" w:fill="auto"/>
            <w:vAlign w:val="center"/>
          </w:tcPr>
          <w:p w:rsidR="00B50798" w:rsidRDefault="0038439A">
            <w:pPr>
              <w:widowControl/>
              <w:jc w:val="center"/>
              <w:rPr>
                <w:rFonts w:eastAsiaTheme="minorEastAsia"/>
                <w:kern w:val="0"/>
                <w:szCs w:val="21"/>
              </w:rPr>
            </w:pPr>
            <w:r>
              <w:rPr>
                <w:rFonts w:eastAsiaTheme="minorEastAsia"/>
                <w:kern w:val="0"/>
                <w:szCs w:val="21"/>
              </w:rPr>
              <w:t>1</w:t>
            </w:r>
          </w:p>
        </w:tc>
        <w:tc>
          <w:tcPr>
            <w:tcW w:w="425" w:type="dxa"/>
            <w:tcBorders>
              <w:top w:val="nil"/>
              <w:left w:val="nil"/>
              <w:bottom w:val="single" w:sz="4" w:space="0" w:color="auto"/>
              <w:right w:val="single" w:sz="4" w:space="0" w:color="auto"/>
            </w:tcBorders>
            <w:vAlign w:val="center"/>
          </w:tcPr>
          <w:p w:rsidR="00B50798" w:rsidRDefault="0038439A">
            <w:pPr>
              <w:jc w:val="center"/>
              <w:rPr>
                <w:rFonts w:eastAsia="等线"/>
                <w:color w:val="000000"/>
                <w:szCs w:val="21"/>
              </w:rPr>
            </w:pPr>
            <w:r>
              <w:rPr>
                <w:rFonts w:eastAsia="等线"/>
                <w:color w:val="000000"/>
                <w:szCs w:val="21"/>
              </w:rPr>
              <w:t xml:space="preserve">　</w:t>
            </w:r>
          </w:p>
        </w:tc>
      </w:tr>
    </w:tbl>
    <w:p w:rsidR="00B50798" w:rsidRDefault="00B50798">
      <w:pPr>
        <w:rPr>
          <w:color w:val="000000"/>
          <w:sz w:val="28"/>
        </w:rPr>
      </w:pPr>
    </w:p>
    <w:p w:rsidR="00B50798" w:rsidRDefault="0038439A">
      <w:pPr>
        <w:ind w:left="3060" w:firstLineChars="100" w:firstLine="280"/>
        <w:rPr>
          <w:color w:val="000000"/>
          <w:sz w:val="28"/>
        </w:rPr>
      </w:pPr>
      <w:r>
        <w:rPr>
          <w:color w:val="000000"/>
          <w:sz w:val="28"/>
        </w:rPr>
        <w:t>授权代表签字：</w:t>
      </w:r>
    </w:p>
    <w:p w:rsidR="00B50798" w:rsidRDefault="00B50798">
      <w:pPr>
        <w:ind w:left="540" w:firstLine="5068"/>
        <w:rPr>
          <w:color w:val="000000"/>
          <w:sz w:val="28"/>
        </w:rPr>
      </w:pPr>
    </w:p>
    <w:p w:rsidR="00B50798" w:rsidRDefault="0038439A">
      <w:pPr>
        <w:jc w:val="center"/>
        <w:rPr>
          <w:color w:val="000000"/>
          <w:sz w:val="28"/>
        </w:rPr>
      </w:pPr>
      <w:r>
        <w:rPr>
          <w:color w:val="000000"/>
          <w:sz w:val="28"/>
        </w:rPr>
        <w:t xml:space="preserve">                    </w:t>
      </w:r>
      <w:r>
        <w:rPr>
          <w:color w:val="000000"/>
          <w:sz w:val="28"/>
        </w:rPr>
        <w:t>单位公章：青岛盈智科技有限公司</w:t>
      </w:r>
    </w:p>
    <w:p w:rsidR="00B50798" w:rsidRDefault="0038439A">
      <w:pPr>
        <w:rPr>
          <w:sz w:val="28"/>
          <w:szCs w:val="28"/>
        </w:rPr>
      </w:pPr>
      <w:r>
        <w:rPr>
          <w:color w:val="FF0000"/>
          <w:sz w:val="28"/>
          <w:szCs w:val="28"/>
        </w:rPr>
        <w:br w:type="page"/>
      </w:r>
    </w:p>
    <w:p w:rsidR="00B50798" w:rsidRDefault="0038439A">
      <w:pPr>
        <w:pStyle w:val="1"/>
      </w:pPr>
      <w:bookmarkStart w:id="56" w:name="_Toc4853718"/>
      <w:r>
        <w:lastRenderedPageBreak/>
        <w:t>方案图纸</w:t>
      </w:r>
      <w:bookmarkEnd w:id="56"/>
    </w:p>
    <w:p w:rsidR="00B50798" w:rsidRDefault="0038439A">
      <w:pPr>
        <w:pStyle w:val="2"/>
        <w:rPr>
          <w:rFonts w:ascii="Times New Roman" w:hAnsi="Times New Roman"/>
        </w:rPr>
      </w:pPr>
      <w:bookmarkStart w:id="57" w:name="_Toc4853719"/>
      <w:r>
        <w:rPr>
          <w:rFonts w:ascii="Times New Roman" w:hAnsi="Times New Roman"/>
        </w:rPr>
        <w:t>设备平面布局图</w:t>
      </w:r>
      <w:bookmarkEnd w:id="57"/>
    </w:p>
    <w:p w:rsidR="00B50798" w:rsidRDefault="0038439A">
      <w:pPr>
        <w:pStyle w:val="3"/>
      </w:pPr>
      <w:bookmarkStart w:id="58" w:name="_Toc4839571"/>
      <w:bookmarkStart w:id="59" w:name="_Toc4839674"/>
      <w:r>
        <w:t>一层布局图</w:t>
      </w:r>
      <w:bookmarkEnd w:id="58"/>
      <w:bookmarkEnd w:id="59"/>
    </w:p>
    <w:p w:rsidR="00B50798" w:rsidRDefault="0038439A">
      <w:pPr>
        <w:spacing w:line="360" w:lineRule="auto"/>
        <w:rPr>
          <w:rFonts w:eastAsiaTheme="minorEastAsia"/>
          <w:bCs/>
          <w:sz w:val="24"/>
        </w:rPr>
      </w:pPr>
      <w:r>
        <w:rPr>
          <w:rFonts w:eastAsiaTheme="minorEastAsia"/>
          <w:bCs/>
          <w:sz w:val="24"/>
        </w:rPr>
        <w:t>一层布局说明：</w:t>
      </w:r>
    </w:p>
    <w:p w:rsidR="00B50798" w:rsidRDefault="0038439A">
      <w:pPr>
        <w:numPr>
          <w:ilvl w:val="0"/>
          <w:numId w:val="11"/>
        </w:numPr>
        <w:tabs>
          <w:tab w:val="clear" w:pos="720"/>
          <w:tab w:val="left" w:pos="0"/>
        </w:tabs>
        <w:spacing w:line="360" w:lineRule="auto"/>
        <w:ind w:left="567" w:hanging="567"/>
        <w:rPr>
          <w:rFonts w:eastAsiaTheme="minorEastAsia"/>
          <w:bCs/>
          <w:sz w:val="24"/>
        </w:rPr>
      </w:pPr>
      <w:r>
        <w:rPr>
          <w:rFonts w:eastAsiaTheme="minorEastAsia"/>
          <w:bCs/>
          <w:sz w:val="24"/>
        </w:rPr>
        <w:t>日均节拍：每层</w:t>
      </w:r>
      <w:r>
        <w:rPr>
          <w:rFonts w:eastAsiaTheme="minorEastAsia"/>
          <w:bCs/>
          <w:sz w:val="24"/>
        </w:rPr>
        <w:t>350</w:t>
      </w:r>
      <w:r>
        <w:rPr>
          <w:rFonts w:eastAsiaTheme="minorEastAsia"/>
          <w:bCs/>
          <w:sz w:val="24"/>
        </w:rPr>
        <w:t>个</w:t>
      </w:r>
      <w:r>
        <w:rPr>
          <w:rFonts w:eastAsiaTheme="minorEastAsia"/>
          <w:bCs/>
          <w:sz w:val="24"/>
        </w:rPr>
        <w:t>/10h</w:t>
      </w:r>
      <w:r>
        <w:rPr>
          <w:rFonts w:eastAsiaTheme="minorEastAsia"/>
          <w:bCs/>
          <w:sz w:val="24"/>
        </w:rPr>
        <w:t>，</w:t>
      </w:r>
      <w:r>
        <w:rPr>
          <w:rFonts w:eastAsiaTheme="minorEastAsia"/>
          <w:bCs/>
          <w:sz w:val="24"/>
        </w:rPr>
        <w:t>2-3</w:t>
      </w:r>
      <w:r>
        <w:rPr>
          <w:rFonts w:eastAsiaTheme="minorEastAsia"/>
          <w:bCs/>
          <w:sz w:val="24"/>
        </w:rPr>
        <w:t>层峰值节拍假定相同</w:t>
      </w:r>
      <w:r>
        <w:rPr>
          <w:rFonts w:eastAsiaTheme="minorEastAsia"/>
          <w:bCs/>
          <w:sz w:val="24"/>
        </w:rPr>
        <w:t>1</w:t>
      </w:r>
      <w:r>
        <w:rPr>
          <w:rFonts w:eastAsiaTheme="minorEastAsia"/>
          <w:bCs/>
          <w:sz w:val="24"/>
        </w:rPr>
        <w:t>层节拍</w:t>
      </w:r>
      <w:r>
        <w:rPr>
          <w:rFonts w:eastAsiaTheme="minorEastAsia"/>
          <w:bCs/>
          <w:sz w:val="24"/>
        </w:rPr>
        <w:t>700</w:t>
      </w:r>
      <w:r>
        <w:rPr>
          <w:rFonts w:eastAsiaTheme="minorEastAsia"/>
          <w:bCs/>
          <w:sz w:val="24"/>
        </w:rPr>
        <w:t>个</w:t>
      </w:r>
      <w:r>
        <w:rPr>
          <w:rFonts w:eastAsiaTheme="minorEastAsia"/>
          <w:bCs/>
          <w:sz w:val="24"/>
        </w:rPr>
        <w:t>/10h</w:t>
      </w:r>
      <w:r>
        <w:rPr>
          <w:rFonts w:eastAsiaTheme="minorEastAsia"/>
          <w:bCs/>
          <w:sz w:val="24"/>
        </w:rPr>
        <w:t>。</w:t>
      </w:r>
    </w:p>
    <w:p w:rsidR="00B50798" w:rsidRDefault="0038439A">
      <w:pPr>
        <w:numPr>
          <w:ilvl w:val="0"/>
          <w:numId w:val="11"/>
        </w:numPr>
        <w:tabs>
          <w:tab w:val="clear" w:pos="720"/>
          <w:tab w:val="left" w:pos="0"/>
        </w:tabs>
        <w:spacing w:line="360" w:lineRule="auto"/>
        <w:ind w:left="567" w:hanging="567"/>
        <w:rPr>
          <w:rFonts w:eastAsiaTheme="minorEastAsia"/>
          <w:bCs/>
          <w:sz w:val="24"/>
        </w:rPr>
      </w:pPr>
      <w:r>
        <w:rPr>
          <w:rFonts w:eastAsiaTheme="minorEastAsia"/>
          <w:bCs/>
          <w:sz w:val="24"/>
        </w:rPr>
        <w:t>整个区域可分为：包装线体、满料缓存区、提升机及空货架缓存区几部分。</w:t>
      </w:r>
    </w:p>
    <w:p w:rsidR="00B50798" w:rsidRDefault="0038439A">
      <w:pPr>
        <w:numPr>
          <w:ilvl w:val="0"/>
          <w:numId w:val="11"/>
        </w:numPr>
        <w:tabs>
          <w:tab w:val="clear" w:pos="720"/>
          <w:tab w:val="left" w:pos="0"/>
        </w:tabs>
        <w:spacing w:line="360" w:lineRule="auto"/>
        <w:ind w:left="567" w:hanging="567"/>
        <w:rPr>
          <w:rFonts w:eastAsiaTheme="minorEastAsia"/>
          <w:bCs/>
          <w:sz w:val="24"/>
        </w:rPr>
      </w:pPr>
      <w:r>
        <w:rPr>
          <w:rFonts w:eastAsiaTheme="minorEastAsia"/>
          <w:bCs/>
          <w:sz w:val="24"/>
        </w:rPr>
        <w:t>AGV</w:t>
      </w:r>
      <w:r>
        <w:rPr>
          <w:rFonts w:eastAsiaTheme="minorEastAsia"/>
          <w:bCs/>
          <w:sz w:val="24"/>
        </w:rPr>
        <w:t>将货物由提升机搬运至包装线体，空货架搬运至提升机。</w:t>
      </w:r>
    </w:p>
    <w:p w:rsidR="00B50798" w:rsidRDefault="00B50798"/>
    <w:p w:rsidR="00B50798" w:rsidRDefault="0038439A">
      <w:r>
        <w:rPr>
          <w:noProof/>
        </w:rPr>
        <w:drawing>
          <wp:inline distT="0" distB="0" distL="0" distR="0" wp14:anchorId="0A92FD74" wp14:editId="441201D7">
            <wp:extent cx="5102225" cy="2962275"/>
            <wp:effectExtent l="76200" t="76200" r="136525" b="1238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118687" cy="29716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3"/>
      </w:pPr>
      <w:bookmarkStart w:id="60" w:name="_Toc4839572"/>
      <w:bookmarkStart w:id="61" w:name="_Toc4839675"/>
      <w:r>
        <w:t>二层布局图</w:t>
      </w:r>
      <w:bookmarkEnd w:id="60"/>
      <w:bookmarkEnd w:id="61"/>
    </w:p>
    <w:p w:rsidR="00B50798" w:rsidRDefault="0038439A">
      <w:pPr>
        <w:spacing w:line="360" w:lineRule="auto"/>
        <w:rPr>
          <w:rFonts w:eastAsiaTheme="minorEastAsia"/>
          <w:bCs/>
          <w:sz w:val="24"/>
        </w:rPr>
      </w:pPr>
      <w:r>
        <w:rPr>
          <w:rFonts w:eastAsiaTheme="minorEastAsia"/>
          <w:bCs/>
          <w:sz w:val="24"/>
        </w:rPr>
        <w:t>二层布局说明：</w:t>
      </w:r>
    </w:p>
    <w:p w:rsidR="00B50798" w:rsidRDefault="0038439A">
      <w:pPr>
        <w:numPr>
          <w:ilvl w:val="0"/>
          <w:numId w:val="11"/>
        </w:numPr>
        <w:tabs>
          <w:tab w:val="clear" w:pos="720"/>
          <w:tab w:val="left" w:pos="0"/>
        </w:tabs>
        <w:spacing w:line="360" w:lineRule="auto"/>
        <w:ind w:left="567" w:hanging="567"/>
        <w:rPr>
          <w:rFonts w:eastAsiaTheme="minorEastAsia"/>
          <w:bCs/>
          <w:sz w:val="24"/>
        </w:rPr>
      </w:pPr>
      <w:r>
        <w:rPr>
          <w:rFonts w:eastAsiaTheme="minorEastAsia"/>
          <w:bCs/>
          <w:sz w:val="24"/>
        </w:rPr>
        <w:t>二层老化架储位：</w:t>
      </w:r>
      <w:r>
        <w:rPr>
          <w:rFonts w:eastAsiaTheme="minorEastAsia"/>
          <w:bCs/>
          <w:sz w:val="24"/>
        </w:rPr>
        <w:t>60</w:t>
      </w:r>
      <w:r>
        <w:rPr>
          <w:rFonts w:eastAsiaTheme="minorEastAsia"/>
          <w:bCs/>
          <w:sz w:val="24"/>
        </w:rPr>
        <w:t>个；</w:t>
      </w:r>
    </w:p>
    <w:p w:rsidR="00B50798" w:rsidRDefault="0038439A">
      <w:pPr>
        <w:numPr>
          <w:ilvl w:val="0"/>
          <w:numId w:val="11"/>
        </w:numPr>
        <w:tabs>
          <w:tab w:val="clear" w:pos="720"/>
          <w:tab w:val="left" w:pos="0"/>
        </w:tabs>
        <w:spacing w:line="360" w:lineRule="auto"/>
        <w:ind w:left="567" w:hanging="567"/>
        <w:rPr>
          <w:rFonts w:eastAsiaTheme="minorEastAsia"/>
          <w:bCs/>
          <w:sz w:val="24"/>
        </w:rPr>
      </w:pPr>
      <w:r>
        <w:rPr>
          <w:rFonts w:eastAsiaTheme="minorEastAsia"/>
          <w:bCs/>
          <w:sz w:val="24"/>
        </w:rPr>
        <w:t>该层区域可分为：产线、老化区、检验区、维修区、提升机及空货架缓存区几部分，</w:t>
      </w:r>
      <w:r>
        <w:rPr>
          <w:rFonts w:eastAsiaTheme="minorEastAsia"/>
          <w:bCs/>
          <w:sz w:val="24"/>
        </w:rPr>
        <w:t>2</w:t>
      </w:r>
      <w:r>
        <w:rPr>
          <w:rFonts w:eastAsiaTheme="minorEastAsia"/>
          <w:bCs/>
          <w:sz w:val="24"/>
        </w:rPr>
        <w:t>层作业顺序为：</w:t>
      </w:r>
    </w:p>
    <w:p w:rsidR="00B50798" w:rsidRDefault="0038439A">
      <w:pPr>
        <w:spacing w:line="360" w:lineRule="auto"/>
        <w:ind w:left="567"/>
        <w:rPr>
          <w:rFonts w:eastAsiaTheme="minorEastAsia"/>
          <w:bCs/>
          <w:sz w:val="24"/>
        </w:rPr>
      </w:pPr>
      <w:r>
        <w:rPr>
          <w:rFonts w:eastAsiaTheme="minorEastAsia"/>
          <w:bCs/>
          <w:sz w:val="24"/>
        </w:rPr>
        <w:t>产线下料</w:t>
      </w:r>
      <w:r>
        <w:rPr>
          <w:rFonts w:eastAsiaTheme="minorEastAsia"/>
          <w:bCs/>
          <w:sz w:val="24"/>
        </w:rPr>
        <w:t>—</w:t>
      </w:r>
      <w:r>
        <w:rPr>
          <w:rFonts w:eastAsiaTheme="minorEastAsia"/>
          <w:bCs/>
          <w:sz w:val="24"/>
        </w:rPr>
        <w:t>老化区</w:t>
      </w:r>
      <w:r>
        <w:rPr>
          <w:rFonts w:eastAsiaTheme="minorEastAsia"/>
          <w:bCs/>
          <w:sz w:val="24"/>
        </w:rPr>
        <w:t>—</w:t>
      </w:r>
      <w:r>
        <w:rPr>
          <w:rFonts w:eastAsiaTheme="minorEastAsia"/>
          <w:bCs/>
          <w:sz w:val="24"/>
        </w:rPr>
        <w:t>检验区</w:t>
      </w:r>
      <w:r>
        <w:rPr>
          <w:rFonts w:eastAsiaTheme="minorEastAsia"/>
          <w:bCs/>
          <w:sz w:val="24"/>
        </w:rPr>
        <w:t>—</w:t>
      </w:r>
      <w:r>
        <w:rPr>
          <w:rFonts w:eastAsiaTheme="minorEastAsia"/>
          <w:bCs/>
          <w:sz w:val="24"/>
        </w:rPr>
        <w:t>提升机</w:t>
      </w:r>
      <w:r>
        <w:rPr>
          <w:rFonts w:eastAsiaTheme="minorEastAsia"/>
          <w:bCs/>
          <w:sz w:val="24"/>
        </w:rPr>
        <w:t>—</w:t>
      </w:r>
      <w:r>
        <w:rPr>
          <w:rFonts w:eastAsiaTheme="minorEastAsia"/>
          <w:bCs/>
          <w:sz w:val="24"/>
        </w:rPr>
        <w:t>包装区（一层）；</w:t>
      </w:r>
    </w:p>
    <w:p w:rsidR="00B50798" w:rsidRDefault="0038439A">
      <w:pPr>
        <w:numPr>
          <w:ilvl w:val="0"/>
          <w:numId w:val="11"/>
        </w:numPr>
        <w:tabs>
          <w:tab w:val="clear" w:pos="720"/>
          <w:tab w:val="left" w:pos="0"/>
        </w:tabs>
        <w:spacing w:line="360" w:lineRule="auto"/>
        <w:ind w:left="567" w:hanging="567"/>
        <w:rPr>
          <w:rFonts w:eastAsiaTheme="minorEastAsia"/>
          <w:bCs/>
          <w:sz w:val="24"/>
        </w:rPr>
      </w:pPr>
      <w:r>
        <w:rPr>
          <w:rFonts w:eastAsiaTheme="minorEastAsia"/>
          <w:bCs/>
          <w:sz w:val="24"/>
        </w:rPr>
        <w:t>该层节拍为</w:t>
      </w:r>
      <w:r>
        <w:rPr>
          <w:rFonts w:eastAsiaTheme="minorEastAsia"/>
          <w:bCs/>
          <w:sz w:val="24"/>
        </w:rPr>
        <w:t>350</w:t>
      </w:r>
      <w:r>
        <w:rPr>
          <w:rFonts w:eastAsiaTheme="minorEastAsia"/>
          <w:bCs/>
          <w:sz w:val="24"/>
        </w:rPr>
        <w:t>个</w:t>
      </w:r>
      <w:r>
        <w:rPr>
          <w:rFonts w:eastAsiaTheme="minorEastAsia"/>
          <w:bCs/>
          <w:sz w:val="24"/>
        </w:rPr>
        <w:t>/10h</w:t>
      </w:r>
      <w:r>
        <w:rPr>
          <w:rFonts w:eastAsiaTheme="minorEastAsia"/>
          <w:bCs/>
          <w:sz w:val="24"/>
        </w:rPr>
        <w:t>。</w:t>
      </w:r>
    </w:p>
    <w:p w:rsidR="00B50798" w:rsidRDefault="0038439A">
      <w:r>
        <w:rPr>
          <w:noProof/>
        </w:rPr>
        <w:lastRenderedPageBreak/>
        <w:drawing>
          <wp:inline distT="0" distB="0" distL="0" distR="0" wp14:anchorId="01DD5F83" wp14:editId="24A5E63B">
            <wp:extent cx="5150485" cy="2725420"/>
            <wp:effectExtent l="76200" t="76200" r="126365" b="132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164259" cy="273304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3"/>
      </w:pPr>
      <w:bookmarkStart w:id="62" w:name="_Toc4839573"/>
      <w:bookmarkStart w:id="63" w:name="_Toc4839676"/>
      <w:r>
        <w:t>三层布局图</w:t>
      </w:r>
      <w:bookmarkEnd w:id="62"/>
      <w:bookmarkEnd w:id="63"/>
    </w:p>
    <w:p w:rsidR="00B50798" w:rsidRDefault="0038439A">
      <w:pPr>
        <w:spacing w:line="360" w:lineRule="auto"/>
        <w:rPr>
          <w:rFonts w:eastAsiaTheme="minorEastAsia"/>
          <w:sz w:val="24"/>
          <w:szCs w:val="24"/>
        </w:rPr>
      </w:pPr>
      <w:r>
        <w:rPr>
          <w:rFonts w:eastAsiaTheme="minorEastAsia"/>
          <w:bCs/>
          <w:sz w:val="24"/>
          <w:szCs w:val="24"/>
        </w:rPr>
        <w:t>三层布局说明：</w:t>
      </w:r>
    </w:p>
    <w:p w:rsidR="00B50798" w:rsidRDefault="0038439A">
      <w:pPr>
        <w:numPr>
          <w:ilvl w:val="0"/>
          <w:numId w:val="11"/>
        </w:numPr>
        <w:tabs>
          <w:tab w:val="clear" w:pos="720"/>
          <w:tab w:val="left" w:pos="0"/>
        </w:tabs>
        <w:spacing w:line="360" w:lineRule="auto"/>
        <w:ind w:left="567" w:hanging="567"/>
        <w:rPr>
          <w:rFonts w:eastAsiaTheme="minorEastAsia"/>
          <w:sz w:val="24"/>
          <w:szCs w:val="24"/>
        </w:rPr>
      </w:pPr>
      <w:r>
        <w:rPr>
          <w:rFonts w:eastAsiaTheme="minorEastAsia"/>
          <w:bCs/>
          <w:sz w:val="24"/>
          <w:szCs w:val="24"/>
        </w:rPr>
        <w:t>三层老化架储位：</w:t>
      </w:r>
      <w:r>
        <w:rPr>
          <w:rFonts w:eastAsiaTheme="minorEastAsia"/>
          <w:bCs/>
          <w:sz w:val="24"/>
          <w:szCs w:val="24"/>
        </w:rPr>
        <w:t>80</w:t>
      </w:r>
      <w:r>
        <w:rPr>
          <w:rFonts w:eastAsiaTheme="minorEastAsia"/>
          <w:bCs/>
          <w:sz w:val="24"/>
          <w:szCs w:val="24"/>
        </w:rPr>
        <w:t>个；</w:t>
      </w:r>
    </w:p>
    <w:p w:rsidR="00B50798" w:rsidRDefault="0038439A">
      <w:pPr>
        <w:numPr>
          <w:ilvl w:val="0"/>
          <w:numId w:val="11"/>
        </w:numPr>
        <w:tabs>
          <w:tab w:val="clear" w:pos="720"/>
          <w:tab w:val="left" w:pos="0"/>
        </w:tabs>
        <w:spacing w:line="360" w:lineRule="auto"/>
        <w:ind w:left="567" w:hanging="567"/>
        <w:rPr>
          <w:rFonts w:eastAsiaTheme="minorEastAsia"/>
          <w:sz w:val="24"/>
          <w:szCs w:val="24"/>
        </w:rPr>
      </w:pPr>
      <w:r>
        <w:rPr>
          <w:rFonts w:eastAsiaTheme="minorEastAsia"/>
          <w:bCs/>
          <w:sz w:val="24"/>
          <w:szCs w:val="24"/>
        </w:rPr>
        <w:t>该层区域可分为：产线、老化区、检验区、维修区、提升机及空货架缓存区几部分，三层作业顺序为：</w:t>
      </w:r>
    </w:p>
    <w:p w:rsidR="00B50798" w:rsidRDefault="0038439A">
      <w:pPr>
        <w:spacing w:line="360" w:lineRule="auto"/>
        <w:ind w:left="147" w:firstLineChars="175" w:firstLine="420"/>
        <w:rPr>
          <w:rFonts w:eastAsiaTheme="minorEastAsia"/>
          <w:bCs/>
          <w:sz w:val="24"/>
          <w:szCs w:val="24"/>
        </w:rPr>
      </w:pPr>
      <w:r>
        <w:rPr>
          <w:rFonts w:eastAsiaTheme="minorEastAsia"/>
          <w:bCs/>
          <w:sz w:val="24"/>
          <w:szCs w:val="24"/>
        </w:rPr>
        <w:t>产线下料</w:t>
      </w:r>
      <w:r>
        <w:rPr>
          <w:rFonts w:eastAsiaTheme="minorEastAsia"/>
          <w:bCs/>
          <w:sz w:val="24"/>
          <w:szCs w:val="24"/>
        </w:rPr>
        <w:t>—</w:t>
      </w:r>
      <w:r>
        <w:rPr>
          <w:rFonts w:eastAsiaTheme="minorEastAsia"/>
          <w:bCs/>
          <w:sz w:val="24"/>
          <w:szCs w:val="24"/>
        </w:rPr>
        <w:t>老化区</w:t>
      </w:r>
      <w:r>
        <w:rPr>
          <w:rFonts w:eastAsiaTheme="minorEastAsia"/>
          <w:bCs/>
          <w:sz w:val="24"/>
          <w:szCs w:val="24"/>
        </w:rPr>
        <w:t>—</w:t>
      </w:r>
      <w:r>
        <w:rPr>
          <w:rFonts w:eastAsiaTheme="minorEastAsia"/>
          <w:bCs/>
          <w:sz w:val="24"/>
          <w:szCs w:val="24"/>
        </w:rPr>
        <w:t>检验区</w:t>
      </w:r>
      <w:r>
        <w:rPr>
          <w:rFonts w:eastAsiaTheme="minorEastAsia"/>
          <w:bCs/>
          <w:sz w:val="24"/>
          <w:szCs w:val="24"/>
        </w:rPr>
        <w:t>—</w:t>
      </w:r>
      <w:r>
        <w:rPr>
          <w:rFonts w:eastAsiaTheme="minorEastAsia"/>
          <w:bCs/>
          <w:sz w:val="24"/>
          <w:szCs w:val="24"/>
        </w:rPr>
        <w:t>提升机</w:t>
      </w:r>
      <w:r>
        <w:rPr>
          <w:rFonts w:eastAsiaTheme="minorEastAsia"/>
          <w:bCs/>
          <w:sz w:val="24"/>
          <w:szCs w:val="24"/>
        </w:rPr>
        <w:t>—</w:t>
      </w:r>
      <w:r>
        <w:rPr>
          <w:rFonts w:eastAsiaTheme="minorEastAsia"/>
          <w:bCs/>
          <w:sz w:val="24"/>
          <w:szCs w:val="24"/>
        </w:rPr>
        <w:t>包装区（一层）；</w:t>
      </w:r>
    </w:p>
    <w:p w:rsidR="00B50798" w:rsidRDefault="0038439A">
      <w:pPr>
        <w:numPr>
          <w:ilvl w:val="0"/>
          <w:numId w:val="11"/>
        </w:numPr>
        <w:tabs>
          <w:tab w:val="clear" w:pos="720"/>
          <w:tab w:val="left" w:pos="0"/>
        </w:tabs>
        <w:spacing w:line="360" w:lineRule="auto"/>
        <w:ind w:left="567" w:hanging="567"/>
        <w:rPr>
          <w:rFonts w:eastAsiaTheme="minorEastAsia"/>
          <w:sz w:val="24"/>
          <w:szCs w:val="24"/>
        </w:rPr>
      </w:pPr>
      <w:r>
        <w:rPr>
          <w:rFonts w:eastAsiaTheme="minorEastAsia"/>
          <w:bCs/>
          <w:sz w:val="24"/>
          <w:szCs w:val="24"/>
        </w:rPr>
        <w:t>该层节拍为</w:t>
      </w:r>
      <w:r>
        <w:rPr>
          <w:rFonts w:eastAsiaTheme="minorEastAsia"/>
          <w:bCs/>
          <w:sz w:val="24"/>
          <w:szCs w:val="24"/>
        </w:rPr>
        <w:t>350</w:t>
      </w:r>
      <w:r>
        <w:rPr>
          <w:rFonts w:eastAsiaTheme="minorEastAsia"/>
          <w:bCs/>
          <w:sz w:val="24"/>
          <w:szCs w:val="24"/>
        </w:rPr>
        <w:t>个</w:t>
      </w:r>
      <w:r>
        <w:rPr>
          <w:rFonts w:eastAsiaTheme="minorEastAsia"/>
          <w:bCs/>
          <w:sz w:val="24"/>
          <w:szCs w:val="24"/>
        </w:rPr>
        <w:t>/10h</w:t>
      </w:r>
      <w:r>
        <w:rPr>
          <w:rFonts w:eastAsiaTheme="minorEastAsia"/>
          <w:bCs/>
          <w:sz w:val="24"/>
          <w:szCs w:val="24"/>
        </w:rPr>
        <w:t>。</w:t>
      </w:r>
    </w:p>
    <w:p w:rsidR="00B50798" w:rsidRDefault="0038439A">
      <w:r>
        <w:rPr>
          <w:noProof/>
        </w:rPr>
        <mc:AlternateContent>
          <mc:Choice Requires="wps">
            <w:drawing>
              <wp:anchor distT="0" distB="0" distL="114300" distR="114300" simplePos="0" relativeHeight="251646976" behindDoc="0" locked="0" layoutInCell="1" allowOverlap="1" wp14:anchorId="0B7E1D69" wp14:editId="003B0390">
                <wp:simplePos x="0" y="0"/>
                <wp:positionH relativeFrom="column">
                  <wp:posOffset>9660890</wp:posOffset>
                </wp:positionH>
                <wp:positionV relativeFrom="paragraph">
                  <wp:posOffset>-2028825</wp:posOffset>
                </wp:positionV>
                <wp:extent cx="1117600" cy="369570"/>
                <wp:effectExtent l="0" t="0" r="6350" b="0"/>
                <wp:wrapNone/>
                <wp:docPr id="18" name="文本框 2"/>
                <wp:cNvGraphicFramePr/>
                <a:graphic xmlns:a="http://schemas.openxmlformats.org/drawingml/2006/main">
                  <a:graphicData uri="http://schemas.microsoft.com/office/word/2010/wordprocessingShape">
                    <wps:wsp>
                      <wps:cNvSpPr txBox="1"/>
                      <wps:spPr>
                        <a:xfrm>
                          <a:off x="0" y="0"/>
                          <a:ext cx="1117600" cy="369332"/>
                        </a:xfrm>
                        <a:prstGeom prst="rect">
                          <a:avLst/>
                        </a:prstGeom>
                        <a:solidFill>
                          <a:srgbClr val="FFFF00">
                            <a:alpha val="53000"/>
                          </a:srgbClr>
                        </a:solidFill>
                      </wps:spPr>
                      <wps:txbx>
                        <w:txbxContent>
                          <w:p w:rsidR="00B50798" w:rsidRDefault="0038439A">
                            <w:pPr>
                              <w:pStyle w:val="a7"/>
                              <w:spacing w:before="0" w:beforeAutospacing="0" w:after="0" w:afterAutospacing="0"/>
                            </w:pPr>
                            <w:r>
                              <w:rPr>
                                <w:rFonts w:asciiTheme="minorHAnsi" w:eastAsiaTheme="minorEastAsia" w:cstheme="minorBidi" w:hint="eastAsia"/>
                                <w:b/>
                                <w:bCs/>
                                <w:color w:val="FF0000"/>
                                <w:kern w:val="24"/>
                                <w:sz w:val="36"/>
                                <w:szCs w:val="36"/>
                              </w:rPr>
                              <w:t>组装下线</w:t>
                            </w:r>
                          </w:p>
                        </w:txbxContent>
                      </wps:txbx>
                      <wps:bodyPr wrap="square" rtlCol="0">
                        <a:spAutoFit/>
                      </wps:bodyPr>
                    </wps:wsp>
                  </a:graphicData>
                </a:graphic>
              </wp:anchor>
            </w:drawing>
          </mc:Choice>
          <mc:Fallback>
            <w:pict>
              <v:shapetype w14:anchorId="0B7E1D69" id="_x0000_t202" coordsize="21600,21600" o:spt="202" path="m,l,21600r21600,l21600,xe">
                <v:stroke joinstyle="miter"/>
                <v:path gradientshapeok="t" o:connecttype="rect"/>
              </v:shapetype>
              <v:shape id="文本框 2" o:spid="_x0000_s1026" type="#_x0000_t202" style="position:absolute;left:0;text-align:left;margin-left:760.7pt;margin-top:-159.75pt;width:88pt;height:29.1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" fillcolor="yellow" stroked="f">
                <v:fill opacity="34695f"/>
                <v:textbox style="mso-fit-shape-to-text:t">
                  <w:txbxContent>
                    <w:p w:rsidR="00B50798" w:rsidRDefault="0038439A">
                      <w:pPr>
                        <w:pStyle w:val="a7"/>
                        <w:spacing w:before="0" w:beforeAutospacing="0" w:after="0" w:afterAutospacing="0"/>
                      </w:pPr>
                      <w:r>
                        <w:rPr>
                          <w:rFonts w:asciiTheme="minorHAnsi" w:eastAsiaTheme="minorEastAsia" w:cstheme="minorBidi" w:hint="eastAsia"/>
                          <w:b/>
                          <w:bCs/>
                          <w:color w:val="FF0000"/>
                          <w:kern w:val="24"/>
                          <w:sz w:val="36"/>
                          <w:szCs w:val="36"/>
                        </w:rPr>
                        <w:t>组装下线</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73046A8D" wp14:editId="0B7888C1">
                <wp:simplePos x="0" y="0"/>
                <wp:positionH relativeFrom="column">
                  <wp:posOffset>12233910</wp:posOffset>
                </wp:positionH>
                <wp:positionV relativeFrom="paragraph">
                  <wp:posOffset>-977265</wp:posOffset>
                </wp:positionV>
                <wp:extent cx="955040" cy="369570"/>
                <wp:effectExtent l="0" t="0" r="0" b="0"/>
                <wp:wrapNone/>
                <wp:docPr id="6" name="文本框 5"/>
                <wp:cNvGraphicFramePr/>
                <a:graphic xmlns:a="http://schemas.openxmlformats.org/drawingml/2006/main">
                  <a:graphicData uri="http://schemas.microsoft.com/office/word/2010/wordprocessingShape">
                    <wps:wsp>
                      <wps:cNvSpPr txBox="1"/>
                      <wps:spPr>
                        <a:xfrm>
                          <a:off x="0" y="0"/>
                          <a:ext cx="955040" cy="369332"/>
                        </a:xfrm>
                        <a:prstGeom prst="rect">
                          <a:avLst/>
                        </a:prstGeom>
                        <a:solidFill>
                          <a:srgbClr val="FFFF00">
                            <a:alpha val="40000"/>
                          </a:srgbClr>
                        </a:solidFill>
                      </wps:spPr>
                      <wps:txbx>
                        <w:txbxContent>
                          <w:p w:rsidR="00B50798" w:rsidRDefault="0038439A">
                            <w:pPr>
                              <w:pStyle w:val="a7"/>
                              <w:spacing w:before="0" w:beforeAutospacing="0" w:after="0" w:afterAutospacing="0"/>
                              <w:jc w:val="center"/>
                            </w:pPr>
                            <w:r>
                              <w:rPr>
                                <w:rFonts w:asciiTheme="minorHAnsi" w:eastAsiaTheme="minorEastAsia" w:cstheme="minorBidi" w:hint="eastAsia"/>
                                <w:b/>
                                <w:bCs/>
                                <w:color w:val="FF0000"/>
                                <w:kern w:val="24"/>
                                <w:sz w:val="36"/>
                                <w:szCs w:val="36"/>
                              </w:rPr>
                              <w:t>老化区</w:t>
                            </w:r>
                          </w:p>
                        </w:txbxContent>
                      </wps:txbx>
                      <wps:bodyPr wrap="square" rtlCol="0">
                        <a:spAutoFit/>
                      </wps:bodyPr>
                    </wps:wsp>
                  </a:graphicData>
                </a:graphic>
              </wp:anchor>
            </w:drawing>
          </mc:Choice>
          <mc:Fallback>
            <w:pict>
              <v:shape w14:anchorId="73046A8D" id="文本框 5" o:spid="_x0000_s1027" type="#_x0000_t202" style="position:absolute;left:0;text-align:left;margin-left:963.3pt;margin-top:-76.95pt;width:75.2pt;height:29.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" fillcolor="yellow" stroked="f">
                <v:fill opacity="26214f"/>
                <v:textbox style="mso-fit-shape-to-text:t">
                  <w:txbxContent>
                    <w:p w:rsidR="00B50798" w:rsidRDefault="0038439A">
                      <w:pPr>
                        <w:pStyle w:val="a7"/>
                        <w:spacing w:before="0" w:beforeAutospacing="0" w:after="0" w:afterAutospacing="0"/>
                        <w:jc w:val="center"/>
                      </w:pPr>
                      <w:r>
                        <w:rPr>
                          <w:rFonts w:asciiTheme="minorHAnsi" w:eastAsiaTheme="minorEastAsia" w:cstheme="minorBidi" w:hint="eastAsia"/>
                          <w:b/>
                          <w:bCs/>
                          <w:color w:val="FF0000"/>
                          <w:kern w:val="24"/>
                          <w:sz w:val="36"/>
                          <w:szCs w:val="36"/>
                        </w:rPr>
                        <w:t>老化区</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2A231AC6" wp14:editId="1FC6DC6C">
                <wp:simplePos x="0" y="0"/>
                <wp:positionH relativeFrom="column">
                  <wp:posOffset>8096250</wp:posOffset>
                </wp:positionH>
                <wp:positionV relativeFrom="paragraph">
                  <wp:posOffset>1111885</wp:posOffset>
                </wp:positionV>
                <wp:extent cx="215900" cy="215900"/>
                <wp:effectExtent l="0" t="0" r="0" b="0"/>
                <wp:wrapNone/>
                <wp:docPr id="42" name="椭圆 41"/>
                <wp:cNvGraphicFramePr/>
                <a:graphic xmlns:a="http://schemas.openxmlformats.org/drawingml/2006/main">
                  <a:graphicData uri="http://schemas.microsoft.com/office/word/2010/wordprocessingShape">
                    <wps:wsp>
                      <wps:cNvSpPr/>
                      <wps:spPr>
                        <a:xfrm>
                          <a:off x="0" y="0"/>
                          <a:ext cx="216024" cy="216024"/>
                        </a:xfrm>
                        <a:prstGeom prst="ellipse">
                          <a:avLst/>
                        </a:prstGeom>
                        <a:solidFill>
                          <a:srgbClr val="0070C0"/>
                        </a:solidFill>
                        <a:ln>
                          <a:noFill/>
                        </a:ln>
                      </wps:spPr>
                      <wps:style>
                        <a:lnRef idx="2">
                          <a:schemeClr val="accent2">
                            <a:shade val="50000"/>
                          </a:schemeClr>
                        </a:lnRef>
                        <a:fillRef idx="1">
                          <a:schemeClr val="accent2"/>
                        </a:fillRef>
                        <a:effectRef idx="0">
                          <a:schemeClr val="accent2"/>
                        </a:effectRef>
                        <a:fontRef idx="minor">
                          <a:schemeClr val="lt1"/>
                        </a:fontRef>
                      </wps:style>
                      <wps:txbx>
                        <w:txbxContent>
                          <w:p w:rsidR="00B50798" w:rsidRDefault="0038439A">
                            <w:pPr>
                              <w:pStyle w:val="a7"/>
                              <w:spacing w:before="0" w:beforeAutospacing="0" w:after="0" w:afterAutospacing="0"/>
                              <w:jc w:val="center"/>
                            </w:pPr>
                            <w:r>
                              <w:rPr>
                                <w:rFonts w:asciiTheme="minorHAnsi" w:eastAsiaTheme="minorEastAsia" w:hAnsi="Calibri" w:cstheme="minorBidi"/>
                                <w:color w:val="FFFFFF" w:themeColor="light1"/>
                                <w:kern w:val="24"/>
                                <w:sz w:val="36"/>
                                <w:szCs w:val="36"/>
                              </w:rPr>
                              <w:t>3</w:t>
                            </w:r>
                          </w:p>
                        </w:txbxContent>
                      </wps:txbx>
                      <wps:bodyPr rtlCol="0" anchor="ctr"/>
                    </wps:wsp>
                  </a:graphicData>
                </a:graphic>
              </wp:anchor>
            </w:drawing>
          </mc:Choice>
          <mc:Fallback>
            <w:pict>
              <v:oval w14:anchorId="2A231AC6" id="椭圆 41" o:spid="_x0000_s1028" style="position:absolute;left:0;text-align:left;margin-left:637.5pt;margin-top:87.55pt;width:17pt;height: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" fillcolor="#0070c0" stroked="f" strokeweight="1pt">
                <v:stroke joinstyle="miter"/>
                <v:textbox>
                  <w:txbxContent>
                    <w:p w:rsidR="00B50798" w:rsidRDefault="0038439A">
                      <w:pPr>
                        <w:pStyle w:val="a7"/>
                        <w:spacing w:before="0" w:beforeAutospacing="0" w:after="0" w:afterAutospacing="0"/>
                        <w:jc w:val="center"/>
                      </w:pPr>
                      <w:r>
                        <w:rPr>
                          <w:rFonts w:asciiTheme="minorHAnsi" w:eastAsiaTheme="minorEastAsia" w:hAnsi="Calibri" w:cstheme="minorBidi"/>
                          <w:color w:val="FFFFFF" w:themeColor="light1"/>
                          <w:kern w:val="24"/>
                          <w:sz w:val="36"/>
                          <w:szCs w:val="36"/>
                        </w:rPr>
                        <w:t>3</w:t>
                      </w:r>
                    </w:p>
                  </w:txbxContent>
                </v:textbox>
              </v:oval>
            </w:pict>
          </mc:Fallback>
        </mc:AlternateContent>
      </w:r>
      <w:r>
        <w:rPr>
          <w:noProof/>
        </w:rPr>
        <mc:AlternateContent>
          <mc:Choice Requires="wps">
            <w:drawing>
              <wp:anchor distT="0" distB="0" distL="114300" distR="114300" simplePos="0" relativeHeight="251671552" behindDoc="0" locked="0" layoutInCell="1" allowOverlap="1" wp14:anchorId="2B02E172" wp14:editId="288F8D76">
                <wp:simplePos x="0" y="0"/>
                <wp:positionH relativeFrom="column">
                  <wp:posOffset>8705850</wp:posOffset>
                </wp:positionH>
                <wp:positionV relativeFrom="paragraph">
                  <wp:posOffset>-89535</wp:posOffset>
                </wp:positionV>
                <wp:extent cx="955040" cy="369570"/>
                <wp:effectExtent l="0" t="0" r="0" b="0"/>
                <wp:wrapNone/>
                <wp:docPr id="43" name="文本框 42"/>
                <wp:cNvGraphicFramePr/>
                <a:graphic xmlns:a="http://schemas.openxmlformats.org/drawingml/2006/main">
                  <a:graphicData uri="http://schemas.microsoft.com/office/word/2010/wordprocessingShape">
                    <wps:wsp>
                      <wps:cNvSpPr txBox="1"/>
                      <wps:spPr>
                        <a:xfrm>
                          <a:off x="0" y="0"/>
                          <a:ext cx="955040" cy="369332"/>
                        </a:xfrm>
                        <a:prstGeom prst="rect">
                          <a:avLst/>
                        </a:prstGeom>
                        <a:solidFill>
                          <a:srgbClr val="FFFF00">
                            <a:alpha val="40000"/>
                          </a:srgbClr>
                        </a:solidFill>
                      </wps:spPr>
                      <wps:txbx>
                        <w:txbxContent>
                          <w:p w:rsidR="00B50798" w:rsidRDefault="0038439A">
                            <w:pPr>
                              <w:pStyle w:val="a7"/>
                              <w:spacing w:before="0" w:beforeAutospacing="0" w:after="0" w:afterAutospacing="0"/>
                              <w:jc w:val="center"/>
                            </w:pPr>
                            <w:r>
                              <w:rPr>
                                <w:rFonts w:asciiTheme="minorHAnsi" w:eastAsiaTheme="minorEastAsia" w:cstheme="minorBidi" w:hint="eastAsia"/>
                                <w:b/>
                                <w:bCs/>
                                <w:color w:val="FF0000"/>
                                <w:kern w:val="24"/>
                                <w:sz w:val="36"/>
                                <w:szCs w:val="36"/>
                              </w:rPr>
                              <w:t>维修区</w:t>
                            </w:r>
                          </w:p>
                        </w:txbxContent>
                      </wps:txbx>
                      <wps:bodyPr wrap="square" rtlCol="0">
                        <a:spAutoFit/>
                      </wps:bodyPr>
                    </wps:wsp>
                  </a:graphicData>
                </a:graphic>
              </wp:anchor>
            </w:drawing>
          </mc:Choice>
          <mc:Fallback>
            <w:pict>
              <v:shape w14:anchorId="2B02E172" id="文本框 42" o:spid="_x0000_s1029" type="#_x0000_t202" style="position:absolute;left:0;text-align:left;margin-left:685.5pt;margin-top:-7.05pt;width:75.2pt;height:2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" fillcolor="yellow" stroked="f">
                <v:fill opacity="26214f"/>
                <v:textbox style="mso-fit-shape-to-text:t">
                  <w:txbxContent>
                    <w:p w:rsidR="00B50798" w:rsidRDefault="0038439A">
                      <w:pPr>
                        <w:pStyle w:val="a7"/>
                        <w:spacing w:before="0" w:beforeAutospacing="0" w:after="0" w:afterAutospacing="0"/>
                        <w:jc w:val="center"/>
                      </w:pPr>
                      <w:r>
                        <w:rPr>
                          <w:rFonts w:asciiTheme="minorHAnsi" w:eastAsiaTheme="minorEastAsia" w:cstheme="minorBidi" w:hint="eastAsia"/>
                          <w:b/>
                          <w:bCs/>
                          <w:color w:val="FF0000"/>
                          <w:kern w:val="24"/>
                          <w:sz w:val="36"/>
                          <w:szCs w:val="36"/>
                        </w:rPr>
                        <w:t>维修区</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2632A071" wp14:editId="7F41C7D8">
                <wp:simplePos x="0" y="0"/>
                <wp:positionH relativeFrom="column">
                  <wp:posOffset>8945880</wp:posOffset>
                </wp:positionH>
                <wp:positionV relativeFrom="paragraph">
                  <wp:posOffset>1048385</wp:posOffset>
                </wp:positionV>
                <wp:extent cx="955040" cy="369570"/>
                <wp:effectExtent l="0" t="0" r="0" b="0"/>
                <wp:wrapNone/>
                <wp:docPr id="44" name="文本框 43"/>
                <wp:cNvGraphicFramePr/>
                <a:graphic xmlns:a="http://schemas.openxmlformats.org/drawingml/2006/main">
                  <a:graphicData uri="http://schemas.microsoft.com/office/word/2010/wordprocessingShape">
                    <wps:wsp>
                      <wps:cNvSpPr txBox="1"/>
                      <wps:spPr>
                        <a:xfrm>
                          <a:off x="0" y="0"/>
                          <a:ext cx="955040" cy="369332"/>
                        </a:xfrm>
                        <a:prstGeom prst="rect">
                          <a:avLst/>
                        </a:prstGeom>
                        <a:solidFill>
                          <a:srgbClr val="FFFF00">
                            <a:alpha val="40000"/>
                          </a:srgbClr>
                        </a:solidFill>
                      </wps:spPr>
                      <wps:txbx>
                        <w:txbxContent>
                          <w:p w:rsidR="00B50798" w:rsidRDefault="0038439A">
                            <w:pPr>
                              <w:pStyle w:val="a7"/>
                              <w:spacing w:before="0" w:beforeAutospacing="0" w:after="0" w:afterAutospacing="0"/>
                              <w:jc w:val="center"/>
                            </w:pPr>
                            <w:r>
                              <w:rPr>
                                <w:rFonts w:asciiTheme="minorHAnsi" w:eastAsiaTheme="minorEastAsia" w:cstheme="minorBidi" w:hint="eastAsia"/>
                                <w:b/>
                                <w:bCs/>
                                <w:color w:val="FF0000"/>
                                <w:kern w:val="24"/>
                                <w:sz w:val="36"/>
                                <w:szCs w:val="36"/>
                              </w:rPr>
                              <w:t>检验区</w:t>
                            </w:r>
                          </w:p>
                        </w:txbxContent>
                      </wps:txbx>
                      <wps:bodyPr wrap="square" rtlCol="0">
                        <a:spAutoFit/>
                      </wps:bodyPr>
                    </wps:wsp>
                  </a:graphicData>
                </a:graphic>
              </wp:anchor>
            </w:drawing>
          </mc:Choice>
          <mc:Fallback>
            <w:pict>
              <v:shape w14:anchorId="2632A071" id="文本框 43" o:spid="_x0000_s1030" type="#_x0000_t202" style="position:absolute;left:0;text-align:left;margin-left:704.4pt;margin-top:82.55pt;width:75.2pt;height:29.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" fillcolor="yellow" stroked="f">
                <v:fill opacity="26214f"/>
                <v:textbox style="mso-fit-shape-to-text:t">
                  <w:txbxContent>
                    <w:p w:rsidR="00B50798" w:rsidRDefault="0038439A">
                      <w:pPr>
                        <w:pStyle w:val="a7"/>
                        <w:spacing w:before="0" w:beforeAutospacing="0" w:after="0" w:afterAutospacing="0"/>
                        <w:jc w:val="center"/>
                      </w:pPr>
                      <w:r>
                        <w:rPr>
                          <w:rFonts w:asciiTheme="minorHAnsi" w:eastAsiaTheme="minorEastAsia" w:cstheme="minorBidi" w:hint="eastAsia"/>
                          <w:b/>
                          <w:bCs/>
                          <w:color w:val="FF0000"/>
                          <w:kern w:val="24"/>
                          <w:sz w:val="36"/>
                          <w:szCs w:val="36"/>
                        </w:rPr>
                        <w:t>检验区</w:t>
                      </w:r>
                    </w:p>
                  </w:txbxContent>
                </v:textbox>
              </v:shape>
            </w:pict>
          </mc:Fallback>
        </mc:AlternateContent>
      </w:r>
      <w:r>
        <w:rPr>
          <w:noProof/>
        </w:rPr>
        <w:drawing>
          <wp:inline distT="0" distB="0" distL="0" distR="0" wp14:anchorId="199C9D89" wp14:editId="2854522F">
            <wp:extent cx="5152390" cy="2673985"/>
            <wp:effectExtent l="76200" t="76200" r="124460" b="12636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74569" cy="2685496"/>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2"/>
        <w:rPr>
          <w:rFonts w:ascii="Times New Roman" w:hAnsi="Times New Roman"/>
        </w:rPr>
      </w:pPr>
      <w:bookmarkStart w:id="64" w:name="_Toc4853720"/>
      <w:r>
        <w:rPr>
          <w:rFonts w:ascii="Times New Roman" w:hAnsi="Times New Roman"/>
        </w:rPr>
        <w:lastRenderedPageBreak/>
        <w:t>设备各功能模块平面详尽布局图</w:t>
      </w:r>
      <w:bookmarkEnd w:id="64"/>
    </w:p>
    <w:p w:rsidR="00B50798" w:rsidRDefault="0038439A">
      <w:pPr>
        <w:pStyle w:val="3"/>
      </w:pPr>
      <w:bookmarkStart w:id="65" w:name="_Toc4839575"/>
      <w:bookmarkStart w:id="66" w:name="_Toc4839678"/>
      <w:r>
        <w:t>产线至老化区功能布局图</w:t>
      </w:r>
      <w:bookmarkEnd w:id="65"/>
      <w:bookmarkEnd w:id="66"/>
    </w:p>
    <w:p w:rsidR="00B50798" w:rsidRDefault="0038439A">
      <w:r>
        <w:rPr>
          <w:noProof/>
        </w:rPr>
        <w:drawing>
          <wp:inline distT="0" distB="0" distL="0" distR="0" wp14:anchorId="45E19E81" wp14:editId="7B8A9500">
            <wp:extent cx="5076825" cy="5762625"/>
            <wp:effectExtent l="76200" t="76200" r="142875" b="1428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086563" cy="5773678"/>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3"/>
      </w:pPr>
      <w:bookmarkStart w:id="67" w:name="_Toc4839576"/>
      <w:bookmarkStart w:id="68" w:name="_Toc4839679"/>
      <w:r>
        <w:lastRenderedPageBreak/>
        <w:t>老化区至检验区功能布局图</w:t>
      </w:r>
      <w:bookmarkEnd w:id="67"/>
      <w:bookmarkEnd w:id="68"/>
    </w:p>
    <w:p w:rsidR="00B50798" w:rsidRDefault="0038439A">
      <w:r>
        <w:rPr>
          <w:noProof/>
        </w:rPr>
        <w:drawing>
          <wp:inline distT="0" distB="0" distL="0" distR="0" wp14:anchorId="0E830E8C" wp14:editId="54D1D9EA">
            <wp:extent cx="5274310" cy="2630170"/>
            <wp:effectExtent l="76200" t="76200" r="135890" b="132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8"/>
                    <a:stretch>
                      <a:fillRect/>
                    </a:stretch>
                  </pic:blipFill>
                  <pic:spPr>
                    <a:xfrm>
                      <a:off x="0" y="0"/>
                      <a:ext cx="5274310" cy="263017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3"/>
      </w:pPr>
      <w:bookmarkStart w:id="69" w:name="_Toc4839577"/>
      <w:bookmarkStart w:id="70" w:name="_Toc4839680"/>
      <w:r>
        <w:t>检验区至提升机功能布局图</w:t>
      </w:r>
      <w:bookmarkEnd w:id="69"/>
      <w:bookmarkEnd w:id="70"/>
    </w:p>
    <w:p w:rsidR="00B50798" w:rsidRDefault="0038439A">
      <w:r>
        <w:rPr>
          <w:noProof/>
        </w:rPr>
        <w:drawing>
          <wp:inline distT="0" distB="0" distL="0" distR="0" wp14:anchorId="11A1C3AC" wp14:editId="05DC52EA">
            <wp:extent cx="5274310" cy="2762250"/>
            <wp:effectExtent l="76200" t="76200" r="135890" b="133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5274310" cy="27622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3"/>
      </w:pPr>
      <w:bookmarkStart w:id="71" w:name="_Toc4839578"/>
      <w:bookmarkStart w:id="72" w:name="_Toc4839681"/>
      <w:r>
        <w:lastRenderedPageBreak/>
        <w:t>一层提升机至包装线体功能布局图</w:t>
      </w:r>
      <w:bookmarkEnd w:id="71"/>
      <w:bookmarkEnd w:id="72"/>
    </w:p>
    <w:p w:rsidR="00B50798" w:rsidRDefault="0038439A">
      <w:r>
        <w:rPr>
          <w:noProof/>
        </w:rPr>
        <w:drawing>
          <wp:inline distT="0" distB="0" distL="0" distR="0" wp14:anchorId="70657BAD" wp14:editId="00467D2F">
            <wp:extent cx="5086350" cy="3815715"/>
            <wp:effectExtent l="76200" t="76200" r="133350" b="127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097266" cy="382429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rsidR="00B50798" w:rsidRDefault="0038439A">
      <w:pPr>
        <w:pStyle w:val="2"/>
        <w:rPr>
          <w:rFonts w:ascii="Times New Roman" w:hAnsi="Times New Roman"/>
        </w:rPr>
      </w:pPr>
      <w:bookmarkStart w:id="73" w:name="_Toc4853721"/>
      <w:r>
        <w:rPr>
          <w:rFonts w:ascii="Times New Roman" w:hAnsi="Times New Roman"/>
        </w:rPr>
        <w:lastRenderedPageBreak/>
        <w:t>设备工作原理及主要技术指标</w:t>
      </w:r>
      <w:bookmarkEnd w:id="73"/>
    </w:p>
    <w:p w:rsidR="00B50798" w:rsidRDefault="0038439A">
      <w:pPr>
        <w:pStyle w:val="3"/>
      </w:pPr>
      <w:bookmarkStart w:id="74" w:name="_Toc4839580"/>
      <w:bookmarkStart w:id="75" w:name="_Toc4839683"/>
      <w:r>
        <w:t>业务流程图</w:t>
      </w:r>
      <w:bookmarkEnd w:id="74"/>
      <w:bookmarkEnd w:id="75"/>
    </w:p>
    <w:p w:rsidR="00B50798" w:rsidRDefault="0038439A">
      <w:pPr>
        <w:ind w:leftChars="-270" w:left="-567"/>
      </w:pPr>
      <w:r>
        <w:rPr>
          <w:noProof/>
        </w:rPr>
        <w:drawing>
          <wp:inline distT="0" distB="0" distL="0" distR="0" wp14:anchorId="2B3D25C1" wp14:editId="63DE20FF">
            <wp:extent cx="6044565" cy="63912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1"/>
                    <a:stretch>
                      <a:fillRect/>
                    </a:stretch>
                  </pic:blipFill>
                  <pic:spPr>
                    <a:xfrm>
                      <a:off x="0" y="0"/>
                      <a:ext cx="6046214" cy="6393019"/>
                    </a:xfrm>
                    <a:prstGeom prst="rect">
                      <a:avLst/>
                    </a:prstGeom>
                  </pic:spPr>
                </pic:pic>
              </a:graphicData>
            </a:graphic>
          </wp:inline>
        </w:drawing>
      </w:r>
    </w:p>
    <w:p w:rsidR="00B50798" w:rsidRDefault="0038439A">
      <w:pPr>
        <w:widowControl/>
        <w:jc w:val="left"/>
        <w:rPr>
          <w:b/>
          <w:sz w:val="32"/>
        </w:rPr>
      </w:pPr>
      <w:r>
        <w:br w:type="page"/>
      </w:r>
    </w:p>
    <w:p w:rsidR="00B50798" w:rsidRDefault="0038439A">
      <w:pPr>
        <w:pStyle w:val="3"/>
      </w:pPr>
      <w:bookmarkStart w:id="76" w:name="_Toc4839581"/>
      <w:bookmarkStart w:id="77" w:name="_Toc4839684"/>
      <w:r>
        <w:lastRenderedPageBreak/>
        <w:t>设备运行主要技术指标</w:t>
      </w:r>
      <w:bookmarkEnd w:id="76"/>
      <w:bookmarkEnd w:id="77"/>
    </w:p>
    <w:p w:rsidR="00B50798" w:rsidRDefault="0038439A">
      <w:pPr>
        <w:pStyle w:val="4"/>
        <w:rPr>
          <w:rFonts w:ascii="Times New Roman" w:hAnsi="Times New Roman"/>
        </w:rPr>
      </w:pPr>
      <w:r>
        <w:rPr>
          <w:rFonts w:ascii="Times New Roman" w:hAnsi="Times New Roman"/>
        </w:rPr>
        <w:t>AGV</w:t>
      </w:r>
      <w:r>
        <w:rPr>
          <w:rFonts w:ascii="Times New Roman" w:hAnsi="Times New Roman"/>
        </w:rPr>
        <w:t>主要技术指标</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00"/>
        <w:gridCol w:w="2874"/>
        <w:gridCol w:w="2993"/>
        <w:gridCol w:w="1029"/>
      </w:tblGrid>
      <w:tr w:rsidR="00B50798">
        <w:trPr>
          <w:trHeight w:hRule="exact" w:val="567"/>
          <w:jc w:val="center"/>
        </w:trPr>
        <w:tc>
          <w:tcPr>
            <w:tcW w:w="1400" w:type="dxa"/>
            <w:shd w:val="clear" w:color="auto" w:fill="auto"/>
            <w:vAlign w:val="center"/>
          </w:tcPr>
          <w:p w:rsidR="00B50798" w:rsidRDefault="00B50798">
            <w:pPr>
              <w:pStyle w:val="a4"/>
              <w:jc w:val="center"/>
              <w:rPr>
                <w:rFonts w:ascii="Times New Roman" w:eastAsia="黑体" w:hAnsi="Times New Roman"/>
                <w:sz w:val="28"/>
                <w:szCs w:val="21"/>
              </w:rPr>
            </w:pPr>
            <w:bookmarkStart w:id="78" w:name="OLE_LINK2"/>
            <w:bookmarkStart w:id="79" w:name="OLE_LINK1"/>
          </w:p>
        </w:tc>
        <w:tc>
          <w:tcPr>
            <w:tcW w:w="2874" w:type="dxa"/>
            <w:shd w:val="clear" w:color="auto" w:fill="auto"/>
            <w:vAlign w:val="center"/>
          </w:tcPr>
          <w:p w:rsidR="00B50798" w:rsidRDefault="0038439A">
            <w:pPr>
              <w:pStyle w:val="TableParagraph"/>
              <w:jc w:val="center"/>
              <w:rPr>
                <w:rFonts w:ascii="Times New Roman" w:eastAsia="黑体" w:hAnsi="Times New Roman" w:cs="Times New Roman"/>
                <w:sz w:val="28"/>
                <w:szCs w:val="21"/>
              </w:rPr>
            </w:pPr>
            <w:r>
              <w:rPr>
                <w:rFonts w:ascii="Times New Roman" w:eastAsia="黑体" w:hAnsi="Times New Roman" w:cs="Times New Roman"/>
                <w:sz w:val="28"/>
                <w:szCs w:val="21"/>
              </w:rPr>
              <w:t>指标</w:t>
            </w:r>
          </w:p>
        </w:tc>
        <w:tc>
          <w:tcPr>
            <w:tcW w:w="2993" w:type="dxa"/>
            <w:shd w:val="clear" w:color="auto" w:fill="auto"/>
            <w:vAlign w:val="center"/>
          </w:tcPr>
          <w:p w:rsidR="00B50798" w:rsidRDefault="0038439A">
            <w:pPr>
              <w:pStyle w:val="TableParagraph"/>
              <w:jc w:val="center"/>
              <w:rPr>
                <w:rFonts w:ascii="Times New Roman" w:eastAsia="黑体" w:hAnsi="Times New Roman" w:cs="Times New Roman"/>
                <w:sz w:val="28"/>
                <w:szCs w:val="21"/>
              </w:rPr>
            </w:pPr>
            <w:r>
              <w:rPr>
                <w:rFonts w:ascii="Times New Roman" w:eastAsia="黑体" w:hAnsi="Times New Roman" w:cs="Times New Roman"/>
                <w:sz w:val="28"/>
                <w:szCs w:val="21"/>
              </w:rPr>
              <w:t>参数</w:t>
            </w:r>
          </w:p>
        </w:tc>
        <w:tc>
          <w:tcPr>
            <w:tcW w:w="1029" w:type="dxa"/>
            <w:shd w:val="clear" w:color="auto" w:fill="auto"/>
            <w:vAlign w:val="center"/>
          </w:tcPr>
          <w:p w:rsidR="00B50798" w:rsidRDefault="0038439A">
            <w:pPr>
              <w:pStyle w:val="TableParagraph"/>
              <w:jc w:val="center"/>
              <w:rPr>
                <w:rFonts w:ascii="Times New Roman" w:eastAsia="黑体" w:hAnsi="Times New Roman" w:cs="Times New Roman"/>
                <w:sz w:val="28"/>
                <w:szCs w:val="21"/>
              </w:rPr>
            </w:pPr>
            <w:r>
              <w:rPr>
                <w:rFonts w:ascii="Times New Roman" w:eastAsia="黑体" w:hAnsi="Times New Roman" w:cs="Times New Roman"/>
                <w:sz w:val="28"/>
                <w:szCs w:val="21"/>
              </w:rPr>
              <w:t>单位</w:t>
            </w:r>
          </w:p>
        </w:tc>
      </w:tr>
      <w:tr w:rsidR="00B50798">
        <w:trPr>
          <w:trHeight w:hRule="exact" w:val="567"/>
          <w:jc w:val="center"/>
        </w:trPr>
        <w:tc>
          <w:tcPr>
            <w:tcW w:w="1400" w:type="dxa"/>
            <w:vMerge w:val="restart"/>
            <w:shd w:val="clear" w:color="auto" w:fill="auto"/>
            <w:vAlign w:val="center"/>
          </w:tcPr>
          <w:p w:rsidR="00B50798" w:rsidRDefault="0038439A">
            <w:pPr>
              <w:pStyle w:val="TableParagraph"/>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lang w:eastAsia="zh-CN"/>
              </w:rPr>
              <w:t>基本参数</w:t>
            </w:r>
          </w:p>
        </w:tc>
        <w:tc>
          <w:tcPr>
            <w:tcW w:w="2874" w:type="dxa"/>
            <w:shd w:val="clear" w:color="auto" w:fill="auto"/>
            <w:vAlign w:val="center"/>
          </w:tcPr>
          <w:p w:rsidR="00B50798" w:rsidRDefault="0038439A">
            <w:pPr>
              <w:pStyle w:val="TableParagraph"/>
              <w:spacing w:before="36"/>
              <w:ind w:left="98"/>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尺寸</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1137(L)819(W)325(H)</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自重</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300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kg</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最大举升高度</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60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额定负载能力</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1500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kg</w:t>
            </w:r>
          </w:p>
        </w:tc>
      </w:tr>
      <w:tr w:rsidR="00B50798">
        <w:trPr>
          <w:trHeight w:hRule="exact" w:val="567"/>
          <w:jc w:val="center"/>
        </w:trPr>
        <w:tc>
          <w:tcPr>
            <w:tcW w:w="1400" w:type="dxa"/>
            <w:vMerge w:val="restart"/>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运行参数</w:t>
            </w: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额定运行速度</w:t>
            </w:r>
            <w:r>
              <w:rPr>
                <w:rFonts w:ascii="Times New Roman" w:eastAsiaTheme="minorEastAsia" w:hAnsi="Times New Roman"/>
                <w:sz w:val="21"/>
                <w:szCs w:val="21"/>
              </w:rPr>
              <w:t>(</w:t>
            </w:r>
            <w:r>
              <w:rPr>
                <w:rFonts w:ascii="Times New Roman" w:eastAsiaTheme="minorEastAsia" w:hAnsi="Times New Roman"/>
                <w:sz w:val="21"/>
                <w:szCs w:val="21"/>
              </w:rPr>
              <w:t>空载</w:t>
            </w:r>
            <w:r>
              <w:rPr>
                <w:rFonts w:ascii="Times New Roman" w:eastAsiaTheme="minorEastAsia" w:hAnsi="Times New Roman"/>
                <w:sz w:val="21"/>
                <w:szCs w:val="21"/>
              </w:rPr>
              <w:t>)</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1500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mm/s</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额定运行速度</w:t>
            </w:r>
            <w:r>
              <w:rPr>
                <w:rFonts w:ascii="Times New Roman" w:eastAsiaTheme="minorEastAsia" w:hAnsi="Times New Roman"/>
                <w:sz w:val="21"/>
                <w:szCs w:val="21"/>
              </w:rPr>
              <w:t>(</w:t>
            </w:r>
            <w:r>
              <w:rPr>
                <w:rFonts w:ascii="Times New Roman" w:eastAsiaTheme="minorEastAsia" w:hAnsi="Times New Roman"/>
                <w:sz w:val="21"/>
                <w:szCs w:val="21"/>
              </w:rPr>
              <w:t>额定负载</w:t>
            </w:r>
            <w:r>
              <w:rPr>
                <w:rFonts w:ascii="Times New Roman" w:eastAsiaTheme="minorEastAsia" w:hAnsi="Times New Roman"/>
                <w:sz w:val="21"/>
                <w:szCs w:val="21"/>
              </w:rPr>
              <w:t>)</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1200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mm/s</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额定加速度</w:t>
            </w:r>
            <w:r>
              <w:rPr>
                <w:rFonts w:ascii="Times New Roman" w:eastAsiaTheme="minorEastAsia" w:hAnsi="Times New Roman"/>
                <w:sz w:val="21"/>
                <w:szCs w:val="21"/>
              </w:rPr>
              <w:t>(</w:t>
            </w:r>
            <w:r>
              <w:rPr>
                <w:rFonts w:ascii="Times New Roman" w:eastAsiaTheme="minorEastAsia" w:hAnsi="Times New Roman"/>
                <w:sz w:val="21"/>
                <w:szCs w:val="21"/>
              </w:rPr>
              <w:t>空载）</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400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mm/s²</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额定加速度</w:t>
            </w:r>
            <w:r>
              <w:rPr>
                <w:rFonts w:ascii="Times New Roman" w:eastAsiaTheme="minorEastAsia" w:hAnsi="Times New Roman"/>
                <w:sz w:val="21"/>
                <w:szCs w:val="21"/>
              </w:rPr>
              <w:t>(</w:t>
            </w:r>
            <w:r>
              <w:rPr>
                <w:rFonts w:ascii="Times New Roman" w:eastAsiaTheme="minorEastAsia" w:hAnsi="Times New Roman"/>
                <w:sz w:val="21"/>
                <w:szCs w:val="21"/>
              </w:rPr>
              <w:t>额定负载）</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300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mm/s²</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导引定位精度</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停止角度精度</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度</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停止位置精度</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mm</w:t>
            </w:r>
          </w:p>
        </w:tc>
      </w:tr>
      <w:tr w:rsidR="00B50798">
        <w:trPr>
          <w:trHeight w:hRule="exact" w:val="567"/>
          <w:jc w:val="center"/>
        </w:trPr>
        <w:tc>
          <w:tcPr>
            <w:tcW w:w="1400" w:type="dxa"/>
            <w:vMerge w:val="restart"/>
            <w:shd w:val="clear" w:color="auto" w:fill="auto"/>
            <w:vAlign w:val="center"/>
          </w:tcPr>
          <w:p w:rsidR="00B50798" w:rsidRDefault="0038439A">
            <w:pPr>
              <w:pStyle w:val="TableParagraph"/>
              <w:spacing w:before="31"/>
              <w:jc w:val="center"/>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电池</w:t>
            </w:r>
          </w:p>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w:t>
            </w:r>
            <w:r>
              <w:rPr>
                <w:rFonts w:ascii="Times New Roman" w:eastAsiaTheme="minorEastAsia" w:hAnsi="Times New Roman"/>
                <w:sz w:val="21"/>
                <w:szCs w:val="21"/>
              </w:rPr>
              <w:t>磷酸铁锂</w:t>
            </w:r>
            <w:r>
              <w:rPr>
                <w:rFonts w:ascii="Times New Roman" w:eastAsiaTheme="minorEastAsia" w:hAnsi="Times New Roman"/>
                <w:sz w:val="21"/>
                <w:szCs w:val="21"/>
              </w:rPr>
              <w:t>)</w:t>
            </w:r>
          </w:p>
          <w:p w:rsidR="00B50798" w:rsidRDefault="00B50798">
            <w:pPr>
              <w:pStyle w:val="a4"/>
              <w:ind w:left="311"/>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TableParagraph"/>
              <w:spacing w:before="36"/>
              <w:ind w:left="98"/>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电池额定电压</w:t>
            </w:r>
          </w:p>
        </w:tc>
        <w:tc>
          <w:tcPr>
            <w:tcW w:w="2993" w:type="dxa"/>
            <w:shd w:val="clear" w:color="auto" w:fill="auto"/>
            <w:vAlign w:val="center"/>
          </w:tcPr>
          <w:p w:rsidR="00B50798" w:rsidRDefault="0038439A">
            <w:pPr>
              <w:pStyle w:val="TableParagraph"/>
              <w:spacing w:before="71"/>
              <w:ind w:left="84" w:right="84"/>
              <w:jc w:val="center"/>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48</w:t>
            </w:r>
          </w:p>
        </w:tc>
        <w:tc>
          <w:tcPr>
            <w:tcW w:w="1029" w:type="dxa"/>
            <w:shd w:val="clear" w:color="auto" w:fill="auto"/>
            <w:vAlign w:val="center"/>
          </w:tcPr>
          <w:p w:rsidR="00B50798" w:rsidRDefault="0038439A">
            <w:pPr>
              <w:pStyle w:val="TableParagraph"/>
              <w:spacing w:before="66"/>
              <w:ind w:left="2"/>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V</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电池容量</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30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Ah</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充电循环次数（</w:t>
            </w:r>
            <w:r>
              <w:rPr>
                <w:rFonts w:ascii="Times New Roman" w:eastAsiaTheme="minorEastAsia" w:hAnsi="Times New Roman"/>
                <w:sz w:val="21"/>
                <w:szCs w:val="21"/>
              </w:rPr>
              <w:t>*</w:t>
            </w:r>
            <w:r>
              <w:rPr>
                <w:rFonts w:ascii="Times New Roman" w:eastAsiaTheme="minorEastAsia" w:hAnsi="Times New Roman"/>
                <w:sz w:val="21"/>
                <w:szCs w:val="21"/>
              </w:rPr>
              <w:t>）</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完全充放电</w:t>
            </w:r>
            <w:r>
              <w:rPr>
                <w:rFonts w:ascii="Times New Roman" w:eastAsiaTheme="minorEastAsia" w:hAnsi="Times New Roman"/>
                <w:sz w:val="21"/>
                <w:szCs w:val="21"/>
              </w:rPr>
              <w:t>1500</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次</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额定工况下工作时间</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8</w:t>
            </w:r>
          </w:p>
        </w:tc>
        <w:tc>
          <w:tcPr>
            <w:tcW w:w="1029"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h</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TableParagraph"/>
              <w:jc w:val="center"/>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充电时间</w:t>
            </w:r>
          </w:p>
        </w:tc>
        <w:tc>
          <w:tcPr>
            <w:tcW w:w="2993"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完全放电后充电时长</w:t>
            </w:r>
            <w:r>
              <w:rPr>
                <w:rFonts w:ascii="Times New Roman" w:eastAsiaTheme="minorEastAsia" w:hAnsi="Times New Roman"/>
                <w:sz w:val="21"/>
                <w:szCs w:val="21"/>
              </w:rPr>
              <w:t>≤1.5</w:t>
            </w:r>
          </w:p>
        </w:tc>
        <w:tc>
          <w:tcPr>
            <w:tcW w:w="1029" w:type="dxa"/>
            <w:shd w:val="clear" w:color="auto" w:fill="auto"/>
            <w:vAlign w:val="center"/>
          </w:tcPr>
          <w:p w:rsidR="00B50798" w:rsidRDefault="0038439A">
            <w:pPr>
              <w:pStyle w:val="TableParagraph"/>
              <w:spacing w:before="1"/>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rPr>
              <w:t>h</w:t>
            </w:r>
          </w:p>
        </w:tc>
      </w:tr>
      <w:tr w:rsidR="00B50798">
        <w:trPr>
          <w:trHeight w:hRule="exact" w:val="567"/>
          <w:jc w:val="center"/>
        </w:trPr>
        <w:tc>
          <w:tcPr>
            <w:tcW w:w="1400" w:type="dxa"/>
            <w:vMerge w:val="restart"/>
            <w:shd w:val="clear" w:color="auto" w:fill="auto"/>
            <w:vAlign w:val="center"/>
          </w:tcPr>
          <w:p w:rsidR="00B50798" w:rsidRDefault="0038439A">
            <w:pPr>
              <w:pStyle w:val="TableParagraph"/>
              <w:spacing w:before="31"/>
              <w:jc w:val="center"/>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安全性能</w:t>
            </w:r>
          </w:p>
        </w:tc>
        <w:tc>
          <w:tcPr>
            <w:tcW w:w="2874" w:type="dxa"/>
            <w:shd w:val="clear" w:color="auto" w:fill="auto"/>
            <w:vAlign w:val="center"/>
          </w:tcPr>
          <w:p w:rsidR="00B50798" w:rsidRDefault="0038439A">
            <w:pPr>
              <w:pStyle w:val="TableParagraph"/>
              <w:spacing w:before="31"/>
              <w:jc w:val="center"/>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激光避障</w:t>
            </w:r>
          </w:p>
        </w:tc>
        <w:tc>
          <w:tcPr>
            <w:tcW w:w="4022" w:type="dxa"/>
            <w:gridSpan w:val="2"/>
            <w:shd w:val="clear" w:color="auto" w:fill="auto"/>
            <w:vAlign w:val="center"/>
          </w:tcPr>
          <w:p w:rsidR="00B50798" w:rsidRDefault="0038439A">
            <w:pPr>
              <w:pStyle w:val="TableParagraph"/>
              <w:spacing w:before="1"/>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lang w:eastAsia="zh-CN"/>
              </w:rPr>
              <w:t>前置激光避障</w:t>
            </w:r>
          </w:p>
        </w:tc>
      </w:tr>
      <w:tr w:rsidR="00B50798">
        <w:trPr>
          <w:trHeight w:hRule="exact" w:val="567"/>
          <w:jc w:val="center"/>
        </w:trPr>
        <w:tc>
          <w:tcPr>
            <w:tcW w:w="1400" w:type="dxa"/>
            <w:vMerge/>
            <w:shd w:val="clear" w:color="auto" w:fill="auto"/>
            <w:vAlign w:val="center"/>
          </w:tcPr>
          <w:p w:rsidR="00B50798" w:rsidRDefault="00B50798">
            <w:pPr>
              <w:pStyle w:val="TableParagraph"/>
              <w:spacing w:before="31"/>
              <w:jc w:val="center"/>
              <w:rPr>
                <w:rFonts w:ascii="Times New Roman" w:eastAsiaTheme="minorEastAsia" w:hAnsi="Times New Roman" w:cs="Times New Roman"/>
                <w:sz w:val="21"/>
                <w:szCs w:val="21"/>
                <w:lang w:eastAsia="zh-CN"/>
              </w:rPr>
            </w:pPr>
          </w:p>
        </w:tc>
        <w:tc>
          <w:tcPr>
            <w:tcW w:w="2874" w:type="dxa"/>
            <w:shd w:val="clear" w:color="auto" w:fill="auto"/>
            <w:vAlign w:val="center"/>
          </w:tcPr>
          <w:p w:rsidR="00B50798" w:rsidRDefault="0038439A">
            <w:pPr>
              <w:pStyle w:val="TableParagraph"/>
              <w:spacing w:before="31"/>
              <w:jc w:val="center"/>
              <w:rPr>
                <w:rFonts w:ascii="Times New Roman" w:eastAsiaTheme="minorEastAsia" w:hAnsi="Times New Roman" w:cs="Times New Roman"/>
                <w:sz w:val="21"/>
                <w:szCs w:val="21"/>
                <w:lang w:eastAsia="zh-CN"/>
              </w:rPr>
            </w:pPr>
            <w:r>
              <w:rPr>
                <w:rFonts w:ascii="Times New Roman" w:eastAsiaTheme="minorEastAsia" w:hAnsi="Times New Roman" w:cs="Times New Roman"/>
                <w:sz w:val="21"/>
                <w:szCs w:val="21"/>
                <w:lang w:eastAsia="zh-CN"/>
              </w:rPr>
              <w:t>红外避障</w:t>
            </w:r>
          </w:p>
        </w:tc>
        <w:tc>
          <w:tcPr>
            <w:tcW w:w="4022" w:type="dxa"/>
            <w:gridSpan w:val="2"/>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后置红外避障</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碰撞条检测</w:t>
            </w:r>
          </w:p>
        </w:tc>
        <w:tc>
          <w:tcPr>
            <w:tcW w:w="4022" w:type="dxa"/>
            <w:gridSpan w:val="2"/>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前</w:t>
            </w:r>
            <w:r>
              <w:rPr>
                <w:rFonts w:ascii="Times New Roman" w:eastAsiaTheme="minorEastAsia" w:hAnsi="Times New Roman"/>
                <w:sz w:val="21"/>
                <w:szCs w:val="21"/>
              </w:rPr>
              <w:t>/</w:t>
            </w:r>
            <w:r>
              <w:rPr>
                <w:rFonts w:ascii="Times New Roman" w:eastAsiaTheme="minorEastAsia" w:hAnsi="Times New Roman"/>
                <w:sz w:val="21"/>
                <w:szCs w:val="21"/>
              </w:rPr>
              <w:t>后碰撞条检测</w:t>
            </w:r>
          </w:p>
        </w:tc>
      </w:tr>
      <w:tr w:rsidR="00B50798">
        <w:trPr>
          <w:trHeight w:hRule="exact" w:val="567"/>
          <w:jc w:val="center"/>
        </w:trPr>
        <w:tc>
          <w:tcPr>
            <w:tcW w:w="1400"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87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急停按钮</w:t>
            </w:r>
          </w:p>
        </w:tc>
        <w:tc>
          <w:tcPr>
            <w:tcW w:w="4022" w:type="dxa"/>
            <w:gridSpan w:val="2"/>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前</w:t>
            </w:r>
            <w:r>
              <w:rPr>
                <w:rFonts w:ascii="Times New Roman" w:eastAsiaTheme="minorEastAsia" w:hAnsi="Times New Roman"/>
                <w:sz w:val="21"/>
                <w:szCs w:val="21"/>
              </w:rPr>
              <w:t>/</w:t>
            </w:r>
            <w:r>
              <w:rPr>
                <w:rFonts w:ascii="Times New Roman" w:eastAsiaTheme="minorEastAsia" w:hAnsi="Times New Roman"/>
                <w:sz w:val="21"/>
                <w:szCs w:val="21"/>
              </w:rPr>
              <w:t>后急停按钮</w:t>
            </w:r>
          </w:p>
        </w:tc>
      </w:tr>
    </w:tbl>
    <w:bookmarkEnd w:id="78"/>
    <w:bookmarkEnd w:id="79"/>
    <w:p w:rsidR="00B50798" w:rsidRDefault="0038439A">
      <w:pPr>
        <w:pStyle w:val="4"/>
        <w:rPr>
          <w:rFonts w:ascii="Times New Roman" w:hAnsi="Times New Roman"/>
        </w:rPr>
      </w:pPr>
      <w:r>
        <w:rPr>
          <w:rFonts w:ascii="Times New Roman" w:hAnsi="Times New Roman"/>
        </w:rPr>
        <w:lastRenderedPageBreak/>
        <w:t>充电桩主要技术指标</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2376"/>
        <w:gridCol w:w="3544"/>
      </w:tblGrid>
      <w:tr w:rsidR="00B50798">
        <w:trPr>
          <w:trHeight w:hRule="exact" w:val="567"/>
          <w:jc w:val="center"/>
        </w:trPr>
        <w:tc>
          <w:tcPr>
            <w:tcW w:w="2376" w:type="dxa"/>
            <w:shd w:val="clear" w:color="auto" w:fill="auto"/>
            <w:vAlign w:val="center"/>
          </w:tcPr>
          <w:p w:rsidR="00B50798" w:rsidRDefault="00B50798">
            <w:pPr>
              <w:pStyle w:val="a4"/>
              <w:jc w:val="center"/>
              <w:rPr>
                <w:rFonts w:ascii="Times New Roman" w:eastAsia="黑体" w:hAnsi="Times New Roman"/>
                <w:sz w:val="28"/>
                <w:szCs w:val="21"/>
              </w:rPr>
            </w:pPr>
          </w:p>
        </w:tc>
        <w:tc>
          <w:tcPr>
            <w:tcW w:w="2376" w:type="dxa"/>
            <w:shd w:val="clear" w:color="auto" w:fill="auto"/>
            <w:vAlign w:val="center"/>
          </w:tcPr>
          <w:p w:rsidR="00B50798" w:rsidRDefault="0038439A">
            <w:pPr>
              <w:pStyle w:val="TableParagraph"/>
              <w:jc w:val="center"/>
              <w:rPr>
                <w:rFonts w:ascii="Times New Roman" w:eastAsia="黑体" w:hAnsi="Times New Roman" w:cs="Times New Roman"/>
                <w:sz w:val="28"/>
                <w:szCs w:val="21"/>
              </w:rPr>
            </w:pPr>
            <w:r>
              <w:rPr>
                <w:rFonts w:ascii="Times New Roman" w:eastAsia="黑体" w:hAnsi="Times New Roman" w:cs="Times New Roman"/>
                <w:sz w:val="28"/>
                <w:szCs w:val="21"/>
              </w:rPr>
              <w:t>指标</w:t>
            </w:r>
          </w:p>
        </w:tc>
        <w:tc>
          <w:tcPr>
            <w:tcW w:w="3544" w:type="dxa"/>
            <w:shd w:val="clear" w:color="auto" w:fill="auto"/>
            <w:vAlign w:val="center"/>
          </w:tcPr>
          <w:p w:rsidR="00B50798" w:rsidRDefault="0038439A">
            <w:pPr>
              <w:pStyle w:val="TableParagraph"/>
              <w:jc w:val="center"/>
              <w:rPr>
                <w:rFonts w:ascii="Times New Roman" w:eastAsia="黑体" w:hAnsi="Times New Roman" w:cs="Times New Roman"/>
                <w:sz w:val="28"/>
                <w:szCs w:val="21"/>
                <w:lang w:eastAsia="zh-CN"/>
              </w:rPr>
            </w:pPr>
            <w:r>
              <w:rPr>
                <w:rFonts w:ascii="Times New Roman" w:eastAsia="黑体" w:hAnsi="Times New Roman" w:cs="Times New Roman"/>
                <w:sz w:val="28"/>
                <w:szCs w:val="21"/>
              </w:rPr>
              <w:t>参数</w:t>
            </w:r>
            <w:r>
              <w:rPr>
                <w:rFonts w:ascii="Times New Roman" w:eastAsia="黑体" w:hAnsi="Times New Roman" w:cs="Times New Roman"/>
                <w:sz w:val="28"/>
                <w:szCs w:val="21"/>
                <w:lang w:eastAsia="zh-CN"/>
              </w:rPr>
              <w:t>表</w:t>
            </w:r>
          </w:p>
        </w:tc>
      </w:tr>
      <w:tr w:rsidR="00B50798">
        <w:trPr>
          <w:trHeight w:hRule="exact" w:val="567"/>
          <w:jc w:val="center"/>
        </w:trPr>
        <w:tc>
          <w:tcPr>
            <w:tcW w:w="2376" w:type="dxa"/>
            <w:vMerge w:val="restart"/>
            <w:shd w:val="clear" w:color="auto" w:fill="auto"/>
            <w:vAlign w:val="center"/>
          </w:tcPr>
          <w:p w:rsidR="00B50798" w:rsidRDefault="0038439A">
            <w:pPr>
              <w:pStyle w:val="TableParagraph"/>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lang w:eastAsia="zh-CN"/>
              </w:rPr>
              <w:t>基本参数</w:t>
            </w:r>
          </w:p>
        </w:tc>
        <w:tc>
          <w:tcPr>
            <w:tcW w:w="2376" w:type="dxa"/>
            <w:shd w:val="clear" w:color="auto" w:fill="auto"/>
            <w:vAlign w:val="center"/>
          </w:tcPr>
          <w:p w:rsidR="00B50798" w:rsidRDefault="0038439A">
            <w:pPr>
              <w:pStyle w:val="TableParagraph"/>
              <w:spacing w:before="36"/>
              <w:ind w:left="98"/>
              <w:jc w:val="center"/>
              <w:rPr>
                <w:rFonts w:ascii="Times New Roman" w:eastAsiaTheme="minorEastAsia" w:hAnsi="Times New Roman" w:cs="Times New Roman"/>
                <w:sz w:val="21"/>
                <w:szCs w:val="21"/>
              </w:rPr>
            </w:pPr>
            <w:r>
              <w:rPr>
                <w:rFonts w:ascii="Times New Roman" w:eastAsiaTheme="minorEastAsia" w:hAnsi="Times New Roman" w:cs="Times New Roman"/>
                <w:sz w:val="21"/>
                <w:szCs w:val="21"/>
                <w:lang w:eastAsia="zh-CN"/>
              </w:rPr>
              <w:t>外形</w:t>
            </w:r>
            <w:r>
              <w:rPr>
                <w:rFonts w:ascii="Times New Roman" w:eastAsiaTheme="minorEastAsia" w:hAnsi="Times New Roman" w:cs="Times New Roman"/>
                <w:sz w:val="21"/>
                <w:szCs w:val="21"/>
              </w:rPr>
              <w:t>尺寸</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600mm (L)350mm (W)775 mm (H)</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颜色</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橙色</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自重</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60Kg</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充电口离地高度</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80mm</w:t>
            </w:r>
          </w:p>
        </w:tc>
      </w:tr>
      <w:tr w:rsidR="00B50798">
        <w:trPr>
          <w:trHeight w:hRule="exact" w:val="567"/>
          <w:jc w:val="center"/>
        </w:trPr>
        <w:tc>
          <w:tcPr>
            <w:tcW w:w="2376" w:type="dxa"/>
            <w:vMerge w:val="restart"/>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电气参数</w:t>
            </w: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交流输入电压</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176V~264V</w:t>
            </w:r>
            <w:r>
              <w:rPr>
                <w:rFonts w:ascii="Times New Roman" w:eastAsiaTheme="minorEastAsia" w:hAnsi="Times New Roman"/>
                <w:sz w:val="21"/>
                <w:szCs w:val="21"/>
              </w:rPr>
              <w:t>，频率</w:t>
            </w:r>
            <w:r>
              <w:rPr>
                <w:rFonts w:ascii="Times New Roman" w:eastAsiaTheme="minorEastAsia" w:hAnsi="Times New Roman"/>
                <w:sz w:val="21"/>
                <w:szCs w:val="21"/>
              </w:rPr>
              <w:t>45Hz</w:t>
            </w:r>
            <w:r>
              <w:rPr>
                <w:rFonts w:ascii="Times New Roman" w:eastAsiaTheme="minorEastAsia" w:hAnsi="Times New Roman"/>
                <w:sz w:val="21"/>
                <w:szCs w:val="21"/>
              </w:rPr>
              <w:t>～</w:t>
            </w:r>
            <w:r>
              <w:rPr>
                <w:rFonts w:ascii="Times New Roman" w:eastAsiaTheme="minorEastAsia" w:hAnsi="Times New Roman"/>
                <w:sz w:val="21"/>
                <w:szCs w:val="21"/>
              </w:rPr>
              <w:t>66Hz</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直流输出电压</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30V</w:t>
            </w:r>
            <w:r>
              <w:rPr>
                <w:rFonts w:ascii="Times New Roman" w:eastAsiaTheme="minorEastAsia" w:hAnsi="Times New Roman"/>
                <w:sz w:val="21"/>
                <w:szCs w:val="21"/>
              </w:rPr>
              <w:t>～</w:t>
            </w:r>
            <w:r>
              <w:rPr>
                <w:rFonts w:ascii="Times New Roman" w:eastAsiaTheme="minorEastAsia" w:hAnsi="Times New Roman"/>
                <w:sz w:val="21"/>
                <w:szCs w:val="21"/>
              </w:rPr>
              <w:t>58V</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最大输出电流</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30A</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输出过压告警</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59V</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输出过压保护</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61V</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输出电压误差</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±0.2V</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输出电流误差</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±0.5A</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输出过流保护</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33A±1A</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显示方式</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指示灯</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通信规约</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MODBUS</w:t>
            </w:r>
            <w:r>
              <w:rPr>
                <w:rFonts w:ascii="Times New Roman" w:eastAsiaTheme="minorEastAsia" w:hAnsi="Times New Roman"/>
                <w:sz w:val="21"/>
                <w:szCs w:val="21"/>
              </w:rPr>
              <w:t>通信规约</w:t>
            </w:r>
          </w:p>
        </w:tc>
      </w:tr>
      <w:tr w:rsidR="00B50798">
        <w:trPr>
          <w:trHeight w:hRule="exact" w:val="567"/>
          <w:jc w:val="center"/>
        </w:trPr>
        <w:tc>
          <w:tcPr>
            <w:tcW w:w="2376" w:type="dxa"/>
            <w:vMerge w:val="restart"/>
            <w:shd w:val="clear" w:color="auto" w:fill="auto"/>
            <w:vAlign w:val="center"/>
          </w:tcPr>
          <w:p w:rsidR="00B50798" w:rsidRDefault="00B50798">
            <w:pPr>
              <w:pStyle w:val="TableParagraph"/>
              <w:spacing w:before="31"/>
              <w:jc w:val="center"/>
              <w:rPr>
                <w:rFonts w:ascii="Times New Roman" w:eastAsiaTheme="minorEastAsia" w:hAnsi="Times New Roman" w:cs="Times New Roman"/>
                <w:sz w:val="21"/>
                <w:szCs w:val="21"/>
                <w:lang w:eastAsia="zh-CN"/>
              </w:rPr>
            </w:pPr>
          </w:p>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环境参数</w:t>
            </w:r>
          </w:p>
          <w:p w:rsidR="00B50798" w:rsidRDefault="00B50798">
            <w:pPr>
              <w:pStyle w:val="TableParagraph"/>
              <w:spacing w:before="31"/>
              <w:jc w:val="center"/>
              <w:rPr>
                <w:rFonts w:ascii="Times New Roman" w:eastAsiaTheme="minorEastAsia" w:hAnsi="Times New Roman" w:cs="Times New Roman"/>
                <w:sz w:val="21"/>
                <w:szCs w:val="21"/>
                <w:lang w:eastAsia="zh-CN"/>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工作温度</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-10℃~50℃</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工作环境湿度</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20%~80%</w:t>
            </w:r>
          </w:p>
        </w:tc>
      </w:tr>
      <w:tr w:rsidR="00B50798">
        <w:trPr>
          <w:trHeight w:hRule="exact" w:val="567"/>
          <w:jc w:val="center"/>
        </w:trPr>
        <w:tc>
          <w:tcPr>
            <w:tcW w:w="2376" w:type="dxa"/>
            <w:vMerge/>
            <w:shd w:val="clear" w:color="auto" w:fill="auto"/>
            <w:vAlign w:val="center"/>
          </w:tcPr>
          <w:p w:rsidR="00B50798" w:rsidRDefault="00B50798">
            <w:pPr>
              <w:pStyle w:val="a4"/>
              <w:jc w:val="center"/>
              <w:rPr>
                <w:rFonts w:ascii="Times New Roman" w:eastAsiaTheme="minorEastAsia" w:hAnsi="Times New Roman"/>
                <w:sz w:val="21"/>
                <w:szCs w:val="21"/>
              </w:rPr>
            </w:pPr>
          </w:p>
        </w:tc>
        <w:tc>
          <w:tcPr>
            <w:tcW w:w="2376"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工作海拔</w:t>
            </w:r>
          </w:p>
        </w:tc>
        <w:tc>
          <w:tcPr>
            <w:tcW w:w="3544" w:type="dxa"/>
            <w:shd w:val="clear" w:color="auto" w:fill="auto"/>
            <w:vAlign w:val="center"/>
          </w:tcPr>
          <w:p w:rsidR="00B50798" w:rsidRDefault="0038439A">
            <w:pPr>
              <w:pStyle w:val="a4"/>
              <w:jc w:val="center"/>
              <w:rPr>
                <w:rFonts w:ascii="Times New Roman" w:eastAsiaTheme="minorEastAsia" w:hAnsi="Times New Roman"/>
                <w:sz w:val="21"/>
                <w:szCs w:val="21"/>
              </w:rPr>
            </w:pPr>
            <w:r>
              <w:rPr>
                <w:rFonts w:ascii="Times New Roman" w:eastAsiaTheme="minorEastAsia" w:hAnsi="Times New Roman"/>
                <w:sz w:val="21"/>
                <w:szCs w:val="21"/>
              </w:rPr>
              <w:t>&lt;=2000m</w:t>
            </w:r>
          </w:p>
        </w:tc>
      </w:tr>
    </w:tbl>
    <w:p w:rsidR="00B50798" w:rsidRDefault="0038439A">
      <w:pPr>
        <w:pStyle w:val="4"/>
        <w:rPr>
          <w:rFonts w:ascii="Times New Roman" w:hAnsi="Times New Roman"/>
        </w:rPr>
      </w:pPr>
      <w:r>
        <w:rPr>
          <w:rFonts w:ascii="Times New Roman" w:hAnsi="Times New Roman"/>
        </w:rPr>
        <w:lastRenderedPageBreak/>
        <w:t>AP</w:t>
      </w:r>
      <w:r>
        <w:rPr>
          <w:rFonts w:ascii="Times New Roman" w:hAnsi="Times New Roman"/>
        </w:rPr>
        <w:t>主要技术指标</w:t>
      </w:r>
    </w:p>
    <w:p w:rsidR="00B50798" w:rsidRDefault="0038439A">
      <w:r>
        <w:rPr>
          <w:noProof/>
        </w:rPr>
        <w:drawing>
          <wp:inline distT="0" distB="0" distL="0" distR="0" wp14:anchorId="5BA4D497" wp14:editId="5D7C8BA8">
            <wp:extent cx="5274310" cy="38347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5274310" cy="3834765"/>
                    </a:xfrm>
                    <a:prstGeom prst="rect">
                      <a:avLst/>
                    </a:prstGeom>
                  </pic:spPr>
                </pic:pic>
              </a:graphicData>
            </a:graphic>
          </wp:inline>
        </w:drawing>
      </w:r>
    </w:p>
    <w:p w:rsidR="00B50798" w:rsidRDefault="0038439A">
      <w:pPr>
        <w:widowControl/>
        <w:jc w:val="left"/>
        <w:rPr>
          <w:b/>
          <w:kern w:val="44"/>
          <w:sz w:val="44"/>
        </w:rPr>
      </w:pPr>
      <w:r>
        <w:rPr>
          <w:noProof/>
        </w:rPr>
        <w:drawing>
          <wp:inline distT="0" distB="0" distL="0" distR="0" wp14:anchorId="0E068DF7" wp14:editId="2C80FFB8">
            <wp:extent cx="5313680" cy="2727325"/>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3"/>
                    <a:stretch>
                      <a:fillRect/>
                    </a:stretch>
                  </pic:blipFill>
                  <pic:spPr>
                    <a:xfrm>
                      <a:off x="0" y="0"/>
                      <a:ext cx="5322234" cy="2732242"/>
                    </a:xfrm>
                    <a:prstGeom prst="rect">
                      <a:avLst/>
                    </a:prstGeom>
                  </pic:spPr>
                </pic:pic>
              </a:graphicData>
            </a:graphic>
          </wp:inline>
        </w:drawing>
      </w:r>
      <w:r>
        <w:br w:type="page"/>
      </w:r>
    </w:p>
    <w:p w:rsidR="00B50798" w:rsidRDefault="0038439A">
      <w:pPr>
        <w:pStyle w:val="1"/>
      </w:pPr>
      <w:bookmarkStart w:id="80" w:name="_Toc4853722"/>
      <w:r>
        <w:lastRenderedPageBreak/>
        <w:t>风险因素评估及控制措施</w:t>
      </w:r>
      <w:bookmarkEnd w:id="80"/>
    </w:p>
    <w:p w:rsidR="00B50798" w:rsidRDefault="0038439A">
      <w:pPr>
        <w:pStyle w:val="2"/>
        <w:rPr>
          <w:rFonts w:ascii="Times New Roman" w:hAnsi="Times New Roman"/>
        </w:rPr>
      </w:pPr>
      <w:bookmarkStart w:id="81" w:name="_Toc4853723"/>
      <w:r>
        <w:rPr>
          <w:rFonts w:ascii="Times New Roman" w:hAnsi="Times New Roman"/>
        </w:rPr>
        <w:t>基建路面要求</w:t>
      </w:r>
      <w:bookmarkEnd w:id="81"/>
    </w:p>
    <w:p w:rsidR="00B50798" w:rsidRDefault="0038439A">
      <w:pPr>
        <w:pStyle w:val="aa"/>
        <w:numPr>
          <w:ilvl w:val="0"/>
          <w:numId w:val="12"/>
        </w:numPr>
        <w:spacing w:line="360" w:lineRule="auto"/>
        <w:ind w:firstLineChars="0"/>
        <w:rPr>
          <w:rFonts w:eastAsiaTheme="minorEastAsia"/>
          <w:b/>
          <w:sz w:val="24"/>
          <w:szCs w:val="28"/>
        </w:rPr>
      </w:pPr>
      <w:r>
        <w:rPr>
          <w:rFonts w:eastAsiaTheme="minorEastAsia"/>
          <w:b/>
          <w:sz w:val="24"/>
          <w:szCs w:val="28"/>
        </w:rPr>
        <w:t>起伏程度</w:t>
      </w:r>
    </w:p>
    <w:p w:rsidR="00B50798" w:rsidRDefault="0038439A">
      <w:pPr>
        <w:spacing w:line="360" w:lineRule="auto"/>
        <w:ind w:firstLine="431"/>
        <w:rPr>
          <w:rFonts w:eastAsiaTheme="minorEastAsia"/>
          <w:sz w:val="24"/>
          <w:szCs w:val="28"/>
        </w:rPr>
      </w:pPr>
      <w:r>
        <w:rPr>
          <w:rFonts w:eastAsiaTheme="minorEastAsia"/>
          <w:sz w:val="24"/>
          <w:szCs w:val="28"/>
        </w:rPr>
        <w:t>当</w:t>
      </w:r>
      <w:r>
        <w:rPr>
          <w:rFonts w:eastAsiaTheme="minorEastAsia"/>
          <w:sz w:val="24"/>
          <w:szCs w:val="28"/>
        </w:rPr>
        <w:t xml:space="preserve"> AGV </w:t>
      </w:r>
      <w:r>
        <w:rPr>
          <w:rFonts w:eastAsiaTheme="minorEastAsia"/>
          <w:sz w:val="24"/>
          <w:szCs w:val="28"/>
        </w:rPr>
        <w:t>运行的路面起伏程度在最大允许值以下时，</w:t>
      </w:r>
      <w:r>
        <w:rPr>
          <w:rFonts w:eastAsiaTheme="minorEastAsia"/>
          <w:sz w:val="24"/>
          <w:szCs w:val="28"/>
        </w:rPr>
        <w:t xml:space="preserve">AGV </w:t>
      </w:r>
      <w:r>
        <w:rPr>
          <w:rFonts w:eastAsiaTheme="minorEastAsia"/>
          <w:sz w:val="24"/>
          <w:szCs w:val="28"/>
        </w:rPr>
        <w:t>应能实现可控的额定速度行驶，起伏程度定位为在基准范围内的最高高度与最低高度之差。起伏程度在</w:t>
      </w:r>
      <w:r>
        <w:rPr>
          <w:rFonts w:eastAsiaTheme="minorEastAsia"/>
          <w:sz w:val="24"/>
          <w:szCs w:val="28"/>
        </w:rPr>
        <w:t xml:space="preserve"> 1 </w:t>
      </w:r>
      <w:r>
        <w:rPr>
          <w:rFonts w:eastAsiaTheme="minorEastAsia"/>
          <w:sz w:val="24"/>
          <w:szCs w:val="28"/>
        </w:rPr>
        <w:t>㎡范围内最大允许值应小于</w:t>
      </w:r>
      <w:r>
        <w:rPr>
          <w:rFonts w:eastAsiaTheme="minorEastAsia"/>
          <w:sz w:val="24"/>
          <w:szCs w:val="28"/>
        </w:rPr>
        <w:t xml:space="preserve"> 3mm</w:t>
      </w:r>
      <w:r>
        <w:rPr>
          <w:rFonts w:eastAsiaTheme="minorEastAsia"/>
          <w:sz w:val="24"/>
          <w:szCs w:val="28"/>
        </w:rPr>
        <w:t>（含</w:t>
      </w:r>
      <w:r>
        <w:rPr>
          <w:rFonts w:eastAsiaTheme="minorEastAsia"/>
          <w:sz w:val="24"/>
          <w:szCs w:val="28"/>
        </w:rPr>
        <w:t xml:space="preserve"> 3mm</w:t>
      </w:r>
      <w:r>
        <w:rPr>
          <w:rFonts w:eastAsiaTheme="minorEastAsia"/>
          <w:sz w:val="24"/>
          <w:szCs w:val="28"/>
        </w:rPr>
        <w:t>）。</w:t>
      </w:r>
    </w:p>
    <w:p w:rsidR="00B50798" w:rsidRDefault="0038439A">
      <w:pPr>
        <w:pStyle w:val="aa"/>
        <w:numPr>
          <w:ilvl w:val="0"/>
          <w:numId w:val="12"/>
        </w:numPr>
        <w:spacing w:line="360" w:lineRule="auto"/>
        <w:ind w:firstLineChars="0"/>
        <w:rPr>
          <w:rFonts w:eastAsiaTheme="minorEastAsia"/>
          <w:b/>
          <w:sz w:val="24"/>
          <w:szCs w:val="28"/>
        </w:rPr>
      </w:pPr>
      <w:r>
        <w:rPr>
          <w:rFonts w:eastAsiaTheme="minorEastAsia"/>
          <w:b/>
          <w:sz w:val="24"/>
          <w:szCs w:val="28"/>
        </w:rPr>
        <w:t>路面坡度</w:t>
      </w:r>
    </w:p>
    <w:p w:rsidR="00B50798" w:rsidRDefault="0038439A">
      <w:pPr>
        <w:spacing w:line="360" w:lineRule="auto"/>
        <w:ind w:firstLine="431"/>
        <w:rPr>
          <w:rFonts w:eastAsiaTheme="minorEastAsia"/>
          <w:sz w:val="24"/>
          <w:szCs w:val="24"/>
        </w:rPr>
      </w:pPr>
      <w:r>
        <w:rPr>
          <w:rFonts w:eastAsiaTheme="minorEastAsia"/>
          <w:sz w:val="24"/>
          <w:szCs w:val="28"/>
        </w:rPr>
        <w:t>路面坡度（</w:t>
      </w:r>
      <w:r>
        <w:rPr>
          <w:rFonts w:eastAsiaTheme="minorEastAsia"/>
          <w:sz w:val="24"/>
          <w:szCs w:val="28"/>
        </w:rPr>
        <w:t>H/L</w:t>
      </w:r>
      <w:r>
        <w:rPr>
          <w:rFonts w:eastAsiaTheme="minorEastAsia"/>
          <w:sz w:val="24"/>
          <w:szCs w:val="28"/>
        </w:rPr>
        <w:t>）定义为在</w:t>
      </w:r>
      <w:r>
        <w:rPr>
          <w:rFonts w:eastAsiaTheme="minorEastAsia"/>
          <w:sz w:val="24"/>
          <w:szCs w:val="28"/>
        </w:rPr>
        <w:t xml:space="preserve"> 100mm </w:t>
      </w:r>
      <w:r>
        <w:rPr>
          <w:rFonts w:eastAsiaTheme="minorEastAsia"/>
          <w:sz w:val="24"/>
          <w:szCs w:val="28"/>
        </w:rPr>
        <w:t>以上的长度范围内，路面水平高度差与路线长度的最大比值。当</w:t>
      </w:r>
      <w:r>
        <w:rPr>
          <w:rFonts w:eastAsiaTheme="minorEastAsia"/>
          <w:sz w:val="24"/>
          <w:szCs w:val="28"/>
        </w:rPr>
        <w:t xml:space="preserve"> AGV </w:t>
      </w:r>
      <w:r>
        <w:rPr>
          <w:rFonts w:eastAsiaTheme="minorEastAsia"/>
          <w:sz w:val="24"/>
          <w:szCs w:val="28"/>
        </w:rPr>
        <w:t>运行的路面坡度在最大允许值以下时，</w:t>
      </w:r>
      <w:r>
        <w:rPr>
          <w:rFonts w:eastAsiaTheme="minorEastAsia"/>
          <w:sz w:val="24"/>
          <w:szCs w:val="28"/>
        </w:rPr>
        <w:t xml:space="preserve">AGV </w:t>
      </w:r>
      <w:r>
        <w:rPr>
          <w:rFonts w:eastAsiaTheme="minorEastAsia"/>
          <w:sz w:val="24"/>
          <w:szCs w:val="28"/>
        </w:rPr>
        <w:t>应能实现可</w:t>
      </w:r>
      <w:r>
        <w:rPr>
          <w:rFonts w:eastAsiaTheme="minorEastAsia"/>
          <w:sz w:val="24"/>
          <w:szCs w:val="24"/>
        </w:rPr>
        <w:t>控的额定速度行驶。路面坡度的最大允许值需小于</w:t>
      </w:r>
      <w:r>
        <w:rPr>
          <w:rFonts w:eastAsiaTheme="minorEastAsia"/>
          <w:sz w:val="24"/>
          <w:szCs w:val="24"/>
        </w:rPr>
        <w:t xml:space="preserve"> 0.05</w:t>
      </w:r>
      <w:r>
        <w:rPr>
          <w:rFonts w:eastAsiaTheme="minorEastAsia"/>
          <w:sz w:val="24"/>
          <w:szCs w:val="24"/>
        </w:rPr>
        <w:t>（含</w:t>
      </w:r>
      <w:r>
        <w:rPr>
          <w:rFonts w:eastAsiaTheme="minorEastAsia"/>
          <w:sz w:val="24"/>
          <w:szCs w:val="24"/>
        </w:rPr>
        <w:t xml:space="preserve"> 0.05</w:t>
      </w:r>
      <w:r>
        <w:rPr>
          <w:rFonts w:eastAsiaTheme="minorEastAsia"/>
          <w:sz w:val="24"/>
          <w:szCs w:val="24"/>
        </w:rPr>
        <w:t>），对</w:t>
      </w:r>
      <w:r>
        <w:rPr>
          <w:rFonts w:eastAsiaTheme="minorEastAsia"/>
          <w:sz w:val="24"/>
          <w:szCs w:val="24"/>
        </w:rPr>
        <w:t xml:space="preserve"> AGV </w:t>
      </w:r>
      <w:r>
        <w:rPr>
          <w:rFonts w:eastAsiaTheme="minorEastAsia"/>
          <w:sz w:val="24"/>
          <w:szCs w:val="24"/>
        </w:rPr>
        <w:t>需精确定位的停车点，必须小于</w:t>
      </w:r>
      <w:r>
        <w:rPr>
          <w:rFonts w:eastAsiaTheme="minorEastAsia"/>
          <w:sz w:val="24"/>
          <w:szCs w:val="24"/>
        </w:rPr>
        <w:t xml:space="preserve"> 0.01</w:t>
      </w:r>
      <w:r>
        <w:rPr>
          <w:rFonts w:eastAsiaTheme="minorEastAsia"/>
          <w:sz w:val="24"/>
          <w:szCs w:val="24"/>
        </w:rPr>
        <w:t>（含</w:t>
      </w:r>
      <w:r>
        <w:rPr>
          <w:rFonts w:eastAsiaTheme="minorEastAsia"/>
          <w:sz w:val="24"/>
          <w:szCs w:val="24"/>
        </w:rPr>
        <w:t xml:space="preserve"> 0.01</w:t>
      </w:r>
      <w:r>
        <w:rPr>
          <w:rFonts w:eastAsiaTheme="minorEastAsia"/>
          <w:sz w:val="24"/>
          <w:szCs w:val="24"/>
        </w:rPr>
        <w:t>）。</w:t>
      </w:r>
    </w:p>
    <w:p w:rsidR="00B50798" w:rsidRDefault="0038439A">
      <w:pPr>
        <w:pStyle w:val="aa"/>
        <w:numPr>
          <w:ilvl w:val="0"/>
          <w:numId w:val="12"/>
        </w:numPr>
        <w:spacing w:line="360" w:lineRule="auto"/>
        <w:ind w:firstLineChars="0"/>
        <w:rPr>
          <w:rFonts w:eastAsiaTheme="minorEastAsia"/>
          <w:b/>
          <w:sz w:val="24"/>
          <w:szCs w:val="24"/>
        </w:rPr>
      </w:pPr>
      <w:r>
        <w:rPr>
          <w:rFonts w:eastAsiaTheme="minorEastAsia"/>
          <w:b/>
          <w:sz w:val="24"/>
          <w:szCs w:val="24"/>
        </w:rPr>
        <w:t>台阶高度</w:t>
      </w:r>
    </w:p>
    <w:p w:rsidR="00B50798" w:rsidRDefault="0038439A">
      <w:pPr>
        <w:spacing w:line="360" w:lineRule="auto"/>
        <w:ind w:firstLine="431"/>
        <w:rPr>
          <w:rFonts w:eastAsiaTheme="minorEastAsia"/>
          <w:sz w:val="24"/>
          <w:szCs w:val="24"/>
        </w:rPr>
      </w:pPr>
      <w:r>
        <w:rPr>
          <w:rFonts w:eastAsiaTheme="minorEastAsia"/>
          <w:sz w:val="24"/>
          <w:szCs w:val="24"/>
        </w:rPr>
        <w:t>台接高度的定义为在</w:t>
      </w:r>
      <w:r>
        <w:rPr>
          <w:rFonts w:eastAsiaTheme="minorEastAsia"/>
          <w:sz w:val="24"/>
          <w:szCs w:val="24"/>
        </w:rPr>
        <w:t xml:space="preserve"> 100mm </w:t>
      </w:r>
      <w:r>
        <w:rPr>
          <w:rFonts w:eastAsiaTheme="minorEastAsia"/>
          <w:sz w:val="24"/>
          <w:szCs w:val="24"/>
        </w:rPr>
        <w:t>以内的长度范围内，路面水平高度差的最大值。当</w:t>
      </w:r>
      <w:r>
        <w:rPr>
          <w:rFonts w:eastAsiaTheme="minorEastAsia"/>
          <w:sz w:val="24"/>
          <w:szCs w:val="24"/>
        </w:rPr>
        <w:t xml:space="preserve"> AGV </w:t>
      </w:r>
      <w:r>
        <w:rPr>
          <w:rFonts w:eastAsiaTheme="minorEastAsia"/>
          <w:sz w:val="24"/>
          <w:szCs w:val="24"/>
        </w:rPr>
        <w:t>运行的路面台阶高度在最大允许值以下时，</w:t>
      </w:r>
      <w:r>
        <w:rPr>
          <w:rFonts w:eastAsiaTheme="minorEastAsia"/>
          <w:sz w:val="24"/>
          <w:szCs w:val="24"/>
        </w:rPr>
        <w:t xml:space="preserve">AGV </w:t>
      </w:r>
      <w:r>
        <w:rPr>
          <w:rFonts w:eastAsiaTheme="minorEastAsia"/>
          <w:sz w:val="24"/>
          <w:szCs w:val="24"/>
        </w:rPr>
        <w:t>应能实现可控的额定速度行驶，但</w:t>
      </w:r>
      <w:r>
        <w:rPr>
          <w:rFonts w:eastAsiaTheme="minorEastAsia"/>
          <w:sz w:val="24"/>
          <w:szCs w:val="24"/>
        </w:rPr>
        <w:t xml:space="preserve"> AGV </w:t>
      </w:r>
      <w:r>
        <w:rPr>
          <w:rFonts w:eastAsiaTheme="minorEastAsia"/>
          <w:sz w:val="24"/>
          <w:szCs w:val="24"/>
        </w:rPr>
        <w:t>停车位置不允许出现台阶。台阶高度的最大允许值需小于</w:t>
      </w:r>
      <w:r>
        <w:rPr>
          <w:rFonts w:eastAsiaTheme="minorEastAsia"/>
          <w:sz w:val="24"/>
          <w:szCs w:val="24"/>
        </w:rPr>
        <w:t xml:space="preserve"> 5mm</w:t>
      </w:r>
      <w:r>
        <w:rPr>
          <w:rFonts w:eastAsiaTheme="minorEastAsia"/>
          <w:sz w:val="24"/>
          <w:szCs w:val="24"/>
        </w:rPr>
        <w:t>（含</w:t>
      </w:r>
      <w:r>
        <w:rPr>
          <w:rFonts w:eastAsiaTheme="minorEastAsia"/>
          <w:sz w:val="24"/>
          <w:szCs w:val="24"/>
        </w:rPr>
        <w:t>5mm</w:t>
      </w:r>
      <w:r>
        <w:rPr>
          <w:rFonts w:eastAsiaTheme="minorEastAsia"/>
          <w:sz w:val="24"/>
          <w:szCs w:val="24"/>
        </w:rPr>
        <w:t>）。</w:t>
      </w:r>
    </w:p>
    <w:p w:rsidR="00B50798" w:rsidRDefault="0038439A">
      <w:pPr>
        <w:pStyle w:val="aa"/>
        <w:numPr>
          <w:ilvl w:val="0"/>
          <w:numId w:val="12"/>
        </w:numPr>
        <w:spacing w:line="360" w:lineRule="auto"/>
        <w:ind w:firstLineChars="0"/>
        <w:rPr>
          <w:rFonts w:eastAsiaTheme="minorEastAsia"/>
          <w:b/>
          <w:sz w:val="24"/>
          <w:szCs w:val="24"/>
        </w:rPr>
      </w:pPr>
      <w:r>
        <w:rPr>
          <w:rFonts w:eastAsiaTheme="minorEastAsia"/>
          <w:b/>
          <w:sz w:val="24"/>
          <w:szCs w:val="24"/>
        </w:rPr>
        <w:t>沟宽幅度</w:t>
      </w:r>
    </w:p>
    <w:p w:rsidR="00B50798" w:rsidRDefault="0038439A">
      <w:pPr>
        <w:spacing w:line="360" w:lineRule="auto"/>
        <w:ind w:firstLine="431"/>
        <w:rPr>
          <w:rFonts w:eastAsiaTheme="minorEastAsia"/>
          <w:sz w:val="24"/>
          <w:szCs w:val="24"/>
        </w:rPr>
      </w:pPr>
      <w:r>
        <w:rPr>
          <w:rFonts w:eastAsiaTheme="minorEastAsia"/>
          <w:sz w:val="24"/>
          <w:szCs w:val="24"/>
        </w:rPr>
        <w:t>沟宽幅度定义为当</w:t>
      </w:r>
      <w:r>
        <w:rPr>
          <w:rFonts w:eastAsiaTheme="minorEastAsia"/>
          <w:sz w:val="24"/>
          <w:szCs w:val="24"/>
        </w:rPr>
        <w:t xml:space="preserve"> AGV </w:t>
      </w:r>
      <w:r>
        <w:rPr>
          <w:rFonts w:eastAsiaTheme="minorEastAsia"/>
          <w:sz w:val="24"/>
          <w:szCs w:val="24"/>
        </w:rPr>
        <w:t>运行的路面沟宽幅度在最大允许值以下时，</w:t>
      </w:r>
      <w:r>
        <w:rPr>
          <w:rFonts w:eastAsiaTheme="minorEastAsia"/>
          <w:sz w:val="24"/>
          <w:szCs w:val="24"/>
        </w:rPr>
        <w:t xml:space="preserve">AGV </w:t>
      </w:r>
      <w:r>
        <w:rPr>
          <w:rFonts w:eastAsiaTheme="minorEastAsia"/>
          <w:sz w:val="24"/>
          <w:szCs w:val="24"/>
        </w:rPr>
        <w:t>应能实现可控的额定速度行驶，但</w:t>
      </w:r>
      <w:r>
        <w:rPr>
          <w:rFonts w:eastAsiaTheme="minorEastAsia"/>
          <w:sz w:val="24"/>
          <w:szCs w:val="24"/>
        </w:rPr>
        <w:t xml:space="preserve"> AGV </w:t>
      </w:r>
      <w:r>
        <w:rPr>
          <w:rFonts w:eastAsiaTheme="minorEastAsia"/>
          <w:sz w:val="24"/>
          <w:szCs w:val="24"/>
        </w:rPr>
        <w:t>停车位置不允许出现沟槽。路面沟宽幅度的最大允许值需小于</w:t>
      </w:r>
      <w:r>
        <w:rPr>
          <w:rFonts w:eastAsiaTheme="minorEastAsia"/>
          <w:sz w:val="24"/>
          <w:szCs w:val="24"/>
        </w:rPr>
        <w:t xml:space="preserve"> 8mm</w:t>
      </w:r>
      <w:r>
        <w:rPr>
          <w:rFonts w:eastAsiaTheme="minorEastAsia"/>
          <w:sz w:val="24"/>
          <w:szCs w:val="24"/>
        </w:rPr>
        <w:t>（含</w:t>
      </w:r>
      <w:r>
        <w:rPr>
          <w:rFonts w:eastAsiaTheme="minorEastAsia"/>
          <w:sz w:val="24"/>
          <w:szCs w:val="24"/>
        </w:rPr>
        <w:t xml:space="preserve"> 8mm</w:t>
      </w:r>
      <w:r>
        <w:rPr>
          <w:rFonts w:eastAsiaTheme="minorEastAsia"/>
          <w:sz w:val="24"/>
          <w:szCs w:val="24"/>
        </w:rPr>
        <w:t>），当沟宽幅度大于最大允许值时，按台阶高度进行要求。</w:t>
      </w:r>
    </w:p>
    <w:p w:rsidR="00B50798" w:rsidRDefault="0038439A">
      <w:pPr>
        <w:pStyle w:val="2"/>
        <w:rPr>
          <w:rFonts w:ascii="Times New Roman" w:hAnsi="Times New Roman"/>
        </w:rPr>
      </w:pPr>
      <w:bookmarkStart w:id="82" w:name="_Toc4853724"/>
      <w:r>
        <w:rPr>
          <w:rFonts w:ascii="Times New Roman" w:hAnsi="Times New Roman"/>
        </w:rPr>
        <w:t>使用环境要求</w:t>
      </w:r>
      <w:bookmarkEnd w:id="82"/>
    </w:p>
    <w:p w:rsidR="00B50798" w:rsidRDefault="0038439A">
      <w:pPr>
        <w:pStyle w:val="aa"/>
        <w:numPr>
          <w:ilvl w:val="0"/>
          <w:numId w:val="13"/>
        </w:numPr>
        <w:spacing w:line="360" w:lineRule="auto"/>
        <w:ind w:firstLineChars="0"/>
        <w:rPr>
          <w:rFonts w:eastAsiaTheme="minorEastAsia"/>
          <w:color w:val="000000"/>
          <w:sz w:val="24"/>
          <w:szCs w:val="28"/>
        </w:rPr>
      </w:pPr>
      <w:r>
        <w:rPr>
          <w:rFonts w:eastAsiaTheme="minorEastAsia"/>
          <w:color w:val="000000"/>
          <w:sz w:val="24"/>
          <w:szCs w:val="28"/>
        </w:rPr>
        <w:t>使用场地：室内。</w:t>
      </w:r>
    </w:p>
    <w:p w:rsidR="00B50798" w:rsidRDefault="0038439A">
      <w:pPr>
        <w:pStyle w:val="aa"/>
        <w:numPr>
          <w:ilvl w:val="0"/>
          <w:numId w:val="13"/>
        </w:numPr>
        <w:spacing w:line="360" w:lineRule="auto"/>
        <w:ind w:firstLineChars="0"/>
        <w:rPr>
          <w:rFonts w:eastAsiaTheme="minorEastAsia"/>
          <w:color w:val="000000"/>
          <w:sz w:val="24"/>
          <w:szCs w:val="28"/>
        </w:rPr>
      </w:pPr>
      <w:r>
        <w:rPr>
          <w:rFonts w:eastAsiaTheme="minorEastAsia"/>
          <w:color w:val="000000"/>
          <w:sz w:val="24"/>
          <w:szCs w:val="28"/>
        </w:rPr>
        <w:t>环境温度：</w:t>
      </w:r>
      <w:r>
        <w:rPr>
          <w:rFonts w:eastAsiaTheme="minorEastAsia"/>
          <w:color w:val="000000"/>
          <w:sz w:val="24"/>
          <w:szCs w:val="28"/>
        </w:rPr>
        <w:t>0℃~40℃</w:t>
      </w:r>
      <w:r>
        <w:rPr>
          <w:rFonts w:eastAsiaTheme="minorEastAsia"/>
          <w:color w:val="000000"/>
          <w:sz w:val="24"/>
          <w:szCs w:val="28"/>
        </w:rPr>
        <w:t>。</w:t>
      </w:r>
    </w:p>
    <w:p w:rsidR="00B50798" w:rsidRDefault="0038439A">
      <w:pPr>
        <w:pStyle w:val="aa"/>
        <w:numPr>
          <w:ilvl w:val="0"/>
          <w:numId w:val="13"/>
        </w:numPr>
        <w:spacing w:line="360" w:lineRule="auto"/>
        <w:ind w:firstLineChars="0"/>
        <w:rPr>
          <w:rFonts w:eastAsiaTheme="minorEastAsia"/>
          <w:color w:val="000000"/>
          <w:sz w:val="24"/>
          <w:szCs w:val="28"/>
        </w:rPr>
      </w:pPr>
      <w:r>
        <w:rPr>
          <w:rFonts w:eastAsiaTheme="minorEastAsia"/>
          <w:color w:val="000000"/>
          <w:sz w:val="24"/>
          <w:szCs w:val="28"/>
        </w:rPr>
        <w:t>湿度：</w:t>
      </w:r>
      <w:r>
        <w:rPr>
          <w:rFonts w:eastAsiaTheme="minorEastAsia"/>
          <w:color w:val="000000"/>
          <w:sz w:val="24"/>
          <w:szCs w:val="28"/>
        </w:rPr>
        <w:t>10%~90%</w:t>
      </w:r>
      <w:r>
        <w:rPr>
          <w:rFonts w:eastAsiaTheme="minorEastAsia"/>
          <w:color w:val="000000"/>
          <w:sz w:val="24"/>
          <w:szCs w:val="28"/>
        </w:rPr>
        <w:t>，无结露。</w:t>
      </w:r>
    </w:p>
    <w:p w:rsidR="00B50798" w:rsidRDefault="0038439A">
      <w:pPr>
        <w:pStyle w:val="aa"/>
        <w:numPr>
          <w:ilvl w:val="0"/>
          <w:numId w:val="13"/>
        </w:numPr>
        <w:spacing w:line="360" w:lineRule="auto"/>
        <w:ind w:firstLineChars="0"/>
        <w:rPr>
          <w:rFonts w:eastAsiaTheme="minorEastAsia"/>
          <w:color w:val="000000"/>
          <w:sz w:val="24"/>
          <w:szCs w:val="28"/>
        </w:rPr>
      </w:pPr>
      <w:r>
        <w:rPr>
          <w:rFonts w:eastAsiaTheme="minorEastAsia"/>
          <w:color w:val="000000"/>
          <w:sz w:val="24"/>
          <w:szCs w:val="28"/>
        </w:rPr>
        <w:t>空气：无粉尘、易燃、易爆和腐蚀性气体。</w:t>
      </w:r>
    </w:p>
    <w:p w:rsidR="00B50798" w:rsidRDefault="0038439A">
      <w:pPr>
        <w:pStyle w:val="aa"/>
        <w:numPr>
          <w:ilvl w:val="0"/>
          <w:numId w:val="13"/>
        </w:numPr>
        <w:spacing w:line="360" w:lineRule="auto"/>
        <w:ind w:firstLineChars="0"/>
        <w:rPr>
          <w:rFonts w:eastAsiaTheme="minorEastAsia"/>
          <w:color w:val="000000"/>
          <w:sz w:val="24"/>
          <w:szCs w:val="28"/>
        </w:rPr>
      </w:pPr>
      <w:r>
        <w:rPr>
          <w:rFonts w:eastAsiaTheme="minorEastAsia"/>
          <w:color w:val="000000"/>
          <w:sz w:val="24"/>
          <w:szCs w:val="28"/>
        </w:rPr>
        <w:lastRenderedPageBreak/>
        <w:t>静电：为了易于排放静电，地面材料应采用容易放电的物质。</w:t>
      </w:r>
    </w:p>
    <w:p w:rsidR="00B50798" w:rsidRDefault="0038439A">
      <w:pPr>
        <w:pStyle w:val="aa"/>
        <w:numPr>
          <w:ilvl w:val="0"/>
          <w:numId w:val="13"/>
        </w:numPr>
        <w:spacing w:line="360" w:lineRule="auto"/>
        <w:ind w:firstLineChars="0"/>
        <w:rPr>
          <w:rFonts w:eastAsiaTheme="minorEastAsia"/>
          <w:color w:val="000000"/>
          <w:sz w:val="24"/>
          <w:szCs w:val="28"/>
        </w:rPr>
      </w:pPr>
      <w:r>
        <w:rPr>
          <w:rFonts w:eastAsiaTheme="minorEastAsia"/>
          <w:color w:val="000000"/>
          <w:sz w:val="24"/>
          <w:szCs w:val="28"/>
        </w:rPr>
        <w:t>其他：在有电磁波、散射光、超声波和静电等噪音的环境中，用户及制造商需在事前共同加以确认是否影响</w:t>
      </w:r>
      <w:r>
        <w:rPr>
          <w:rFonts w:eastAsiaTheme="minorEastAsia"/>
          <w:color w:val="000000"/>
          <w:sz w:val="24"/>
          <w:szCs w:val="28"/>
        </w:rPr>
        <w:t xml:space="preserve"> AGV </w:t>
      </w:r>
      <w:r>
        <w:rPr>
          <w:rFonts w:eastAsiaTheme="minorEastAsia"/>
          <w:color w:val="000000"/>
          <w:sz w:val="24"/>
          <w:szCs w:val="28"/>
        </w:rPr>
        <w:t>正常运行。</w:t>
      </w:r>
    </w:p>
    <w:p w:rsidR="00B50798" w:rsidRDefault="0038439A">
      <w:pPr>
        <w:pStyle w:val="2"/>
        <w:rPr>
          <w:rFonts w:ascii="Times New Roman" w:hAnsi="Times New Roman"/>
        </w:rPr>
      </w:pPr>
      <w:bookmarkStart w:id="83" w:name="_Toc4853725"/>
      <w:r>
        <w:rPr>
          <w:rFonts w:ascii="Times New Roman" w:hAnsi="Times New Roman"/>
        </w:rPr>
        <w:t>项目安装的重点、难点等因素评估</w:t>
      </w:r>
      <w:bookmarkEnd w:id="83"/>
    </w:p>
    <w:p w:rsidR="00B50798" w:rsidRDefault="0038439A">
      <w:pPr>
        <w:pStyle w:val="aa"/>
        <w:numPr>
          <w:ilvl w:val="0"/>
          <w:numId w:val="14"/>
        </w:numPr>
        <w:spacing w:line="360" w:lineRule="auto"/>
        <w:ind w:firstLineChars="0"/>
        <w:rPr>
          <w:rFonts w:eastAsiaTheme="minorEastAsia"/>
          <w:color w:val="000000"/>
          <w:sz w:val="24"/>
          <w:szCs w:val="28"/>
        </w:rPr>
      </w:pPr>
      <w:r>
        <w:rPr>
          <w:rFonts w:eastAsiaTheme="minorEastAsia"/>
          <w:color w:val="000000"/>
          <w:sz w:val="24"/>
          <w:szCs w:val="28"/>
        </w:rPr>
        <w:t>老化货架的产品交期及质量会影响项目最终交付。</w:t>
      </w:r>
    </w:p>
    <w:p w:rsidR="00B50798" w:rsidRDefault="0038439A">
      <w:pPr>
        <w:pStyle w:val="aa"/>
        <w:numPr>
          <w:ilvl w:val="0"/>
          <w:numId w:val="14"/>
        </w:numPr>
        <w:spacing w:line="360" w:lineRule="auto"/>
        <w:ind w:firstLineChars="0"/>
        <w:rPr>
          <w:rFonts w:eastAsiaTheme="minorEastAsia"/>
          <w:color w:val="000000"/>
          <w:sz w:val="24"/>
          <w:szCs w:val="28"/>
        </w:rPr>
      </w:pPr>
      <w:r>
        <w:rPr>
          <w:rFonts w:eastAsiaTheme="minorEastAsia"/>
          <w:color w:val="000000"/>
          <w:sz w:val="24"/>
          <w:szCs w:val="28"/>
        </w:rPr>
        <w:t>老化货架尺寸是否满足</w:t>
      </w:r>
      <w:r>
        <w:rPr>
          <w:rFonts w:eastAsiaTheme="minorEastAsia"/>
          <w:color w:val="000000"/>
          <w:sz w:val="24"/>
          <w:szCs w:val="28"/>
        </w:rPr>
        <w:t>AGV</w:t>
      </w:r>
      <w:r>
        <w:rPr>
          <w:rFonts w:eastAsiaTheme="minorEastAsia"/>
          <w:color w:val="000000"/>
          <w:sz w:val="24"/>
          <w:szCs w:val="28"/>
        </w:rPr>
        <w:t>进入、旋转是的最低安全运行空间。</w:t>
      </w:r>
    </w:p>
    <w:p w:rsidR="00B50798" w:rsidRDefault="0038439A">
      <w:pPr>
        <w:pStyle w:val="aa"/>
        <w:numPr>
          <w:ilvl w:val="0"/>
          <w:numId w:val="14"/>
        </w:numPr>
        <w:spacing w:line="360" w:lineRule="auto"/>
        <w:ind w:firstLineChars="0"/>
        <w:rPr>
          <w:rFonts w:eastAsiaTheme="minorEastAsia"/>
          <w:color w:val="000000"/>
          <w:sz w:val="24"/>
          <w:szCs w:val="28"/>
        </w:rPr>
      </w:pPr>
      <w:r>
        <w:rPr>
          <w:rFonts w:eastAsiaTheme="minorEastAsia"/>
          <w:color w:val="000000"/>
          <w:sz w:val="24"/>
          <w:szCs w:val="28"/>
        </w:rPr>
        <w:t>AGV</w:t>
      </w:r>
      <w:r>
        <w:rPr>
          <w:rFonts w:eastAsiaTheme="minorEastAsia"/>
          <w:color w:val="000000"/>
          <w:sz w:val="24"/>
          <w:szCs w:val="28"/>
        </w:rPr>
        <w:t>控制系统与货梯控制系统对接控制方式。</w:t>
      </w:r>
    </w:p>
    <w:p w:rsidR="00B50798" w:rsidRDefault="0038439A">
      <w:pPr>
        <w:pStyle w:val="aa"/>
        <w:numPr>
          <w:ilvl w:val="0"/>
          <w:numId w:val="14"/>
        </w:numPr>
        <w:spacing w:line="360" w:lineRule="auto"/>
        <w:ind w:firstLineChars="0"/>
        <w:rPr>
          <w:rFonts w:eastAsiaTheme="minorEastAsia"/>
          <w:color w:val="000000"/>
          <w:sz w:val="24"/>
          <w:szCs w:val="28"/>
        </w:rPr>
      </w:pPr>
      <w:r>
        <w:rPr>
          <w:rFonts w:eastAsiaTheme="minorEastAsia"/>
          <w:color w:val="000000"/>
          <w:sz w:val="24"/>
          <w:szCs w:val="28"/>
        </w:rPr>
        <w:t>AGV</w:t>
      </w:r>
      <w:r>
        <w:rPr>
          <w:rFonts w:eastAsiaTheme="minorEastAsia"/>
          <w:color w:val="000000"/>
          <w:sz w:val="24"/>
          <w:szCs w:val="28"/>
        </w:rPr>
        <w:t>背运货架从货架长边进入电梯。</w:t>
      </w:r>
    </w:p>
    <w:p w:rsidR="00B50798" w:rsidRDefault="0038439A">
      <w:pPr>
        <w:pStyle w:val="aa"/>
        <w:numPr>
          <w:ilvl w:val="0"/>
          <w:numId w:val="14"/>
        </w:numPr>
        <w:spacing w:line="360" w:lineRule="auto"/>
        <w:ind w:firstLineChars="0"/>
        <w:rPr>
          <w:rFonts w:eastAsiaTheme="minorEastAsia"/>
          <w:color w:val="000000"/>
          <w:sz w:val="24"/>
          <w:szCs w:val="28"/>
        </w:rPr>
      </w:pPr>
      <w:r>
        <w:rPr>
          <w:rFonts w:eastAsiaTheme="minorEastAsia"/>
          <w:color w:val="000000"/>
          <w:sz w:val="24"/>
          <w:szCs w:val="28"/>
        </w:rPr>
        <w:t>货梯进出缝隙为</w:t>
      </w:r>
      <w:r>
        <w:rPr>
          <w:rFonts w:eastAsiaTheme="minorEastAsia"/>
          <w:color w:val="000000"/>
          <w:sz w:val="24"/>
          <w:szCs w:val="28"/>
        </w:rPr>
        <w:t>3.5cm</w:t>
      </w:r>
      <w:r>
        <w:rPr>
          <w:rFonts w:eastAsiaTheme="minorEastAsia"/>
          <w:color w:val="000000"/>
          <w:sz w:val="24"/>
          <w:szCs w:val="28"/>
        </w:rPr>
        <w:t>，频繁进出影响机器人脚轮寿命。</w:t>
      </w:r>
    </w:p>
    <w:p w:rsidR="00B50798" w:rsidRDefault="0038439A">
      <w:pPr>
        <w:pStyle w:val="2"/>
        <w:rPr>
          <w:rFonts w:ascii="Times New Roman" w:hAnsi="Times New Roman"/>
        </w:rPr>
      </w:pPr>
      <w:bookmarkStart w:id="84" w:name="_Toc4853726"/>
      <w:r>
        <w:rPr>
          <w:rFonts w:ascii="Times New Roman" w:hAnsi="Times New Roman"/>
        </w:rPr>
        <w:t>安全施工措施</w:t>
      </w:r>
      <w:bookmarkEnd w:id="84"/>
    </w:p>
    <w:p w:rsidR="00B50798" w:rsidRDefault="0038439A">
      <w:pPr>
        <w:spacing w:line="360" w:lineRule="auto"/>
        <w:ind w:firstLineChars="200" w:firstLine="480"/>
        <w:rPr>
          <w:color w:val="000000"/>
          <w:sz w:val="24"/>
          <w:szCs w:val="28"/>
        </w:rPr>
      </w:pPr>
      <w:r>
        <w:rPr>
          <w:color w:val="000000"/>
          <w:sz w:val="24"/>
          <w:szCs w:val="28"/>
        </w:rPr>
        <w:t>坚持</w:t>
      </w:r>
      <w:r>
        <w:rPr>
          <w:color w:val="000000"/>
          <w:sz w:val="24"/>
          <w:szCs w:val="28"/>
        </w:rPr>
        <w:t>“</w:t>
      </w:r>
      <w:r>
        <w:rPr>
          <w:color w:val="000000"/>
          <w:sz w:val="24"/>
          <w:szCs w:val="28"/>
        </w:rPr>
        <w:t>安全第一，预防为主</w:t>
      </w:r>
      <w:r>
        <w:rPr>
          <w:color w:val="000000"/>
          <w:sz w:val="24"/>
          <w:szCs w:val="28"/>
        </w:rPr>
        <w:t>”</w:t>
      </w:r>
      <w:r>
        <w:rPr>
          <w:color w:val="000000"/>
          <w:sz w:val="24"/>
          <w:szCs w:val="28"/>
        </w:rPr>
        <w:t>的方针，层层建立岗位责任制，贯彻执行国家及企业的安全规程，提高项目的安全技术管理水平，确保杜绝死亡、重伤及设备火灾事故，工伤频率控制在</w:t>
      </w:r>
      <w:r>
        <w:rPr>
          <w:color w:val="000000"/>
          <w:sz w:val="24"/>
          <w:szCs w:val="28"/>
        </w:rPr>
        <w:t>1‰</w:t>
      </w:r>
      <w:r>
        <w:rPr>
          <w:color w:val="000000"/>
          <w:sz w:val="24"/>
          <w:szCs w:val="28"/>
        </w:rPr>
        <w:t>以下的安全目标。</w:t>
      </w:r>
    </w:p>
    <w:p w:rsidR="00B50798" w:rsidRDefault="0038439A">
      <w:pPr>
        <w:pStyle w:val="aa"/>
        <w:numPr>
          <w:ilvl w:val="0"/>
          <w:numId w:val="15"/>
        </w:numPr>
        <w:spacing w:line="360" w:lineRule="auto"/>
        <w:ind w:firstLineChars="0"/>
        <w:rPr>
          <w:color w:val="000000"/>
          <w:sz w:val="24"/>
          <w:szCs w:val="28"/>
        </w:rPr>
      </w:pPr>
      <w:r>
        <w:rPr>
          <w:color w:val="000000"/>
          <w:sz w:val="24"/>
          <w:szCs w:val="28"/>
        </w:rPr>
        <w:t>本工程以作好漏电保护、防机械伤害、高空坠落物体及防火为安全生产的重点，在制定施工方案或作业计划时，应按不同的施工阶段有所侧重，提出防范措施，并向所有施工人员作好安全技术交底，切实作好事故预防工作，确保生产安全。</w:t>
      </w:r>
    </w:p>
    <w:p w:rsidR="00B50798" w:rsidRDefault="0038439A">
      <w:pPr>
        <w:pStyle w:val="aa"/>
        <w:numPr>
          <w:ilvl w:val="0"/>
          <w:numId w:val="15"/>
        </w:numPr>
        <w:spacing w:line="360" w:lineRule="auto"/>
        <w:ind w:firstLineChars="0"/>
        <w:rPr>
          <w:color w:val="000000"/>
          <w:sz w:val="24"/>
          <w:szCs w:val="28"/>
        </w:rPr>
      </w:pPr>
      <w:r>
        <w:rPr>
          <w:color w:val="000000"/>
          <w:sz w:val="24"/>
          <w:szCs w:val="28"/>
        </w:rPr>
        <w:t>遵守公司三级安全教育规定：凡新到现场或调换工作（岗位）的员工，上岗前必须进行安全教育，经考试合格方能入岗操作。特殊工种（如电工、焊工、起吊工、驾驶员）需参加主管部门的专业培训，考试合格后，持证上岗。</w:t>
      </w:r>
    </w:p>
    <w:p w:rsidR="00B50798" w:rsidRDefault="0038439A">
      <w:pPr>
        <w:pStyle w:val="aa"/>
        <w:numPr>
          <w:ilvl w:val="0"/>
          <w:numId w:val="15"/>
        </w:numPr>
        <w:spacing w:line="360" w:lineRule="auto"/>
        <w:ind w:firstLineChars="0"/>
        <w:rPr>
          <w:color w:val="000000"/>
          <w:sz w:val="24"/>
          <w:szCs w:val="28"/>
        </w:rPr>
      </w:pPr>
      <w:r>
        <w:rPr>
          <w:color w:val="000000"/>
          <w:sz w:val="24"/>
          <w:szCs w:val="28"/>
        </w:rPr>
        <w:t>进入现场人员使用三宝，作好个人四口防护，并保证操作环境安全，凡作业高度在</w:t>
      </w:r>
      <w:r>
        <w:rPr>
          <w:color w:val="000000"/>
          <w:sz w:val="24"/>
          <w:szCs w:val="28"/>
        </w:rPr>
        <w:t>2</w:t>
      </w:r>
      <w:r>
        <w:rPr>
          <w:color w:val="000000"/>
          <w:sz w:val="24"/>
          <w:szCs w:val="28"/>
        </w:rPr>
        <w:t>米以上时，都必须搭设脚手架，并进行双人作业。</w:t>
      </w:r>
    </w:p>
    <w:p w:rsidR="00B50798" w:rsidRDefault="0038439A">
      <w:pPr>
        <w:spacing w:line="360" w:lineRule="auto"/>
        <w:ind w:left="840"/>
        <w:rPr>
          <w:color w:val="000000"/>
          <w:sz w:val="24"/>
          <w:szCs w:val="28"/>
        </w:rPr>
      </w:pPr>
      <w:r>
        <w:rPr>
          <w:color w:val="000000"/>
          <w:sz w:val="24"/>
          <w:szCs w:val="28"/>
        </w:rPr>
        <w:t>三宝：安全帽、安全带、安全网。</w:t>
      </w:r>
    </w:p>
    <w:p w:rsidR="00B50798" w:rsidRDefault="0038439A">
      <w:pPr>
        <w:spacing w:line="360" w:lineRule="auto"/>
        <w:ind w:left="840"/>
        <w:rPr>
          <w:color w:val="000000"/>
          <w:sz w:val="24"/>
          <w:szCs w:val="28"/>
        </w:rPr>
      </w:pPr>
      <w:r>
        <w:rPr>
          <w:color w:val="000000"/>
          <w:sz w:val="24"/>
          <w:szCs w:val="28"/>
        </w:rPr>
        <w:t>四口：通道口、楼梯口、电梯口、井道口。</w:t>
      </w:r>
    </w:p>
    <w:p w:rsidR="00B50798" w:rsidRDefault="0038439A">
      <w:pPr>
        <w:pStyle w:val="aa"/>
        <w:numPr>
          <w:ilvl w:val="0"/>
          <w:numId w:val="15"/>
        </w:numPr>
        <w:spacing w:line="360" w:lineRule="auto"/>
        <w:ind w:firstLineChars="0"/>
        <w:rPr>
          <w:color w:val="000000"/>
          <w:sz w:val="24"/>
          <w:szCs w:val="28"/>
        </w:rPr>
      </w:pPr>
      <w:r>
        <w:rPr>
          <w:color w:val="000000"/>
          <w:sz w:val="24"/>
          <w:szCs w:val="28"/>
        </w:rPr>
        <w:t>项目经理或安全员，应定期对员工进行下述内容的安全教育，员工应自觉接受培训。</w:t>
      </w:r>
    </w:p>
    <w:p w:rsidR="00B50798" w:rsidRPr="00923D7A" w:rsidRDefault="0038439A" w:rsidP="00923D7A">
      <w:pPr>
        <w:pStyle w:val="aa"/>
        <w:numPr>
          <w:ilvl w:val="0"/>
          <w:numId w:val="19"/>
        </w:numPr>
        <w:spacing w:line="360" w:lineRule="auto"/>
        <w:ind w:left="851" w:firstLineChars="0" w:hanging="425"/>
        <w:rPr>
          <w:color w:val="000000"/>
          <w:sz w:val="24"/>
          <w:szCs w:val="28"/>
        </w:rPr>
      </w:pPr>
      <w:r w:rsidRPr="00923D7A">
        <w:rPr>
          <w:color w:val="000000"/>
          <w:sz w:val="24"/>
          <w:szCs w:val="28"/>
        </w:rPr>
        <w:t>国家关于安全施工的法令、法规。</w:t>
      </w:r>
    </w:p>
    <w:p w:rsidR="00B50798" w:rsidRPr="00923D7A" w:rsidRDefault="0038439A" w:rsidP="00923D7A">
      <w:pPr>
        <w:pStyle w:val="aa"/>
        <w:numPr>
          <w:ilvl w:val="0"/>
          <w:numId w:val="19"/>
        </w:numPr>
        <w:spacing w:line="360" w:lineRule="auto"/>
        <w:ind w:left="851" w:firstLineChars="0" w:hanging="425"/>
        <w:rPr>
          <w:color w:val="000000"/>
          <w:sz w:val="24"/>
          <w:szCs w:val="28"/>
        </w:rPr>
      </w:pPr>
      <w:r w:rsidRPr="00923D7A">
        <w:rPr>
          <w:color w:val="000000"/>
          <w:sz w:val="24"/>
          <w:szCs w:val="28"/>
        </w:rPr>
        <w:lastRenderedPageBreak/>
        <w:t>公司安全管理规章制度。</w:t>
      </w:r>
    </w:p>
    <w:p w:rsidR="00B50798" w:rsidRPr="00923D7A" w:rsidRDefault="0038439A" w:rsidP="00923D7A">
      <w:pPr>
        <w:pStyle w:val="aa"/>
        <w:numPr>
          <w:ilvl w:val="0"/>
          <w:numId w:val="19"/>
        </w:numPr>
        <w:spacing w:line="360" w:lineRule="auto"/>
        <w:ind w:left="851" w:firstLineChars="0" w:hanging="425"/>
        <w:rPr>
          <w:color w:val="000000"/>
          <w:sz w:val="24"/>
          <w:szCs w:val="28"/>
        </w:rPr>
      </w:pPr>
      <w:r w:rsidRPr="00923D7A">
        <w:rPr>
          <w:color w:val="000000"/>
          <w:sz w:val="24"/>
          <w:szCs w:val="28"/>
        </w:rPr>
        <w:t>机电设备操作及各种安全技术规定。</w:t>
      </w:r>
    </w:p>
    <w:p w:rsidR="00B50798" w:rsidRPr="00923D7A" w:rsidRDefault="0038439A" w:rsidP="00923D7A">
      <w:pPr>
        <w:pStyle w:val="aa"/>
        <w:numPr>
          <w:ilvl w:val="0"/>
          <w:numId w:val="19"/>
        </w:numPr>
        <w:spacing w:line="360" w:lineRule="auto"/>
        <w:ind w:left="851" w:firstLineChars="0" w:hanging="425"/>
        <w:rPr>
          <w:color w:val="000000"/>
          <w:sz w:val="24"/>
          <w:szCs w:val="28"/>
        </w:rPr>
      </w:pPr>
      <w:r w:rsidRPr="00923D7A">
        <w:rPr>
          <w:color w:val="000000"/>
          <w:sz w:val="24"/>
          <w:szCs w:val="28"/>
        </w:rPr>
        <w:t>安全事故的经验教训及预防措施。</w:t>
      </w:r>
    </w:p>
    <w:p w:rsidR="00B50798" w:rsidRDefault="0038439A">
      <w:pPr>
        <w:spacing w:line="360" w:lineRule="auto"/>
        <w:ind w:left="840"/>
        <w:rPr>
          <w:color w:val="000000"/>
          <w:sz w:val="24"/>
          <w:szCs w:val="28"/>
        </w:rPr>
      </w:pPr>
      <w:r>
        <w:rPr>
          <w:color w:val="000000"/>
          <w:sz w:val="24"/>
          <w:szCs w:val="28"/>
        </w:rPr>
        <w:t>三级（入公司、到现场、上岗位）安全教育内容。</w:t>
      </w:r>
    </w:p>
    <w:p w:rsidR="00B50798" w:rsidRDefault="0038439A">
      <w:pPr>
        <w:pStyle w:val="aa"/>
        <w:numPr>
          <w:ilvl w:val="0"/>
          <w:numId w:val="15"/>
        </w:numPr>
        <w:spacing w:line="360" w:lineRule="auto"/>
        <w:ind w:firstLineChars="0"/>
        <w:rPr>
          <w:color w:val="000000"/>
          <w:sz w:val="24"/>
          <w:szCs w:val="28"/>
        </w:rPr>
      </w:pPr>
      <w:r>
        <w:rPr>
          <w:color w:val="000000"/>
          <w:sz w:val="24"/>
          <w:szCs w:val="28"/>
        </w:rPr>
        <w:t>项目经理和安全员定期对施工现场进行安全检查，每个员工或工作岗位都应自觉接受检查，查出安全守则遵守情况，不安全因素和故障隐患。</w:t>
      </w:r>
    </w:p>
    <w:p w:rsidR="00B50798" w:rsidRDefault="0038439A">
      <w:pPr>
        <w:pStyle w:val="aa"/>
        <w:numPr>
          <w:ilvl w:val="0"/>
          <w:numId w:val="15"/>
        </w:numPr>
        <w:spacing w:line="360" w:lineRule="auto"/>
        <w:ind w:firstLineChars="0"/>
        <w:rPr>
          <w:color w:val="000000"/>
          <w:sz w:val="24"/>
          <w:szCs w:val="28"/>
        </w:rPr>
      </w:pPr>
      <w:r>
        <w:rPr>
          <w:color w:val="000000"/>
          <w:sz w:val="24"/>
          <w:szCs w:val="28"/>
        </w:rPr>
        <w:t>进入施工现场，必须正确使用劳保用品，头戴安全帽，系好帽带，身着工作服，脚穿劳保鞋。高空作业必须系好安全带；禁止向上或向下扔工具、器材，高空作业、危险施工必须双人操作。</w:t>
      </w:r>
    </w:p>
    <w:p w:rsidR="00B50798" w:rsidRDefault="0038439A">
      <w:pPr>
        <w:pStyle w:val="aa"/>
        <w:numPr>
          <w:ilvl w:val="0"/>
          <w:numId w:val="15"/>
        </w:numPr>
        <w:spacing w:line="360" w:lineRule="auto"/>
        <w:ind w:firstLineChars="0"/>
        <w:rPr>
          <w:color w:val="000000"/>
          <w:sz w:val="24"/>
          <w:szCs w:val="28"/>
        </w:rPr>
      </w:pPr>
      <w:r>
        <w:rPr>
          <w:color w:val="000000"/>
          <w:sz w:val="24"/>
          <w:szCs w:val="28"/>
        </w:rPr>
        <w:t>施工现场必须配置安全保护设施，设置安全标记，严禁随意挪动和拆除。</w:t>
      </w:r>
    </w:p>
    <w:p w:rsidR="00B50798" w:rsidRDefault="0038439A">
      <w:pPr>
        <w:pStyle w:val="aa"/>
        <w:numPr>
          <w:ilvl w:val="0"/>
          <w:numId w:val="15"/>
        </w:numPr>
        <w:spacing w:line="360" w:lineRule="auto"/>
        <w:ind w:firstLineChars="0"/>
        <w:rPr>
          <w:color w:val="000000"/>
          <w:sz w:val="24"/>
          <w:szCs w:val="28"/>
        </w:rPr>
      </w:pPr>
      <w:r>
        <w:rPr>
          <w:color w:val="000000"/>
          <w:sz w:val="24"/>
          <w:szCs w:val="28"/>
        </w:rPr>
        <w:t>员工必须遵守安全施工纪律，严禁：</w:t>
      </w:r>
    </w:p>
    <w:p w:rsidR="00B50798" w:rsidRDefault="0038439A">
      <w:pPr>
        <w:pStyle w:val="aa"/>
        <w:numPr>
          <w:ilvl w:val="2"/>
          <w:numId w:val="16"/>
        </w:numPr>
        <w:spacing w:line="360" w:lineRule="auto"/>
        <w:ind w:left="851" w:firstLineChars="0"/>
        <w:rPr>
          <w:color w:val="000000"/>
          <w:sz w:val="24"/>
          <w:szCs w:val="28"/>
        </w:rPr>
      </w:pPr>
      <w:r>
        <w:rPr>
          <w:color w:val="000000"/>
          <w:sz w:val="24"/>
          <w:szCs w:val="28"/>
        </w:rPr>
        <w:t>盲目冒险施工，违章作业。</w:t>
      </w:r>
    </w:p>
    <w:p w:rsidR="00B50798" w:rsidRDefault="0038439A">
      <w:pPr>
        <w:pStyle w:val="aa"/>
        <w:numPr>
          <w:ilvl w:val="2"/>
          <w:numId w:val="16"/>
        </w:numPr>
        <w:spacing w:line="360" w:lineRule="auto"/>
        <w:ind w:left="851" w:firstLineChars="0"/>
        <w:rPr>
          <w:color w:val="000000"/>
          <w:sz w:val="24"/>
          <w:szCs w:val="28"/>
        </w:rPr>
      </w:pPr>
      <w:r>
        <w:rPr>
          <w:color w:val="000000"/>
          <w:sz w:val="24"/>
          <w:szCs w:val="28"/>
        </w:rPr>
        <w:t>施工现场打斗、戏闹、酒后上岗。</w:t>
      </w:r>
    </w:p>
    <w:p w:rsidR="00B50798" w:rsidRDefault="0038439A">
      <w:pPr>
        <w:pStyle w:val="aa"/>
        <w:numPr>
          <w:ilvl w:val="2"/>
          <w:numId w:val="16"/>
        </w:numPr>
        <w:spacing w:line="360" w:lineRule="auto"/>
        <w:ind w:left="851" w:firstLineChars="0"/>
        <w:rPr>
          <w:color w:val="000000"/>
          <w:sz w:val="24"/>
          <w:szCs w:val="28"/>
        </w:rPr>
      </w:pPr>
      <w:r>
        <w:rPr>
          <w:color w:val="000000"/>
          <w:sz w:val="24"/>
          <w:szCs w:val="28"/>
        </w:rPr>
        <w:t>私拉临时用电线路，私自动用机电设备；无证人员从事特殊工种操作。</w:t>
      </w:r>
    </w:p>
    <w:p w:rsidR="00B50798" w:rsidRDefault="0038439A">
      <w:pPr>
        <w:pStyle w:val="aa"/>
        <w:numPr>
          <w:ilvl w:val="2"/>
          <w:numId w:val="16"/>
        </w:numPr>
        <w:spacing w:line="360" w:lineRule="auto"/>
        <w:ind w:left="851" w:firstLineChars="0"/>
        <w:rPr>
          <w:color w:val="000000"/>
          <w:sz w:val="24"/>
          <w:szCs w:val="28"/>
        </w:rPr>
      </w:pPr>
      <w:r>
        <w:rPr>
          <w:color w:val="000000"/>
          <w:sz w:val="24"/>
          <w:szCs w:val="28"/>
        </w:rPr>
        <w:t>超负荷使用电源设备、电缆、导线。</w:t>
      </w:r>
    </w:p>
    <w:p w:rsidR="00B50798" w:rsidRDefault="0038439A">
      <w:pPr>
        <w:pStyle w:val="aa"/>
        <w:numPr>
          <w:ilvl w:val="0"/>
          <w:numId w:val="15"/>
        </w:numPr>
        <w:spacing w:line="360" w:lineRule="auto"/>
        <w:ind w:firstLineChars="0"/>
        <w:rPr>
          <w:color w:val="000000"/>
          <w:sz w:val="24"/>
          <w:szCs w:val="28"/>
        </w:rPr>
      </w:pPr>
      <w:r>
        <w:rPr>
          <w:color w:val="000000"/>
          <w:sz w:val="24"/>
          <w:szCs w:val="28"/>
        </w:rPr>
        <w:t>施工用电须遵照安全用电</w:t>
      </w:r>
      <w:r>
        <w:rPr>
          <w:color w:val="000000"/>
          <w:sz w:val="24"/>
          <w:szCs w:val="28"/>
        </w:rPr>
        <w:t>100</w:t>
      </w:r>
      <w:r>
        <w:rPr>
          <w:color w:val="000000"/>
          <w:sz w:val="24"/>
          <w:szCs w:val="28"/>
        </w:rPr>
        <w:t>条规定，合理布线，作好接零接地，凡手持电动工具必须设漏电保护装置，由施工人员自行移动的照明灯具，必须用</w:t>
      </w:r>
      <w:r>
        <w:rPr>
          <w:color w:val="000000"/>
          <w:sz w:val="24"/>
          <w:szCs w:val="28"/>
        </w:rPr>
        <w:t>36V</w:t>
      </w:r>
      <w:r>
        <w:rPr>
          <w:color w:val="000000"/>
          <w:sz w:val="24"/>
          <w:szCs w:val="28"/>
        </w:rPr>
        <w:t>低压灯或用应急灯。在潮湿地点或表盘内作业必须穿绝缘鞋。</w:t>
      </w:r>
    </w:p>
    <w:p w:rsidR="00B50798" w:rsidRDefault="0038439A">
      <w:pPr>
        <w:pStyle w:val="aa"/>
        <w:numPr>
          <w:ilvl w:val="0"/>
          <w:numId w:val="15"/>
        </w:numPr>
        <w:spacing w:line="360" w:lineRule="auto"/>
        <w:ind w:firstLineChars="0"/>
        <w:rPr>
          <w:color w:val="000000"/>
          <w:sz w:val="24"/>
          <w:szCs w:val="28"/>
        </w:rPr>
      </w:pPr>
      <w:r>
        <w:rPr>
          <w:color w:val="000000"/>
          <w:sz w:val="24"/>
          <w:szCs w:val="28"/>
        </w:rPr>
        <w:t>每日工作结束，收拾好施工工具、设备、材料，对已完的安装工程，库房中的设备、器具、材料应妥善保管，防止丢失、被盗。</w:t>
      </w:r>
    </w:p>
    <w:p w:rsidR="00B50798" w:rsidRDefault="0038439A">
      <w:pPr>
        <w:pStyle w:val="aa"/>
        <w:numPr>
          <w:ilvl w:val="0"/>
          <w:numId w:val="15"/>
        </w:numPr>
        <w:spacing w:line="360" w:lineRule="auto"/>
        <w:ind w:firstLineChars="0"/>
        <w:rPr>
          <w:color w:val="000000"/>
          <w:sz w:val="24"/>
          <w:szCs w:val="28"/>
        </w:rPr>
      </w:pPr>
      <w:r>
        <w:rPr>
          <w:color w:val="000000"/>
          <w:sz w:val="24"/>
          <w:szCs w:val="28"/>
        </w:rPr>
        <w:t>使用的机具设备应加强维修保养，保持状态良好，以确保安全生产。</w:t>
      </w:r>
    </w:p>
    <w:p w:rsidR="00B50798" w:rsidRDefault="0038439A">
      <w:pPr>
        <w:pStyle w:val="aa"/>
        <w:numPr>
          <w:ilvl w:val="0"/>
          <w:numId w:val="15"/>
        </w:numPr>
        <w:spacing w:line="360" w:lineRule="auto"/>
        <w:ind w:firstLineChars="0"/>
        <w:rPr>
          <w:color w:val="000000"/>
          <w:sz w:val="24"/>
          <w:szCs w:val="28"/>
        </w:rPr>
      </w:pPr>
      <w:r>
        <w:rPr>
          <w:color w:val="000000"/>
          <w:sz w:val="24"/>
          <w:szCs w:val="28"/>
        </w:rPr>
        <w:t>库房应干燥、无腐蚀性气体存在，防止库房设备、器材变质、霉烂、损坏，性能指标下降，库房应配置灭火消防设备。</w:t>
      </w:r>
    </w:p>
    <w:p w:rsidR="00B50798" w:rsidRDefault="0038439A">
      <w:pPr>
        <w:pStyle w:val="aa"/>
        <w:numPr>
          <w:ilvl w:val="0"/>
          <w:numId w:val="15"/>
        </w:numPr>
        <w:spacing w:line="360" w:lineRule="auto"/>
        <w:ind w:firstLineChars="0"/>
        <w:rPr>
          <w:color w:val="000000"/>
          <w:sz w:val="24"/>
          <w:szCs w:val="28"/>
        </w:rPr>
      </w:pPr>
      <w:r>
        <w:rPr>
          <w:color w:val="000000"/>
          <w:sz w:val="24"/>
          <w:szCs w:val="28"/>
        </w:rPr>
        <w:t>严肃对待施工现场已发生或未遂事故，查明原因，采取纠正和预防措施，杜绝事故出现。</w:t>
      </w:r>
    </w:p>
    <w:p w:rsidR="00B50798" w:rsidRDefault="0038439A">
      <w:pPr>
        <w:pStyle w:val="aa"/>
        <w:numPr>
          <w:ilvl w:val="0"/>
          <w:numId w:val="15"/>
        </w:numPr>
        <w:spacing w:line="360" w:lineRule="auto"/>
        <w:ind w:firstLineChars="0"/>
        <w:rPr>
          <w:color w:val="000000"/>
          <w:sz w:val="24"/>
          <w:szCs w:val="28"/>
        </w:rPr>
      </w:pPr>
      <w:r>
        <w:rPr>
          <w:color w:val="000000"/>
          <w:sz w:val="24"/>
          <w:szCs w:val="28"/>
        </w:rPr>
        <w:t>发生人员伤亡事故，必须马上抢救，保护现场，如实填写事故报告单、上报。</w:t>
      </w:r>
    </w:p>
    <w:p w:rsidR="00B50798" w:rsidRDefault="0038439A">
      <w:pPr>
        <w:pStyle w:val="aa"/>
        <w:numPr>
          <w:ilvl w:val="0"/>
          <w:numId w:val="15"/>
        </w:numPr>
        <w:spacing w:line="360" w:lineRule="auto"/>
        <w:ind w:firstLineChars="0"/>
        <w:rPr>
          <w:color w:val="000000"/>
          <w:sz w:val="24"/>
          <w:szCs w:val="28"/>
        </w:rPr>
      </w:pPr>
      <w:r>
        <w:rPr>
          <w:color w:val="000000"/>
          <w:sz w:val="24"/>
          <w:szCs w:val="28"/>
        </w:rPr>
        <w:t>实行安全奖罚制，对安全先进个人给予适当奖励，对不遵守安全守则屡教不改者，给予批评、警告、经济处罚，直至开除。</w:t>
      </w:r>
    </w:p>
    <w:p w:rsidR="00B50798" w:rsidRDefault="0038439A">
      <w:pPr>
        <w:pStyle w:val="2"/>
        <w:rPr>
          <w:rFonts w:ascii="Times New Roman" w:hAnsi="Times New Roman"/>
        </w:rPr>
      </w:pPr>
      <w:bookmarkStart w:id="85" w:name="_Toc4853727"/>
      <w:r>
        <w:rPr>
          <w:rFonts w:ascii="Times New Roman" w:hAnsi="Times New Roman"/>
        </w:rPr>
        <w:lastRenderedPageBreak/>
        <w:t>文明施工技术措施</w:t>
      </w:r>
      <w:bookmarkEnd w:id="85"/>
    </w:p>
    <w:p w:rsidR="00B50798" w:rsidRDefault="0038439A">
      <w:pPr>
        <w:spacing w:line="360" w:lineRule="auto"/>
        <w:ind w:firstLineChars="200" w:firstLine="480"/>
        <w:rPr>
          <w:color w:val="000000"/>
          <w:sz w:val="24"/>
          <w:szCs w:val="28"/>
        </w:rPr>
      </w:pPr>
      <w:r>
        <w:rPr>
          <w:color w:val="000000"/>
          <w:sz w:val="24"/>
          <w:szCs w:val="28"/>
        </w:rPr>
        <w:t>为实现现场文明施工，贯彻</w:t>
      </w:r>
      <w:r>
        <w:rPr>
          <w:color w:val="000000"/>
          <w:sz w:val="24"/>
          <w:szCs w:val="28"/>
        </w:rPr>
        <w:t>"</w:t>
      </w:r>
      <w:r>
        <w:rPr>
          <w:color w:val="000000"/>
          <w:sz w:val="24"/>
          <w:szCs w:val="28"/>
        </w:rPr>
        <w:t>强化管理、落实责任、严肃法规、消灭违章</w:t>
      </w:r>
      <w:r>
        <w:rPr>
          <w:color w:val="000000"/>
          <w:sz w:val="24"/>
          <w:szCs w:val="28"/>
        </w:rPr>
        <w:t>"</w:t>
      </w:r>
      <w:r>
        <w:rPr>
          <w:color w:val="000000"/>
          <w:sz w:val="24"/>
          <w:szCs w:val="28"/>
        </w:rPr>
        <w:t>的要求，要求进入现场的施工队伍均应按照标准化工地的要求来进行。</w:t>
      </w:r>
    </w:p>
    <w:p w:rsidR="00B50798" w:rsidRDefault="0038439A">
      <w:pPr>
        <w:pStyle w:val="aa"/>
        <w:numPr>
          <w:ilvl w:val="0"/>
          <w:numId w:val="17"/>
        </w:numPr>
        <w:spacing w:line="360" w:lineRule="auto"/>
        <w:ind w:firstLineChars="0"/>
        <w:rPr>
          <w:color w:val="000000"/>
          <w:sz w:val="24"/>
          <w:szCs w:val="28"/>
        </w:rPr>
      </w:pPr>
      <w:r>
        <w:rPr>
          <w:color w:val="000000"/>
          <w:sz w:val="24"/>
          <w:szCs w:val="28"/>
        </w:rPr>
        <w:t>施工现场必须按照甲方确定的平面布置图规划，机具设备、材料应按照指定地点安装或堆放，材料要分类立卡，按手续领取。</w:t>
      </w:r>
    </w:p>
    <w:p w:rsidR="00B50798" w:rsidRDefault="0038439A">
      <w:pPr>
        <w:pStyle w:val="aa"/>
        <w:numPr>
          <w:ilvl w:val="0"/>
          <w:numId w:val="17"/>
        </w:numPr>
        <w:spacing w:line="360" w:lineRule="auto"/>
        <w:ind w:firstLineChars="0"/>
        <w:rPr>
          <w:color w:val="000000"/>
          <w:sz w:val="24"/>
          <w:szCs w:val="28"/>
        </w:rPr>
      </w:pPr>
      <w:r>
        <w:rPr>
          <w:color w:val="000000"/>
          <w:sz w:val="24"/>
          <w:szCs w:val="28"/>
        </w:rPr>
        <w:t>施工中的废弃物要及时清扫，做到活完场清，保持现场整齐、清洁、道路畅通。</w:t>
      </w:r>
    </w:p>
    <w:p w:rsidR="00B50798" w:rsidRDefault="0038439A">
      <w:pPr>
        <w:pStyle w:val="aa"/>
        <w:numPr>
          <w:ilvl w:val="0"/>
          <w:numId w:val="17"/>
        </w:numPr>
        <w:spacing w:line="360" w:lineRule="auto"/>
        <w:ind w:firstLineChars="0"/>
        <w:rPr>
          <w:color w:val="000000"/>
          <w:sz w:val="24"/>
          <w:szCs w:val="28"/>
        </w:rPr>
      </w:pPr>
      <w:r>
        <w:rPr>
          <w:color w:val="000000"/>
          <w:sz w:val="24"/>
          <w:szCs w:val="28"/>
        </w:rPr>
        <w:t>所有施工人员进入施工现场必须自觉遵守现场管理规定及有关部门规定，遵守各项规章制度，穿戴整齐，工作中要团结协作，互相帮助。</w:t>
      </w:r>
    </w:p>
    <w:p w:rsidR="00B50798" w:rsidRDefault="0038439A">
      <w:pPr>
        <w:pStyle w:val="aa"/>
        <w:numPr>
          <w:ilvl w:val="0"/>
          <w:numId w:val="17"/>
        </w:numPr>
        <w:spacing w:line="360" w:lineRule="auto"/>
        <w:ind w:firstLineChars="0"/>
        <w:rPr>
          <w:color w:val="000000"/>
          <w:sz w:val="24"/>
          <w:szCs w:val="28"/>
        </w:rPr>
      </w:pPr>
      <w:r>
        <w:rPr>
          <w:color w:val="000000"/>
          <w:sz w:val="24"/>
          <w:szCs w:val="28"/>
        </w:rPr>
        <w:t>正确使用劳保用品，如：进入施工现场必须按规定戴好安全帽，穿好工作服和鞋。焊工还应使用合格的防护面罩、手套和鞋。电工应使用合格的绝缘手套和绝缘鞋；高空作业必须系安全带，以确保施工安全。</w:t>
      </w:r>
    </w:p>
    <w:p w:rsidR="00B50798" w:rsidRDefault="0038439A">
      <w:pPr>
        <w:pStyle w:val="aa"/>
        <w:numPr>
          <w:ilvl w:val="0"/>
          <w:numId w:val="17"/>
        </w:numPr>
        <w:spacing w:line="360" w:lineRule="auto"/>
        <w:ind w:firstLineChars="0"/>
        <w:rPr>
          <w:color w:val="000000"/>
          <w:sz w:val="24"/>
          <w:szCs w:val="28"/>
        </w:rPr>
      </w:pPr>
      <w:r>
        <w:rPr>
          <w:color w:val="000000"/>
          <w:sz w:val="24"/>
          <w:szCs w:val="28"/>
        </w:rPr>
        <w:t>施工现场要有严格的分片包干和个人岗位责任制。</w:t>
      </w:r>
    </w:p>
    <w:p w:rsidR="00B50798" w:rsidRDefault="0038439A">
      <w:pPr>
        <w:pStyle w:val="aa"/>
        <w:numPr>
          <w:ilvl w:val="0"/>
          <w:numId w:val="17"/>
        </w:numPr>
        <w:spacing w:line="360" w:lineRule="auto"/>
        <w:ind w:firstLineChars="0"/>
        <w:rPr>
          <w:color w:val="000000"/>
          <w:sz w:val="24"/>
          <w:szCs w:val="28"/>
        </w:rPr>
      </w:pPr>
      <w:r>
        <w:rPr>
          <w:color w:val="000000"/>
          <w:sz w:val="24"/>
          <w:szCs w:val="28"/>
        </w:rPr>
        <w:t>施工人员在工地期间不许打架、喝酒等。</w:t>
      </w:r>
    </w:p>
    <w:p w:rsidR="00B50798" w:rsidRDefault="0038439A">
      <w:pPr>
        <w:pStyle w:val="aa"/>
        <w:numPr>
          <w:ilvl w:val="0"/>
          <w:numId w:val="17"/>
        </w:numPr>
        <w:spacing w:line="360" w:lineRule="auto"/>
        <w:ind w:firstLineChars="0"/>
        <w:rPr>
          <w:color w:val="000000"/>
          <w:sz w:val="24"/>
          <w:szCs w:val="28"/>
        </w:rPr>
      </w:pPr>
      <w:r>
        <w:rPr>
          <w:color w:val="000000"/>
          <w:sz w:val="24"/>
          <w:szCs w:val="28"/>
        </w:rPr>
        <w:t>现场办公室要经常保持清洁，空气清爽，图纸、餐具、衣物等应整齐有序。</w:t>
      </w:r>
    </w:p>
    <w:p w:rsidR="00B50798" w:rsidRDefault="0038439A">
      <w:pPr>
        <w:pStyle w:val="aa"/>
        <w:numPr>
          <w:ilvl w:val="0"/>
          <w:numId w:val="17"/>
        </w:numPr>
        <w:spacing w:line="360" w:lineRule="auto"/>
        <w:ind w:firstLineChars="0"/>
        <w:rPr>
          <w:color w:val="000000"/>
          <w:sz w:val="24"/>
          <w:szCs w:val="28"/>
        </w:rPr>
      </w:pPr>
      <w:r>
        <w:rPr>
          <w:color w:val="000000"/>
          <w:sz w:val="24"/>
          <w:szCs w:val="28"/>
        </w:rPr>
        <w:t>施工场地的整洁，应符合有关环保、环卫、市容、规划等有关规定，施工中及时清扫现场，清理的废料垃圾，必须集中于指定地点，完工前应清理施工现场。</w:t>
      </w:r>
    </w:p>
    <w:p w:rsidR="00B50798" w:rsidRDefault="0038439A">
      <w:pPr>
        <w:pStyle w:val="aa"/>
        <w:numPr>
          <w:ilvl w:val="0"/>
          <w:numId w:val="17"/>
        </w:numPr>
        <w:spacing w:line="360" w:lineRule="auto"/>
        <w:ind w:firstLineChars="0"/>
        <w:rPr>
          <w:color w:val="000000"/>
          <w:sz w:val="24"/>
          <w:szCs w:val="28"/>
        </w:rPr>
      </w:pPr>
      <w:r>
        <w:rPr>
          <w:color w:val="000000"/>
          <w:sz w:val="24"/>
          <w:szCs w:val="28"/>
        </w:rPr>
        <w:t>设备清洁时，应使用干棉布清理设备外壳上的污物、灰尘、如污尘较严重时，可用柔和中性清洁剂轻擦。</w:t>
      </w:r>
    </w:p>
    <w:p w:rsidR="00B50798" w:rsidRDefault="0038439A">
      <w:pPr>
        <w:pStyle w:val="aa"/>
        <w:numPr>
          <w:ilvl w:val="0"/>
          <w:numId w:val="17"/>
        </w:numPr>
        <w:spacing w:line="360" w:lineRule="auto"/>
        <w:ind w:firstLineChars="0"/>
        <w:rPr>
          <w:color w:val="000000"/>
          <w:sz w:val="24"/>
          <w:szCs w:val="28"/>
        </w:rPr>
      </w:pPr>
      <w:r>
        <w:rPr>
          <w:color w:val="000000"/>
          <w:sz w:val="24"/>
          <w:szCs w:val="28"/>
        </w:rPr>
        <w:t>使用规定的搬运工具搬运设备，设备装卸要小心轻放。</w:t>
      </w:r>
    </w:p>
    <w:p w:rsidR="00B50798" w:rsidRDefault="0038439A">
      <w:pPr>
        <w:pStyle w:val="aa"/>
        <w:numPr>
          <w:ilvl w:val="0"/>
          <w:numId w:val="17"/>
        </w:numPr>
        <w:spacing w:line="360" w:lineRule="auto"/>
        <w:ind w:firstLineChars="0"/>
        <w:rPr>
          <w:color w:val="000000"/>
          <w:sz w:val="28"/>
          <w:szCs w:val="28"/>
        </w:rPr>
      </w:pPr>
      <w:r>
        <w:rPr>
          <w:color w:val="000000"/>
          <w:sz w:val="24"/>
          <w:szCs w:val="28"/>
        </w:rPr>
        <w:t>工地代表负责施工场地文明卫生检查和督促工作，并按文明施工技术组织措施对施工人员进行考核。</w:t>
      </w:r>
    </w:p>
    <w:p w:rsidR="00B50798" w:rsidRDefault="0038439A">
      <w:pPr>
        <w:pStyle w:val="2"/>
        <w:rPr>
          <w:rFonts w:ascii="Times New Roman" w:hAnsi="Times New Roman"/>
        </w:rPr>
      </w:pPr>
      <w:bookmarkStart w:id="86" w:name="_Toc4853728"/>
      <w:r>
        <w:rPr>
          <w:rFonts w:ascii="Times New Roman" w:hAnsi="Times New Roman"/>
        </w:rPr>
        <w:t>消防保卫措施</w:t>
      </w:r>
      <w:bookmarkEnd w:id="86"/>
    </w:p>
    <w:p w:rsidR="00B50798" w:rsidRDefault="0038439A">
      <w:pPr>
        <w:pStyle w:val="aa"/>
        <w:numPr>
          <w:ilvl w:val="0"/>
          <w:numId w:val="18"/>
        </w:numPr>
        <w:spacing w:line="360" w:lineRule="auto"/>
        <w:ind w:firstLineChars="0"/>
        <w:rPr>
          <w:color w:val="000000"/>
          <w:sz w:val="24"/>
          <w:szCs w:val="28"/>
        </w:rPr>
      </w:pPr>
      <w:r>
        <w:rPr>
          <w:color w:val="000000"/>
          <w:sz w:val="24"/>
          <w:szCs w:val="28"/>
        </w:rPr>
        <w:t>严格执行现场出入制度，施工人员出入现场应主动出示证件，禁止无关人员出入现场，保证正常的施工秩序不受干扰。</w:t>
      </w:r>
    </w:p>
    <w:p w:rsidR="00B50798" w:rsidRDefault="0038439A">
      <w:pPr>
        <w:pStyle w:val="aa"/>
        <w:numPr>
          <w:ilvl w:val="0"/>
          <w:numId w:val="18"/>
        </w:numPr>
        <w:spacing w:line="360" w:lineRule="auto"/>
        <w:ind w:firstLineChars="0"/>
        <w:rPr>
          <w:color w:val="000000"/>
          <w:sz w:val="24"/>
          <w:szCs w:val="28"/>
        </w:rPr>
      </w:pPr>
      <w:r>
        <w:rPr>
          <w:color w:val="000000"/>
          <w:sz w:val="24"/>
          <w:szCs w:val="28"/>
        </w:rPr>
        <w:t>所有安装材料、设备，按指定地点堆放，贵重器材、设备入库，由专人保管，</w:t>
      </w:r>
      <w:r>
        <w:rPr>
          <w:color w:val="000000"/>
          <w:sz w:val="24"/>
          <w:szCs w:val="28"/>
        </w:rPr>
        <w:lastRenderedPageBreak/>
        <w:t>严格领发制度及交接手续，防止丢失。</w:t>
      </w:r>
    </w:p>
    <w:p w:rsidR="00B50798" w:rsidRDefault="0038439A">
      <w:pPr>
        <w:pStyle w:val="aa"/>
        <w:numPr>
          <w:ilvl w:val="0"/>
          <w:numId w:val="18"/>
        </w:numPr>
        <w:spacing w:line="360" w:lineRule="auto"/>
        <w:ind w:firstLineChars="0"/>
        <w:rPr>
          <w:color w:val="000000"/>
          <w:sz w:val="24"/>
          <w:szCs w:val="28"/>
        </w:rPr>
      </w:pPr>
      <w:r>
        <w:rPr>
          <w:color w:val="000000"/>
          <w:sz w:val="24"/>
          <w:szCs w:val="28"/>
        </w:rPr>
        <w:t>设备安装就位前，应安装好门窗，设专人看管，加强防范工作，避免造成损坏丢失。</w:t>
      </w:r>
    </w:p>
    <w:p w:rsidR="00B50798" w:rsidRDefault="0038439A">
      <w:pPr>
        <w:pStyle w:val="aa"/>
        <w:numPr>
          <w:ilvl w:val="0"/>
          <w:numId w:val="18"/>
        </w:numPr>
        <w:spacing w:line="360" w:lineRule="auto"/>
        <w:ind w:firstLineChars="0"/>
        <w:rPr>
          <w:color w:val="000000"/>
          <w:sz w:val="24"/>
          <w:szCs w:val="28"/>
        </w:rPr>
      </w:pPr>
      <w:r>
        <w:rPr>
          <w:color w:val="000000"/>
          <w:sz w:val="24"/>
          <w:szCs w:val="28"/>
        </w:rPr>
        <w:t>施工人员要严格执行现场消防制度及上级有关规定，建立健全消防组织，专职消防人员要经常进行现场巡回检查，如有异常立即向上级汇报。</w:t>
      </w:r>
    </w:p>
    <w:p w:rsidR="00B50798" w:rsidRDefault="0038439A">
      <w:pPr>
        <w:pStyle w:val="aa"/>
        <w:numPr>
          <w:ilvl w:val="0"/>
          <w:numId w:val="18"/>
        </w:numPr>
        <w:spacing w:line="360" w:lineRule="auto"/>
        <w:ind w:firstLineChars="0"/>
        <w:rPr>
          <w:color w:val="000000"/>
          <w:sz w:val="24"/>
          <w:szCs w:val="28"/>
        </w:rPr>
      </w:pPr>
      <w:r>
        <w:rPr>
          <w:color w:val="000000"/>
          <w:sz w:val="24"/>
          <w:szCs w:val="28"/>
        </w:rPr>
        <w:t>严格执行现场用火制度，主动接受消防人员检查。电、气焊用火前先办理动火证。进入现场不得随意吸烟，对易燃材料要集中管理，作好标识。</w:t>
      </w:r>
    </w:p>
    <w:p w:rsidR="00B50798" w:rsidRDefault="0038439A">
      <w:pPr>
        <w:pStyle w:val="aa"/>
        <w:numPr>
          <w:ilvl w:val="0"/>
          <w:numId w:val="18"/>
        </w:numPr>
        <w:spacing w:line="360" w:lineRule="auto"/>
        <w:ind w:firstLineChars="0"/>
        <w:rPr>
          <w:color w:val="000000"/>
          <w:sz w:val="24"/>
          <w:szCs w:val="28"/>
        </w:rPr>
      </w:pPr>
      <w:r>
        <w:rPr>
          <w:color w:val="000000"/>
          <w:sz w:val="24"/>
          <w:szCs w:val="28"/>
        </w:rPr>
        <w:t>对设置的消防水泵、消防给水管道、消防水箱和消火栓等设施不得任意改装或挪用，严禁在消火栓周围堆放物品，以确保消防设施道路畅通</w:t>
      </w:r>
      <w:r>
        <w:rPr>
          <w:rFonts w:hint="eastAsia"/>
          <w:color w:val="000000"/>
          <w:sz w:val="24"/>
          <w:szCs w:val="28"/>
        </w:rPr>
        <w:t>。</w:t>
      </w:r>
    </w:p>
    <w:sectPr w:rsidR="00B50798">
      <w:footerReference w:type="default" r:id="rId34"/>
      <w:headerReference w:type="first" r:id="rId35"/>
      <w:footerReference w:type="firs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2A3" w:rsidRDefault="007902A3">
      <w:r>
        <w:separator/>
      </w:r>
    </w:p>
  </w:endnote>
  <w:endnote w:type="continuationSeparator" w:id="0">
    <w:p w:rsidR="007902A3" w:rsidRDefault="00790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B50798">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B50798">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38439A">
    <w:pPr>
      <w:pStyle w:val="a5"/>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50798" w:rsidRDefault="0038439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36897">
                            <w:rPr>
                              <w:noProof/>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36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31"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rsidR="00B50798" w:rsidRDefault="0038439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136897">
                      <w:rPr>
                        <w:noProof/>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36 </w:t>
                    </w:r>
                    <w:r>
                      <w:rPr>
                        <w:rFonts w:hint="eastAsia"/>
                      </w:rPr>
                      <w:t>页</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38439A">
    <w:pPr>
      <w:pStyle w:val="a5"/>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50798" w:rsidRDefault="0038439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8305FD">
                              <w:rPr>
                                <w:noProof/>
                              </w:rPr>
                              <w:t>37</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3" o:spid="_x0000_s1032"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RRYwIAABMFAAAOAAAAZHJzL2Uyb0RvYy54bWysVMtuEzEU3SPxD5b3ZJJUVF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TTM0oM0+jR/bev999/3v/4QsADQI0Lc+htHDRj+8q2aHTPD2CmulvpdfqiIgI5oD4O8Io2&#10;Ep6MZtPZbAwRh6z/gf/iwdz5EF8Lq0kiSurRvwwrO1yH2Kn2KimasetaqdxDZUhT0vOzl+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ST8EUWMCAAATBQAADgAAAAAAAAAAAAAAAAAuAgAAZHJzL2Uyb0RvYy54&#10;bWxQSwECLQAUAAYACAAAACEAcarRudcAAAAFAQAADwAAAAAAAAAAAAAAAAC9BAAAZHJzL2Rvd25y&#10;ZXYueG1sUEsFBgAAAAAEAAQA8wAAAMEFAAAAAA==&#10;" filled="f" stroked="f" strokeweight=".5pt">
              <v:textbox style="mso-fit-shape-to-text:t" inset="0,0,0,0">
                <w:txbxContent>
                  <w:p w:rsidR="00B50798" w:rsidRDefault="0038439A">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sidR="008305FD">
                        <w:rPr>
                          <w:noProof/>
                        </w:rPr>
                        <w:t>37</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2A3" w:rsidRDefault="007902A3">
      <w:r>
        <w:separator/>
      </w:r>
    </w:p>
  </w:footnote>
  <w:footnote w:type="continuationSeparator" w:id="0">
    <w:p w:rsidR="007902A3" w:rsidRDefault="007902A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38439A">
    <w:pPr>
      <w:rPr>
        <w:rFonts w:ascii="黑体" w:eastAsia="黑体" w:hAnsi="黑体"/>
      </w:rPr>
    </w:pPr>
    <w:r>
      <w:rPr>
        <w:rFonts w:ascii="黑体" w:eastAsia="黑体" w:hAnsi="黑体" w:hint="eastAsia"/>
      </w:rPr>
      <w:t>浪潮产业园M05楼</w:t>
    </w:r>
    <w:r>
      <w:rPr>
        <w:rFonts w:ascii="黑体" w:eastAsia="黑体" w:hAnsi="黑体"/>
        <w:noProof/>
      </w:rPr>
      <w:drawing>
        <wp:anchor distT="0" distB="0" distL="114300" distR="114300" simplePos="0" relativeHeight="251634688" behindDoc="0" locked="0" layoutInCell="1" allowOverlap="1" wp14:anchorId="3D746CF7" wp14:editId="368517D9">
          <wp:simplePos x="0" y="0"/>
          <wp:positionH relativeFrom="column">
            <wp:posOffset>3971925</wp:posOffset>
          </wp:positionH>
          <wp:positionV relativeFrom="paragraph">
            <wp:posOffset>-130810</wp:posOffset>
          </wp:positionV>
          <wp:extent cx="1275715" cy="421640"/>
          <wp:effectExtent l="0" t="0" r="635"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75715" cy="421640"/>
                  </a:xfrm>
                  <a:prstGeom prst="rect">
                    <a:avLst/>
                  </a:prstGeom>
                </pic:spPr>
              </pic:pic>
            </a:graphicData>
          </a:graphic>
        </wp:anchor>
      </w:drawing>
    </w:r>
    <w:r>
      <w:rPr>
        <w:rFonts w:ascii="黑体" w:eastAsia="黑体" w:hAnsi="黑体" w:hint="eastAsia"/>
      </w:rPr>
      <w:t>A</w:t>
    </w:r>
    <w:r>
      <w:rPr>
        <w:rFonts w:ascii="黑体" w:eastAsia="黑体" w:hAnsi="黑体"/>
      </w:rPr>
      <w:t>GV</w:t>
    </w:r>
    <w:r>
      <w:rPr>
        <w:rFonts w:ascii="黑体" w:eastAsia="黑体" w:hAnsi="黑体" w:hint="eastAsia"/>
      </w:rPr>
      <w:t>项目技术文件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B50798">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798" w:rsidRDefault="0038439A">
    <w:pPr>
      <w:rPr>
        <w:rFonts w:ascii="黑体" w:eastAsia="黑体" w:hAnsi="黑体"/>
      </w:rPr>
    </w:pPr>
    <w:r>
      <w:rPr>
        <w:rFonts w:ascii="黑体" w:eastAsia="黑体" w:hAnsi="黑体" w:hint="eastAsia"/>
      </w:rPr>
      <w:t>浪潮产业园M05楼</w:t>
    </w:r>
    <w:r>
      <w:rPr>
        <w:rFonts w:ascii="黑体" w:eastAsia="黑体" w:hAnsi="黑体"/>
        <w:noProof/>
      </w:rPr>
      <w:drawing>
        <wp:anchor distT="0" distB="0" distL="114300" distR="114300" simplePos="0" relativeHeight="251665408" behindDoc="0" locked="0" layoutInCell="1" allowOverlap="1">
          <wp:simplePos x="0" y="0"/>
          <wp:positionH relativeFrom="column">
            <wp:posOffset>3971925</wp:posOffset>
          </wp:positionH>
          <wp:positionV relativeFrom="paragraph">
            <wp:posOffset>-130810</wp:posOffset>
          </wp:positionV>
          <wp:extent cx="1275715" cy="421640"/>
          <wp:effectExtent l="0" t="0" r="635"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75715" cy="421640"/>
                  </a:xfrm>
                  <a:prstGeom prst="rect">
                    <a:avLst/>
                  </a:prstGeom>
                </pic:spPr>
              </pic:pic>
            </a:graphicData>
          </a:graphic>
        </wp:anchor>
      </w:drawing>
    </w:r>
    <w:r>
      <w:rPr>
        <w:rFonts w:ascii="黑体" w:eastAsia="黑体" w:hAnsi="黑体" w:hint="eastAsia"/>
      </w:rPr>
      <w:t>A</w:t>
    </w:r>
    <w:r>
      <w:rPr>
        <w:rFonts w:ascii="黑体" w:eastAsia="黑体" w:hAnsi="黑体"/>
      </w:rPr>
      <w:t>GV</w:t>
    </w:r>
    <w:r>
      <w:rPr>
        <w:rFonts w:ascii="黑体" w:eastAsia="黑体" w:hAnsi="黑体" w:hint="eastAsia"/>
      </w:rPr>
      <w:t>项目技术文件</w:t>
    </w:r>
  </w:p>
  <w:p w:rsidR="00B50798" w:rsidRDefault="00B50798">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40457"/>
    <w:multiLevelType w:val="multilevel"/>
    <w:tmpl w:val="02A4045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03AF7458"/>
    <w:multiLevelType w:val="multilevel"/>
    <w:tmpl w:val="03AF7458"/>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E015C33"/>
    <w:multiLevelType w:val="multilevel"/>
    <w:tmpl w:val="0E015C33"/>
    <w:lvl w:ilvl="0">
      <w:start w:val="1"/>
      <w:numFmt w:val="decimal"/>
      <w:lvlText w:val="%1."/>
      <w:lvlJc w:val="left"/>
      <w:pPr>
        <w:ind w:left="567" w:hanging="425"/>
      </w:pPr>
      <w:rPr>
        <w:rFonts w:hint="default"/>
      </w:rPr>
    </w:lvl>
    <w:lvl w:ilvl="1">
      <w:start w:val="1"/>
      <w:numFmt w:val="decimal"/>
      <w:lvlText w:val="%1.%2."/>
      <w:lvlJc w:val="left"/>
      <w:pPr>
        <w:ind w:left="993"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1135"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0FF672D1"/>
    <w:multiLevelType w:val="multilevel"/>
    <w:tmpl w:val="0FF672D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16E74CC9"/>
    <w:multiLevelType w:val="multilevel"/>
    <w:tmpl w:val="16E74CC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257D5DF7"/>
    <w:multiLevelType w:val="multilevel"/>
    <w:tmpl w:val="257D5DF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9AB49B1"/>
    <w:multiLevelType w:val="multilevel"/>
    <w:tmpl w:val="29AB49B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E523F6F"/>
    <w:multiLevelType w:val="multilevel"/>
    <w:tmpl w:val="2E523F6F"/>
    <w:lvl w:ilvl="0">
      <w:start w:val="1"/>
      <w:numFmt w:val="decimal"/>
      <w:lvlText w:val="%1."/>
      <w:lvlJc w:val="left"/>
      <w:pPr>
        <w:ind w:left="567" w:hanging="425"/>
      </w:pPr>
      <w:rPr>
        <w:rFonts w:hint="default"/>
      </w:rPr>
    </w:lvl>
    <w:lvl w:ilvl="1">
      <w:start w:val="1"/>
      <w:numFmt w:val="decimal"/>
      <w:lvlText w:val="%1.%2."/>
      <w:lvlJc w:val="left"/>
      <w:pPr>
        <w:ind w:left="993" w:hanging="567"/>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lvlText w:val="%1.%2.%3."/>
      <w:lvlJc w:val="left"/>
      <w:pPr>
        <w:ind w:left="1135" w:hanging="709"/>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02257F6"/>
    <w:multiLevelType w:val="multilevel"/>
    <w:tmpl w:val="302257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2DA19C4"/>
    <w:multiLevelType w:val="multilevel"/>
    <w:tmpl w:val="32DA19C4"/>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5E56357"/>
    <w:multiLevelType w:val="multilevel"/>
    <w:tmpl w:val="35E5635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7707108"/>
    <w:multiLevelType w:val="multilevel"/>
    <w:tmpl w:val="3770710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11877A1"/>
    <w:multiLevelType w:val="multilevel"/>
    <w:tmpl w:val="411877A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A0745C7"/>
    <w:multiLevelType w:val="hybridMultilevel"/>
    <w:tmpl w:val="6C24F96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ADD3657"/>
    <w:multiLevelType w:val="multilevel"/>
    <w:tmpl w:val="4ADD3657"/>
    <w:lvl w:ilvl="0">
      <w:start w:val="1"/>
      <w:numFmt w:val="chineseCounting"/>
      <w:pStyle w:val="1"/>
      <w:suff w:val="nothing"/>
      <w:lvlText w:val="%1、"/>
      <w:lvlJc w:val="left"/>
      <w:pPr>
        <w:ind w:left="1844" w:firstLine="0"/>
      </w:pPr>
      <w:rPr>
        <w:rFonts w:hint="eastAsia"/>
      </w:rPr>
    </w:lvl>
    <w:lvl w:ilvl="1">
      <w:start w:val="1"/>
      <w:numFmt w:val="chineseCounting"/>
      <w:pStyle w:val="2"/>
      <w:suff w:val="nothing"/>
      <w:lvlText w:val="（%2）"/>
      <w:lvlJc w:val="left"/>
      <w:pPr>
        <w:ind w:left="0" w:firstLine="0"/>
      </w:pPr>
      <w:rPr>
        <w:rFonts w:hint="eastAsia"/>
      </w:rPr>
    </w:lvl>
    <w:lvl w:ilvl="2">
      <w:start w:val="1"/>
      <w:numFmt w:val="decimal"/>
      <w:pStyle w:val="3"/>
      <w:suff w:val="nothing"/>
      <w:lvlText w:val="%3．"/>
      <w:lvlJc w:val="left"/>
      <w:pPr>
        <w:ind w:left="735" w:firstLine="400"/>
      </w:pPr>
      <w:rPr>
        <w:rFonts w:hint="eastAsia"/>
      </w:rPr>
    </w:lvl>
    <w:lvl w:ilvl="3">
      <w:start w:val="1"/>
      <w:numFmt w:val="decimal"/>
      <w:pStyle w:val="4"/>
      <w:suff w:val="nothing"/>
      <w:lvlText w:val="（%4）"/>
      <w:lvlJc w:val="left"/>
      <w:pPr>
        <w:ind w:left="-402" w:firstLine="402"/>
      </w:pPr>
      <w:rPr>
        <w:rFonts w:hint="eastAsia"/>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eastAsia"/>
      </w:rPr>
    </w:lvl>
    <w:lvl w:ilvl="6">
      <w:start w:val="1"/>
      <w:numFmt w:val="lowerLetter"/>
      <w:pStyle w:val="7"/>
      <w:suff w:val="nothing"/>
      <w:lvlText w:val="%7．"/>
      <w:lvlJc w:val="left"/>
      <w:pPr>
        <w:ind w:left="0" w:firstLine="402"/>
      </w:pPr>
      <w:rPr>
        <w:rFonts w:hint="eastAsia"/>
      </w:rPr>
    </w:lvl>
    <w:lvl w:ilvl="7">
      <w:start w:val="1"/>
      <w:numFmt w:val="lowerLetter"/>
      <w:pStyle w:val="8"/>
      <w:suff w:val="nothing"/>
      <w:lvlText w:val="%8）"/>
      <w:lvlJc w:val="left"/>
      <w:pPr>
        <w:ind w:left="0" w:firstLine="402"/>
      </w:pPr>
      <w:rPr>
        <w:rFonts w:hint="eastAsia"/>
      </w:rPr>
    </w:lvl>
    <w:lvl w:ilvl="8">
      <w:start w:val="1"/>
      <w:numFmt w:val="lowerRoman"/>
      <w:pStyle w:val="9"/>
      <w:suff w:val="nothing"/>
      <w:lvlText w:val="%9 "/>
      <w:lvlJc w:val="left"/>
      <w:pPr>
        <w:ind w:left="0" w:firstLine="402"/>
      </w:pPr>
      <w:rPr>
        <w:rFonts w:hint="eastAsia"/>
      </w:rPr>
    </w:lvl>
  </w:abstractNum>
  <w:abstractNum w:abstractNumId="15" w15:restartNumberingAfterBreak="0">
    <w:nsid w:val="574710E3"/>
    <w:multiLevelType w:val="multilevel"/>
    <w:tmpl w:val="574710E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C4C0B75"/>
    <w:multiLevelType w:val="multilevel"/>
    <w:tmpl w:val="5C4C0B7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36868B8"/>
    <w:multiLevelType w:val="multilevel"/>
    <w:tmpl w:val="636868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5C33749"/>
    <w:multiLevelType w:val="multilevel"/>
    <w:tmpl w:val="65C3374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
  </w:num>
  <w:num w:numId="3">
    <w:abstractNumId w:val="2"/>
  </w:num>
  <w:num w:numId="4">
    <w:abstractNumId w:val="7"/>
  </w:num>
  <w:num w:numId="5">
    <w:abstractNumId w:val="18"/>
  </w:num>
  <w:num w:numId="6">
    <w:abstractNumId w:val="12"/>
  </w:num>
  <w:num w:numId="7">
    <w:abstractNumId w:val="4"/>
  </w:num>
  <w:num w:numId="8">
    <w:abstractNumId w:val="0"/>
  </w:num>
  <w:num w:numId="9">
    <w:abstractNumId w:val="11"/>
  </w:num>
  <w:num w:numId="10">
    <w:abstractNumId w:val="5"/>
  </w:num>
  <w:num w:numId="11">
    <w:abstractNumId w:val="3"/>
  </w:num>
  <w:num w:numId="12">
    <w:abstractNumId w:val="15"/>
  </w:num>
  <w:num w:numId="13">
    <w:abstractNumId w:val="6"/>
  </w:num>
  <w:num w:numId="14">
    <w:abstractNumId w:val="9"/>
  </w:num>
  <w:num w:numId="15">
    <w:abstractNumId w:val="17"/>
  </w:num>
  <w:num w:numId="16">
    <w:abstractNumId w:val="10"/>
  </w:num>
  <w:num w:numId="17">
    <w:abstractNumId w:val="16"/>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DC129DE"/>
    <w:rsid w:val="0000050F"/>
    <w:rsid w:val="00000893"/>
    <w:rsid w:val="00002DE1"/>
    <w:rsid w:val="0000721C"/>
    <w:rsid w:val="00015C8C"/>
    <w:rsid w:val="00025EBE"/>
    <w:rsid w:val="000273FB"/>
    <w:rsid w:val="00027A6A"/>
    <w:rsid w:val="000318F4"/>
    <w:rsid w:val="000326D7"/>
    <w:rsid w:val="00032964"/>
    <w:rsid w:val="0003337C"/>
    <w:rsid w:val="0003426C"/>
    <w:rsid w:val="000360E0"/>
    <w:rsid w:val="00036C90"/>
    <w:rsid w:val="00037FF6"/>
    <w:rsid w:val="0004049E"/>
    <w:rsid w:val="000428A4"/>
    <w:rsid w:val="0004302E"/>
    <w:rsid w:val="00045B7D"/>
    <w:rsid w:val="00052451"/>
    <w:rsid w:val="00053BB3"/>
    <w:rsid w:val="00066048"/>
    <w:rsid w:val="00070E67"/>
    <w:rsid w:val="000739E2"/>
    <w:rsid w:val="0007593D"/>
    <w:rsid w:val="00081EB9"/>
    <w:rsid w:val="0008253B"/>
    <w:rsid w:val="00083C51"/>
    <w:rsid w:val="000867B1"/>
    <w:rsid w:val="0008771B"/>
    <w:rsid w:val="0009033E"/>
    <w:rsid w:val="000919C2"/>
    <w:rsid w:val="00094E46"/>
    <w:rsid w:val="000A1279"/>
    <w:rsid w:val="000A5E80"/>
    <w:rsid w:val="000B0C52"/>
    <w:rsid w:val="000B4BD0"/>
    <w:rsid w:val="000C0BD5"/>
    <w:rsid w:val="000C2155"/>
    <w:rsid w:val="000C39DC"/>
    <w:rsid w:val="000C3BC8"/>
    <w:rsid w:val="000C618D"/>
    <w:rsid w:val="000D041D"/>
    <w:rsid w:val="000D1162"/>
    <w:rsid w:val="000D3933"/>
    <w:rsid w:val="000D55B8"/>
    <w:rsid w:val="000D6950"/>
    <w:rsid w:val="000E06AB"/>
    <w:rsid w:val="000E656C"/>
    <w:rsid w:val="000E6BB4"/>
    <w:rsid w:val="000E6FA8"/>
    <w:rsid w:val="000E7691"/>
    <w:rsid w:val="000E7943"/>
    <w:rsid w:val="000F024F"/>
    <w:rsid w:val="000F6D91"/>
    <w:rsid w:val="000F75B4"/>
    <w:rsid w:val="00104104"/>
    <w:rsid w:val="0010423E"/>
    <w:rsid w:val="00105C40"/>
    <w:rsid w:val="00110B30"/>
    <w:rsid w:val="00114206"/>
    <w:rsid w:val="00114424"/>
    <w:rsid w:val="00115312"/>
    <w:rsid w:val="0011558E"/>
    <w:rsid w:val="00120566"/>
    <w:rsid w:val="00121FA2"/>
    <w:rsid w:val="001253A4"/>
    <w:rsid w:val="00130477"/>
    <w:rsid w:val="0013206C"/>
    <w:rsid w:val="001331B0"/>
    <w:rsid w:val="001367C3"/>
    <w:rsid w:val="00136897"/>
    <w:rsid w:val="00137FAC"/>
    <w:rsid w:val="0014006A"/>
    <w:rsid w:val="00142103"/>
    <w:rsid w:val="00144B4D"/>
    <w:rsid w:val="00146C20"/>
    <w:rsid w:val="00153FB0"/>
    <w:rsid w:val="00156D17"/>
    <w:rsid w:val="00156E71"/>
    <w:rsid w:val="00160495"/>
    <w:rsid w:val="00161F48"/>
    <w:rsid w:val="00164E69"/>
    <w:rsid w:val="001726C3"/>
    <w:rsid w:val="00176328"/>
    <w:rsid w:val="001767AB"/>
    <w:rsid w:val="00176EAB"/>
    <w:rsid w:val="0018107E"/>
    <w:rsid w:val="00181E03"/>
    <w:rsid w:val="001840E3"/>
    <w:rsid w:val="00184894"/>
    <w:rsid w:val="0018579C"/>
    <w:rsid w:val="00191E50"/>
    <w:rsid w:val="00193015"/>
    <w:rsid w:val="00196D1D"/>
    <w:rsid w:val="00197DF6"/>
    <w:rsid w:val="001A04C8"/>
    <w:rsid w:val="001A0C42"/>
    <w:rsid w:val="001A3312"/>
    <w:rsid w:val="001A42CA"/>
    <w:rsid w:val="001A7871"/>
    <w:rsid w:val="001B036E"/>
    <w:rsid w:val="001B0E21"/>
    <w:rsid w:val="001C15F0"/>
    <w:rsid w:val="001C3F9D"/>
    <w:rsid w:val="001C6AA0"/>
    <w:rsid w:val="001C7A32"/>
    <w:rsid w:val="001D3326"/>
    <w:rsid w:val="001D5612"/>
    <w:rsid w:val="001D6EC3"/>
    <w:rsid w:val="001D7398"/>
    <w:rsid w:val="001E0AE0"/>
    <w:rsid w:val="001F13DC"/>
    <w:rsid w:val="001F2D65"/>
    <w:rsid w:val="001F4E28"/>
    <w:rsid w:val="00201705"/>
    <w:rsid w:val="002073F5"/>
    <w:rsid w:val="00207A45"/>
    <w:rsid w:val="00211F26"/>
    <w:rsid w:val="00213153"/>
    <w:rsid w:val="00215E70"/>
    <w:rsid w:val="00217E56"/>
    <w:rsid w:val="002233CA"/>
    <w:rsid w:val="00227D10"/>
    <w:rsid w:val="002307F1"/>
    <w:rsid w:val="00230E15"/>
    <w:rsid w:val="00230F62"/>
    <w:rsid w:val="00232C7E"/>
    <w:rsid w:val="002330A7"/>
    <w:rsid w:val="0023577C"/>
    <w:rsid w:val="00240A6E"/>
    <w:rsid w:val="00242C2B"/>
    <w:rsid w:val="00244C32"/>
    <w:rsid w:val="002529F6"/>
    <w:rsid w:val="0025443D"/>
    <w:rsid w:val="00254CD6"/>
    <w:rsid w:val="00255987"/>
    <w:rsid w:val="00256016"/>
    <w:rsid w:val="00256217"/>
    <w:rsid w:val="0025796D"/>
    <w:rsid w:val="002611F5"/>
    <w:rsid w:val="002612A7"/>
    <w:rsid w:val="0026143E"/>
    <w:rsid w:val="002656AB"/>
    <w:rsid w:val="0027475D"/>
    <w:rsid w:val="0027493F"/>
    <w:rsid w:val="00276A49"/>
    <w:rsid w:val="0028671F"/>
    <w:rsid w:val="00291B8C"/>
    <w:rsid w:val="00292CE8"/>
    <w:rsid w:val="00293497"/>
    <w:rsid w:val="00293FA5"/>
    <w:rsid w:val="00294CDA"/>
    <w:rsid w:val="00295A8E"/>
    <w:rsid w:val="002A2035"/>
    <w:rsid w:val="002A3C0B"/>
    <w:rsid w:val="002A67E6"/>
    <w:rsid w:val="002B3081"/>
    <w:rsid w:val="002B6160"/>
    <w:rsid w:val="002C1309"/>
    <w:rsid w:val="002C173C"/>
    <w:rsid w:val="002C3403"/>
    <w:rsid w:val="002D11C4"/>
    <w:rsid w:val="002D7654"/>
    <w:rsid w:val="002D789A"/>
    <w:rsid w:val="002E5975"/>
    <w:rsid w:val="002F052B"/>
    <w:rsid w:val="002F1B02"/>
    <w:rsid w:val="00304986"/>
    <w:rsid w:val="0030731C"/>
    <w:rsid w:val="00307810"/>
    <w:rsid w:val="00311C26"/>
    <w:rsid w:val="0031408B"/>
    <w:rsid w:val="00315A7C"/>
    <w:rsid w:val="00321673"/>
    <w:rsid w:val="00321DAB"/>
    <w:rsid w:val="00322E0A"/>
    <w:rsid w:val="003256D3"/>
    <w:rsid w:val="00326162"/>
    <w:rsid w:val="003263BA"/>
    <w:rsid w:val="00326A53"/>
    <w:rsid w:val="00330372"/>
    <w:rsid w:val="00334A80"/>
    <w:rsid w:val="00336A32"/>
    <w:rsid w:val="00336F3D"/>
    <w:rsid w:val="00337BF6"/>
    <w:rsid w:val="003402BD"/>
    <w:rsid w:val="00343391"/>
    <w:rsid w:val="00344608"/>
    <w:rsid w:val="00345A96"/>
    <w:rsid w:val="003555E4"/>
    <w:rsid w:val="00360504"/>
    <w:rsid w:val="00363780"/>
    <w:rsid w:val="00364260"/>
    <w:rsid w:val="00365441"/>
    <w:rsid w:val="003672D7"/>
    <w:rsid w:val="00370129"/>
    <w:rsid w:val="003740DF"/>
    <w:rsid w:val="00374EEF"/>
    <w:rsid w:val="003758D8"/>
    <w:rsid w:val="00377C75"/>
    <w:rsid w:val="0038439A"/>
    <w:rsid w:val="00385B37"/>
    <w:rsid w:val="00386A54"/>
    <w:rsid w:val="00387134"/>
    <w:rsid w:val="00387A8C"/>
    <w:rsid w:val="00392A97"/>
    <w:rsid w:val="003A73FC"/>
    <w:rsid w:val="003B3975"/>
    <w:rsid w:val="003B6F33"/>
    <w:rsid w:val="003C031C"/>
    <w:rsid w:val="003C1E8F"/>
    <w:rsid w:val="003C2A0A"/>
    <w:rsid w:val="003D06F9"/>
    <w:rsid w:val="003D2C75"/>
    <w:rsid w:val="003E087F"/>
    <w:rsid w:val="003E1702"/>
    <w:rsid w:val="003E42DF"/>
    <w:rsid w:val="003E65CA"/>
    <w:rsid w:val="003F505C"/>
    <w:rsid w:val="003F6657"/>
    <w:rsid w:val="003F7D4D"/>
    <w:rsid w:val="004013CD"/>
    <w:rsid w:val="00401F8D"/>
    <w:rsid w:val="00402582"/>
    <w:rsid w:val="00404F3C"/>
    <w:rsid w:val="0040790E"/>
    <w:rsid w:val="004128A1"/>
    <w:rsid w:val="004156E3"/>
    <w:rsid w:val="00422934"/>
    <w:rsid w:val="004254A3"/>
    <w:rsid w:val="00432040"/>
    <w:rsid w:val="00433C61"/>
    <w:rsid w:val="00436468"/>
    <w:rsid w:val="00440A50"/>
    <w:rsid w:val="004429E9"/>
    <w:rsid w:val="00444B51"/>
    <w:rsid w:val="0044639E"/>
    <w:rsid w:val="0044677E"/>
    <w:rsid w:val="004504B6"/>
    <w:rsid w:val="00451E37"/>
    <w:rsid w:val="004562BB"/>
    <w:rsid w:val="004572DA"/>
    <w:rsid w:val="00462E84"/>
    <w:rsid w:val="00463B30"/>
    <w:rsid w:val="00464B26"/>
    <w:rsid w:val="004738A0"/>
    <w:rsid w:val="00477E39"/>
    <w:rsid w:val="00482016"/>
    <w:rsid w:val="00484397"/>
    <w:rsid w:val="004869F8"/>
    <w:rsid w:val="004925CD"/>
    <w:rsid w:val="0049356E"/>
    <w:rsid w:val="00494DB4"/>
    <w:rsid w:val="00495C1B"/>
    <w:rsid w:val="004961DE"/>
    <w:rsid w:val="004964B7"/>
    <w:rsid w:val="00497CFD"/>
    <w:rsid w:val="004A2E55"/>
    <w:rsid w:val="004A51DE"/>
    <w:rsid w:val="004A73DD"/>
    <w:rsid w:val="004B2DE4"/>
    <w:rsid w:val="004C3803"/>
    <w:rsid w:val="004C4C9B"/>
    <w:rsid w:val="004D0FBA"/>
    <w:rsid w:val="004D44D8"/>
    <w:rsid w:val="004E08AE"/>
    <w:rsid w:val="004E2224"/>
    <w:rsid w:val="004E76A0"/>
    <w:rsid w:val="004F42E6"/>
    <w:rsid w:val="004F55B0"/>
    <w:rsid w:val="004F7B39"/>
    <w:rsid w:val="0050023F"/>
    <w:rsid w:val="005002D9"/>
    <w:rsid w:val="0050102F"/>
    <w:rsid w:val="0051121A"/>
    <w:rsid w:val="005125E1"/>
    <w:rsid w:val="005125E6"/>
    <w:rsid w:val="00514238"/>
    <w:rsid w:val="00517544"/>
    <w:rsid w:val="005252DD"/>
    <w:rsid w:val="00525614"/>
    <w:rsid w:val="00525BA9"/>
    <w:rsid w:val="005303FE"/>
    <w:rsid w:val="005315C7"/>
    <w:rsid w:val="0053268D"/>
    <w:rsid w:val="00534A40"/>
    <w:rsid w:val="0054002C"/>
    <w:rsid w:val="005413BE"/>
    <w:rsid w:val="00541A36"/>
    <w:rsid w:val="00545924"/>
    <w:rsid w:val="00545C08"/>
    <w:rsid w:val="00550788"/>
    <w:rsid w:val="00550DB6"/>
    <w:rsid w:val="00552F61"/>
    <w:rsid w:val="00552FE9"/>
    <w:rsid w:val="0055705C"/>
    <w:rsid w:val="0056680E"/>
    <w:rsid w:val="00571E07"/>
    <w:rsid w:val="0057529C"/>
    <w:rsid w:val="005769F9"/>
    <w:rsid w:val="005835FD"/>
    <w:rsid w:val="0058684A"/>
    <w:rsid w:val="005A00FB"/>
    <w:rsid w:val="005A0DD4"/>
    <w:rsid w:val="005A4A5E"/>
    <w:rsid w:val="005A509D"/>
    <w:rsid w:val="005B1797"/>
    <w:rsid w:val="005B322B"/>
    <w:rsid w:val="005B56E4"/>
    <w:rsid w:val="005C7A90"/>
    <w:rsid w:val="005C7FE9"/>
    <w:rsid w:val="005D0B4B"/>
    <w:rsid w:val="005D2D71"/>
    <w:rsid w:val="005D3A03"/>
    <w:rsid w:val="005D3C2D"/>
    <w:rsid w:val="005D6651"/>
    <w:rsid w:val="005E0BF2"/>
    <w:rsid w:val="005E6B95"/>
    <w:rsid w:val="006062AA"/>
    <w:rsid w:val="00606DC3"/>
    <w:rsid w:val="00611247"/>
    <w:rsid w:val="006127A8"/>
    <w:rsid w:val="00613632"/>
    <w:rsid w:val="00613786"/>
    <w:rsid w:val="00613834"/>
    <w:rsid w:val="00614880"/>
    <w:rsid w:val="00620617"/>
    <w:rsid w:val="00621D74"/>
    <w:rsid w:val="0062201C"/>
    <w:rsid w:val="006244F9"/>
    <w:rsid w:val="00626296"/>
    <w:rsid w:val="006454F6"/>
    <w:rsid w:val="00647DCE"/>
    <w:rsid w:val="00653B36"/>
    <w:rsid w:val="00653DDB"/>
    <w:rsid w:val="00653F14"/>
    <w:rsid w:val="00654F51"/>
    <w:rsid w:val="00654F89"/>
    <w:rsid w:val="006561EE"/>
    <w:rsid w:val="00660C72"/>
    <w:rsid w:val="00664790"/>
    <w:rsid w:val="00666730"/>
    <w:rsid w:val="006708E5"/>
    <w:rsid w:val="0067160F"/>
    <w:rsid w:val="00676369"/>
    <w:rsid w:val="006838CD"/>
    <w:rsid w:val="00685BC1"/>
    <w:rsid w:val="00686799"/>
    <w:rsid w:val="00691702"/>
    <w:rsid w:val="006935AA"/>
    <w:rsid w:val="00696262"/>
    <w:rsid w:val="00696A3D"/>
    <w:rsid w:val="006A0252"/>
    <w:rsid w:val="006A0CBB"/>
    <w:rsid w:val="006A4B63"/>
    <w:rsid w:val="006A5915"/>
    <w:rsid w:val="006A6896"/>
    <w:rsid w:val="006B2275"/>
    <w:rsid w:val="006B566B"/>
    <w:rsid w:val="006C210F"/>
    <w:rsid w:val="006D0FD9"/>
    <w:rsid w:val="006D1029"/>
    <w:rsid w:val="006D2976"/>
    <w:rsid w:val="006D6C77"/>
    <w:rsid w:val="006D7577"/>
    <w:rsid w:val="006E21F9"/>
    <w:rsid w:val="006F0473"/>
    <w:rsid w:val="006F3F16"/>
    <w:rsid w:val="0070159B"/>
    <w:rsid w:val="00703F05"/>
    <w:rsid w:val="0071439F"/>
    <w:rsid w:val="007232B0"/>
    <w:rsid w:val="00723FF6"/>
    <w:rsid w:val="00724CD6"/>
    <w:rsid w:val="00725FC4"/>
    <w:rsid w:val="0072645C"/>
    <w:rsid w:val="00727324"/>
    <w:rsid w:val="00732758"/>
    <w:rsid w:val="00732A8C"/>
    <w:rsid w:val="00732F72"/>
    <w:rsid w:val="00734E8A"/>
    <w:rsid w:val="007378C4"/>
    <w:rsid w:val="007452B0"/>
    <w:rsid w:val="0075041E"/>
    <w:rsid w:val="00752180"/>
    <w:rsid w:val="007528F3"/>
    <w:rsid w:val="00755B17"/>
    <w:rsid w:val="007568A2"/>
    <w:rsid w:val="00761B83"/>
    <w:rsid w:val="00763D2F"/>
    <w:rsid w:val="007672F5"/>
    <w:rsid w:val="0077121F"/>
    <w:rsid w:val="007756AA"/>
    <w:rsid w:val="00786273"/>
    <w:rsid w:val="007902A3"/>
    <w:rsid w:val="007914C5"/>
    <w:rsid w:val="00793485"/>
    <w:rsid w:val="00796A40"/>
    <w:rsid w:val="007974A6"/>
    <w:rsid w:val="007A4029"/>
    <w:rsid w:val="007A7275"/>
    <w:rsid w:val="007C38FF"/>
    <w:rsid w:val="007D3CF2"/>
    <w:rsid w:val="007E2274"/>
    <w:rsid w:val="007E28B6"/>
    <w:rsid w:val="007E36EE"/>
    <w:rsid w:val="007E7669"/>
    <w:rsid w:val="007F3D85"/>
    <w:rsid w:val="00800C17"/>
    <w:rsid w:val="00802E34"/>
    <w:rsid w:val="00804755"/>
    <w:rsid w:val="00806A0C"/>
    <w:rsid w:val="00811AD0"/>
    <w:rsid w:val="00811DB8"/>
    <w:rsid w:val="00811F0C"/>
    <w:rsid w:val="008134BE"/>
    <w:rsid w:val="008138C7"/>
    <w:rsid w:val="00813BBB"/>
    <w:rsid w:val="00814F45"/>
    <w:rsid w:val="008167C5"/>
    <w:rsid w:val="0082281D"/>
    <w:rsid w:val="008269B3"/>
    <w:rsid w:val="00827694"/>
    <w:rsid w:val="008305FD"/>
    <w:rsid w:val="00834558"/>
    <w:rsid w:val="00837683"/>
    <w:rsid w:val="00840487"/>
    <w:rsid w:val="008425E1"/>
    <w:rsid w:val="008439A6"/>
    <w:rsid w:val="0084434D"/>
    <w:rsid w:val="008451B5"/>
    <w:rsid w:val="00852DFF"/>
    <w:rsid w:val="00853930"/>
    <w:rsid w:val="0085635F"/>
    <w:rsid w:val="008608A3"/>
    <w:rsid w:val="008657F0"/>
    <w:rsid w:val="0086787A"/>
    <w:rsid w:val="0087266B"/>
    <w:rsid w:val="00872894"/>
    <w:rsid w:val="008728EF"/>
    <w:rsid w:val="008817C1"/>
    <w:rsid w:val="0088343A"/>
    <w:rsid w:val="00886EC6"/>
    <w:rsid w:val="008965A0"/>
    <w:rsid w:val="0089723C"/>
    <w:rsid w:val="008A1A33"/>
    <w:rsid w:val="008A4C93"/>
    <w:rsid w:val="008B724D"/>
    <w:rsid w:val="008B7A85"/>
    <w:rsid w:val="008C4C2E"/>
    <w:rsid w:val="008C5A7E"/>
    <w:rsid w:val="008C5F19"/>
    <w:rsid w:val="008D24B1"/>
    <w:rsid w:val="008D2A1E"/>
    <w:rsid w:val="008D49C1"/>
    <w:rsid w:val="008D5006"/>
    <w:rsid w:val="008E1C8E"/>
    <w:rsid w:val="008E2815"/>
    <w:rsid w:val="008E4598"/>
    <w:rsid w:val="008F4037"/>
    <w:rsid w:val="0091345B"/>
    <w:rsid w:val="009148A3"/>
    <w:rsid w:val="00921125"/>
    <w:rsid w:val="00922999"/>
    <w:rsid w:val="00923D7A"/>
    <w:rsid w:val="00925E54"/>
    <w:rsid w:val="00926830"/>
    <w:rsid w:val="0092747D"/>
    <w:rsid w:val="009321AA"/>
    <w:rsid w:val="00932371"/>
    <w:rsid w:val="00935E71"/>
    <w:rsid w:val="00942054"/>
    <w:rsid w:val="009527DB"/>
    <w:rsid w:val="00953528"/>
    <w:rsid w:val="0096076E"/>
    <w:rsid w:val="00961ECE"/>
    <w:rsid w:val="00967C8E"/>
    <w:rsid w:val="00970AB1"/>
    <w:rsid w:val="00972110"/>
    <w:rsid w:val="00973CAE"/>
    <w:rsid w:val="009756DC"/>
    <w:rsid w:val="00975846"/>
    <w:rsid w:val="00990D74"/>
    <w:rsid w:val="0099537D"/>
    <w:rsid w:val="00996910"/>
    <w:rsid w:val="00997625"/>
    <w:rsid w:val="009A1E6E"/>
    <w:rsid w:val="009B0921"/>
    <w:rsid w:val="009B2609"/>
    <w:rsid w:val="009B3070"/>
    <w:rsid w:val="009B426D"/>
    <w:rsid w:val="009C08DF"/>
    <w:rsid w:val="009C0C43"/>
    <w:rsid w:val="009C4167"/>
    <w:rsid w:val="009D2040"/>
    <w:rsid w:val="009D2D94"/>
    <w:rsid w:val="009D7086"/>
    <w:rsid w:val="009E6F29"/>
    <w:rsid w:val="009F4F8B"/>
    <w:rsid w:val="009F6769"/>
    <w:rsid w:val="009F6789"/>
    <w:rsid w:val="00A035BA"/>
    <w:rsid w:val="00A06B42"/>
    <w:rsid w:val="00A12701"/>
    <w:rsid w:val="00A14BBA"/>
    <w:rsid w:val="00A24DAB"/>
    <w:rsid w:val="00A25619"/>
    <w:rsid w:val="00A27CD6"/>
    <w:rsid w:val="00A318CD"/>
    <w:rsid w:val="00A36F91"/>
    <w:rsid w:val="00A3755F"/>
    <w:rsid w:val="00A45B77"/>
    <w:rsid w:val="00A4782A"/>
    <w:rsid w:val="00A52143"/>
    <w:rsid w:val="00A53893"/>
    <w:rsid w:val="00A540CF"/>
    <w:rsid w:val="00A54C2A"/>
    <w:rsid w:val="00A5706B"/>
    <w:rsid w:val="00A60D3F"/>
    <w:rsid w:val="00A61E1C"/>
    <w:rsid w:val="00A635D3"/>
    <w:rsid w:val="00A6753A"/>
    <w:rsid w:val="00A703FB"/>
    <w:rsid w:val="00A71590"/>
    <w:rsid w:val="00A7380C"/>
    <w:rsid w:val="00A7502C"/>
    <w:rsid w:val="00A800F3"/>
    <w:rsid w:val="00A92982"/>
    <w:rsid w:val="00A92BC0"/>
    <w:rsid w:val="00A96088"/>
    <w:rsid w:val="00AA1482"/>
    <w:rsid w:val="00AA1A2D"/>
    <w:rsid w:val="00AB0CC5"/>
    <w:rsid w:val="00AB5F0B"/>
    <w:rsid w:val="00AC0AF5"/>
    <w:rsid w:val="00AC10B9"/>
    <w:rsid w:val="00AC231D"/>
    <w:rsid w:val="00AD1958"/>
    <w:rsid w:val="00AD317E"/>
    <w:rsid w:val="00AD78C4"/>
    <w:rsid w:val="00AE0F16"/>
    <w:rsid w:val="00AE13C5"/>
    <w:rsid w:val="00AE1497"/>
    <w:rsid w:val="00AE45B3"/>
    <w:rsid w:val="00AE5013"/>
    <w:rsid w:val="00AE6BB3"/>
    <w:rsid w:val="00AF48B4"/>
    <w:rsid w:val="00AF4AA3"/>
    <w:rsid w:val="00AF72C8"/>
    <w:rsid w:val="00AF7E70"/>
    <w:rsid w:val="00B01891"/>
    <w:rsid w:val="00B049DE"/>
    <w:rsid w:val="00B136B2"/>
    <w:rsid w:val="00B14B01"/>
    <w:rsid w:val="00B2125F"/>
    <w:rsid w:val="00B2138D"/>
    <w:rsid w:val="00B22050"/>
    <w:rsid w:val="00B23ECC"/>
    <w:rsid w:val="00B274F8"/>
    <w:rsid w:val="00B34F23"/>
    <w:rsid w:val="00B36C81"/>
    <w:rsid w:val="00B42388"/>
    <w:rsid w:val="00B4673C"/>
    <w:rsid w:val="00B47845"/>
    <w:rsid w:val="00B47C39"/>
    <w:rsid w:val="00B50798"/>
    <w:rsid w:val="00B556C4"/>
    <w:rsid w:val="00B616FD"/>
    <w:rsid w:val="00B626AF"/>
    <w:rsid w:val="00B65BF4"/>
    <w:rsid w:val="00B700DE"/>
    <w:rsid w:val="00B73326"/>
    <w:rsid w:val="00B750E2"/>
    <w:rsid w:val="00B805A9"/>
    <w:rsid w:val="00B819F0"/>
    <w:rsid w:val="00B87179"/>
    <w:rsid w:val="00B90C5B"/>
    <w:rsid w:val="00B9157C"/>
    <w:rsid w:val="00B95890"/>
    <w:rsid w:val="00B977BF"/>
    <w:rsid w:val="00BA62BA"/>
    <w:rsid w:val="00BB6506"/>
    <w:rsid w:val="00BB7B14"/>
    <w:rsid w:val="00BC0A27"/>
    <w:rsid w:val="00BC24FD"/>
    <w:rsid w:val="00BC28E4"/>
    <w:rsid w:val="00BC3FFD"/>
    <w:rsid w:val="00BC6855"/>
    <w:rsid w:val="00BD2F36"/>
    <w:rsid w:val="00BD5642"/>
    <w:rsid w:val="00BD5D52"/>
    <w:rsid w:val="00BD5E3F"/>
    <w:rsid w:val="00BE0895"/>
    <w:rsid w:val="00BE152D"/>
    <w:rsid w:val="00BE3F9B"/>
    <w:rsid w:val="00BF3937"/>
    <w:rsid w:val="00C008F0"/>
    <w:rsid w:val="00C013A4"/>
    <w:rsid w:val="00C021BB"/>
    <w:rsid w:val="00C02386"/>
    <w:rsid w:val="00C05BE9"/>
    <w:rsid w:val="00C061E0"/>
    <w:rsid w:val="00C14341"/>
    <w:rsid w:val="00C150C9"/>
    <w:rsid w:val="00C15C99"/>
    <w:rsid w:val="00C16250"/>
    <w:rsid w:val="00C33342"/>
    <w:rsid w:val="00C3402E"/>
    <w:rsid w:val="00C57AF3"/>
    <w:rsid w:val="00C627D6"/>
    <w:rsid w:val="00C64C2D"/>
    <w:rsid w:val="00C66612"/>
    <w:rsid w:val="00C67E14"/>
    <w:rsid w:val="00C7045B"/>
    <w:rsid w:val="00C720E5"/>
    <w:rsid w:val="00C745C0"/>
    <w:rsid w:val="00C76E0F"/>
    <w:rsid w:val="00C77C7E"/>
    <w:rsid w:val="00C850D6"/>
    <w:rsid w:val="00C968F8"/>
    <w:rsid w:val="00C970C3"/>
    <w:rsid w:val="00C97E41"/>
    <w:rsid w:val="00CA61B7"/>
    <w:rsid w:val="00CA628F"/>
    <w:rsid w:val="00CB28C0"/>
    <w:rsid w:val="00CB7D9F"/>
    <w:rsid w:val="00CC012E"/>
    <w:rsid w:val="00CC06F6"/>
    <w:rsid w:val="00CC13CE"/>
    <w:rsid w:val="00CC69D4"/>
    <w:rsid w:val="00CC6C2E"/>
    <w:rsid w:val="00CD21C2"/>
    <w:rsid w:val="00CD678D"/>
    <w:rsid w:val="00CD790B"/>
    <w:rsid w:val="00CE4CB0"/>
    <w:rsid w:val="00CE5B6F"/>
    <w:rsid w:val="00CF0B65"/>
    <w:rsid w:val="00CF0BB0"/>
    <w:rsid w:val="00CF6460"/>
    <w:rsid w:val="00CF7568"/>
    <w:rsid w:val="00D04873"/>
    <w:rsid w:val="00D13EAE"/>
    <w:rsid w:val="00D145DE"/>
    <w:rsid w:val="00D149FF"/>
    <w:rsid w:val="00D171CD"/>
    <w:rsid w:val="00D205B0"/>
    <w:rsid w:val="00D23796"/>
    <w:rsid w:val="00D2553C"/>
    <w:rsid w:val="00D2676D"/>
    <w:rsid w:val="00D31BFB"/>
    <w:rsid w:val="00D425FD"/>
    <w:rsid w:val="00D511C0"/>
    <w:rsid w:val="00D52E89"/>
    <w:rsid w:val="00D550C5"/>
    <w:rsid w:val="00D560AA"/>
    <w:rsid w:val="00D609CD"/>
    <w:rsid w:val="00D60B1C"/>
    <w:rsid w:val="00D612D6"/>
    <w:rsid w:val="00D639E2"/>
    <w:rsid w:val="00D64069"/>
    <w:rsid w:val="00D64D6A"/>
    <w:rsid w:val="00D660B0"/>
    <w:rsid w:val="00D70E38"/>
    <w:rsid w:val="00D716D1"/>
    <w:rsid w:val="00D72BD0"/>
    <w:rsid w:val="00D72DC1"/>
    <w:rsid w:val="00D80CA1"/>
    <w:rsid w:val="00D82094"/>
    <w:rsid w:val="00D9047F"/>
    <w:rsid w:val="00D91E4A"/>
    <w:rsid w:val="00D92005"/>
    <w:rsid w:val="00D93B06"/>
    <w:rsid w:val="00DA29F1"/>
    <w:rsid w:val="00DA3B81"/>
    <w:rsid w:val="00DB319B"/>
    <w:rsid w:val="00DB7551"/>
    <w:rsid w:val="00DC2C3D"/>
    <w:rsid w:val="00DC3FC6"/>
    <w:rsid w:val="00DC40BD"/>
    <w:rsid w:val="00DC5752"/>
    <w:rsid w:val="00DD0CC3"/>
    <w:rsid w:val="00DD3792"/>
    <w:rsid w:val="00DD7C02"/>
    <w:rsid w:val="00DE0D5D"/>
    <w:rsid w:val="00DE6737"/>
    <w:rsid w:val="00DF5207"/>
    <w:rsid w:val="00DF6A7A"/>
    <w:rsid w:val="00DF7EDF"/>
    <w:rsid w:val="00E05297"/>
    <w:rsid w:val="00E05990"/>
    <w:rsid w:val="00E10404"/>
    <w:rsid w:val="00E17818"/>
    <w:rsid w:val="00E17D3A"/>
    <w:rsid w:val="00E2464B"/>
    <w:rsid w:val="00E301BE"/>
    <w:rsid w:val="00E302EB"/>
    <w:rsid w:val="00E3341F"/>
    <w:rsid w:val="00E33826"/>
    <w:rsid w:val="00E3741E"/>
    <w:rsid w:val="00E4348C"/>
    <w:rsid w:val="00E44D6A"/>
    <w:rsid w:val="00E4561D"/>
    <w:rsid w:val="00E5380A"/>
    <w:rsid w:val="00E548E0"/>
    <w:rsid w:val="00E60DC7"/>
    <w:rsid w:val="00E63732"/>
    <w:rsid w:val="00E63C66"/>
    <w:rsid w:val="00E71A8B"/>
    <w:rsid w:val="00E7257A"/>
    <w:rsid w:val="00E73AE3"/>
    <w:rsid w:val="00E7451C"/>
    <w:rsid w:val="00E80EF8"/>
    <w:rsid w:val="00E820D9"/>
    <w:rsid w:val="00E82AC0"/>
    <w:rsid w:val="00E85BCC"/>
    <w:rsid w:val="00E86BA1"/>
    <w:rsid w:val="00E86CD9"/>
    <w:rsid w:val="00E94955"/>
    <w:rsid w:val="00E94C9D"/>
    <w:rsid w:val="00E94CF2"/>
    <w:rsid w:val="00E96030"/>
    <w:rsid w:val="00EA1CEF"/>
    <w:rsid w:val="00EA231A"/>
    <w:rsid w:val="00EA39AD"/>
    <w:rsid w:val="00EA4651"/>
    <w:rsid w:val="00EA7EAD"/>
    <w:rsid w:val="00EB08FC"/>
    <w:rsid w:val="00EB72C7"/>
    <w:rsid w:val="00EC4DC3"/>
    <w:rsid w:val="00EC5B7F"/>
    <w:rsid w:val="00ED0713"/>
    <w:rsid w:val="00ED079B"/>
    <w:rsid w:val="00ED128B"/>
    <w:rsid w:val="00ED542C"/>
    <w:rsid w:val="00ED694C"/>
    <w:rsid w:val="00EE4EEE"/>
    <w:rsid w:val="00EE6018"/>
    <w:rsid w:val="00EE74D8"/>
    <w:rsid w:val="00F014D3"/>
    <w:rsid w:val="00F05205"/>
    <w:rsid w:val="00F118CD"/>
    <w:rsid w:val="00F17695"/>
    <w:rsid w:val="00F22675"/>
    <w:rsid w:val="00F3132A"/>
    <w:rsid w:val="00F35B8D"/>
    <w:rsid w:val="00F36A31"/>
    <w:rsid w:val="00F4147E"/>
    <w:rsid w:val="00F4361F"/>
    <w:rsid w:val="00F444A8"/>
    <w:rsid w:val="00F445E3"/>
    <w:rsid w:val="00F46A34"/>
    <w:rsid w:val="00F521E4"/>
    <w:rsid w:val="00F56B5B"/>
    <w:rsid w:val="00F62EF1"/>
    <w:rsid w:val="00F65640"/>
    <w:rsid w:val="00F66B30"/>
    <w:rsid w:val="00F71474"/>
    <w:rsid w:val="00F71993"/>
    <w:rsid w:val="00F7259F"/>
    <w:rsid w:val="00F75F52"/>
    <w:rsid w:val="00F81E47"/>
    <w:rsid w:val="00F85176"/>
    <w:rsid w:val="00F9454E"/>
    <w:rsid w:val="00FA51C3"/>
    <w:rsid w:val="00FA7DD1"/>
    <w:rsid w:val="00FB2AF3"/>
    <w:rsid w:val="00FB34FB"/>
    <w:rsid w:val="00FB3966"/>
    <w:rsid w:val="00FB4610"/>
    <w:rsid w:val="00FB681D"/>
    <w:rsid w:val="00FB6D68"/>
    <w:rsid w:val="00FC6DB3"/>
    <w:rsid w:val="00FC7B35"/>
    <w:rsid w:val="00FD0641"/>
    <w:rsid w:val="00FD1768"/>
    <w:rsid w:val="00FD2650"/>
    <w:rsid w:val="00FD3383"/>
    <w:rsid w:val="00FD453C"/>
    <w:rsid w:val="00FD4984"/>
    <w:rsid w:val="00FD4B2E"/>
    <w:rsid w:val="00FD54DC"/>
    <w:rsid w:val="00FD6016"/>
    <w:rsid w:val="00FD7A9B"/>
    <w:rsid w:val="00FE22D5"/>
    <w:rsid w:val="00FE442E"/>
    <w:rsid w:val="00FE49A5"/>
    <w:rsid w:val="00FE6E68"/>
    <w:rsid w:val="00FF2842"/>
    <w:rsid w:val="00FF59D0"/>
    <w:rsid w:val="00FF711F"/>
    <w:rsid w:val="00FF7B86"/>
    <w:rsid w:val="01D27D46"/>
    <w:rsid w:val="07DE0E7D"/>
    <w:rsid w:val="1A3F06BF"/>
    <w:rsid w:val="2DC129DE"/>
    <w:rsid w:val="4AE202CC"/>
    <w:rsid w:val="51D3336D"/>
    <w:rsid w:val="5C65486B"/>
    <w:rsid w:val="5E797CAF"/>
    <w:rsid w:val="6B160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E032A716-0370-41A0-93FF-AFDB09023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semiHidden="1" w:qFormat="1"/>
    <w:lsdException w:name="footer" w:qFormat="1"/>
    <w:lsdException w:name="caption" w:semiHidden="1" w:unhideWhenUsed="1" w:qFormat="1"/>
    <w:lsdException w:name="annotation reference" w:semiHidden="1" w:qFormat="1"/>
    <w:lsdException w:name="Title" w:qFormat="1"/>
    <w:lsdException w:name="Default Paragraph Font" w:semiHidden="1" w:uiPriority="1" w:unhideWhenUsed="1"/>
    <w:lsdException w:name="Body Text"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numPr>
        <w:numId w:val="1"/>
      </w:numPr>
      <w:spacing w:before="340" w:after="330" w:line="576" w:lineRule="auto"/>
      <w:ind w:left="0"/>
      <w:jc w:val="center"/>
      <w:outlineLvl w:val="0"/>
    </w:pPr>
    <w:rPr>
      <w:b/>
      <w:kern w:val="44"/>
      <w:sz w:val="44"/>
    </w:rPr>
  </w:style>
  <w:style w:type="paragraph" w:styleId="2">
    <w:name w:val="heading 2"/>
    <w:basedOn w:val="a"/>
    <w:next w:val="a"/>
    <w:link w:val="20"/>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link w:val="30"/>
    <w:unhideWhenUsed/>
    <w:qFormat/>
    <w:pPr>
      <w:keepNext/>
      <w:keepLines/>
      <w:numPr>
        <w:ilvl w:val="2"/>
        <w:numId w:val="1"/>
      </w:numPr>
      <w:spacing w:before="260" w:after="260" w:line="413" w:lineRule="auto"/>
      <w:ind w:left="0" w:firstLine="0"/>
      <w:outlineLvl w:val="2"/>
    </w:pPr>
    <w:rPr>
      <w:b/>
      <w:sz w:val="32"/>
    </w:rPr>
  </w:style>
  <w:style w:type="paragraph" w:styleId="4">
    <w:name w:val="heading 4"/>
    <w:basedOn w:val="a"/>
    <w:next w:val="a"/>
    <w:unhideWhenUsed/>
    <w:qFormat/>
    <w:pPr>
      <w:keepNext/>
      <w:keepLines/>
      <w:numPr>
        <w:ilvl w:val="3"/>
        <w:numId w:val="1"/>
      </w:numPr>
      <w:spacing w:before="280" w:after="280" w:line="372" w:lineRule="auto"/>
      <w:ind w:left="0" w:firstLine="0"/>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qFormat/>
    <w:pPr>
      <w:jc w:val="left"/>
    </w:pPr>
    <w:rPr>
      <w:szCs w:val="24"/>
    </w:rPr>
  </w:style>
  <w:style w:type="paragraph" w:styleId="a4">
    <w:name w:val="Body Text"/>
    <w:basedOn w:val="a"/>
    <w:link w:val="11"/>
    <w:qFormat/>
    <w:pPr>
      <w:tabs>
        <w:tab w:val="left" w:pos="567"/>
      </w:tabs>
      <w:spacing w:before="120" w:line="22" w:lineRule="atLeast"/>
    </w:pPr>
    <w:rPr>
      <w:rFonts w:ascii="宋体" w:hAnsi="宋体"/>
      <w:kern w:val="0"/>
      <w:sz w:val="24"/>
    </w:rPr>
  </w:style>
  <w:style w:type="paragraph" w:styleId="31">
    <w:name w:val="toc 3"/>
    <w:basedOn w:val="a"/>
    <w:next w:val="a"/>
    <w:uiPriority w:val="39"/>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qFormat/>
  </w:style>
  <w:style w:type="paragraph" w:styleId="21">
    <w:name w:val="toc 2"/>
    <w:basedOn w:val="a"/>
    <w:next w:val="a"/>
    <w:uiPriority w:val="39"/>
    <w:qFormat/>
    <w:pPr>
      <w:ind w:leftChars="200" w:left="420"/>
    </w:pPr>
  </w:style>
  <w:style w:type="paragraph" w:styleId="HTML">
    <w:name w:val="HTML Preformatted"/>
    <w:basedOn w:val="a"/>
    <w:link w:val="HTML0"/>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rPr>
  </w:style>
  <w:style w:type="paragraph" w:styleId="a7">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character" w:styleId="a8">
    <w:name w:val="Hyperlink"/>
    <w:basedOn w:val="a0"/>
    <w:uiPriority w:val="99"/>
    <w:unhideWhenUsed/>
    <w:qFormat/>
    <w:rPr>
      <w:color w:val="0563C1" w:themeColor="hyperlink"/>
      <w:u w:val="single"/>
    </w:rPr>
  </w:style>
  <w:style w:type="character" w:styleId="a9">
    <w:name w:val="annotation reference"/>
    <w:semiHidden/>
    <w:qFormat/>
    <w:rPr>
      <w:sz w:val="21"/>
      <w:szCs w:val="21"/>
    </w:rPr>
  </w:style>
  <w:style w:type="paragraph" w:customStyle="1" w:styleId="13">
    <w:name w:val="样式1"/>
    <w:basedOn w:val="a"/>
    <w:qFormat/>
    <w:pPr>
      <w:spacing w:line="480" w:lineRule="exact"/>
      <w:ind w:firstLineChars="200" w:firstLine="584"/>
    </w:pPr>
    <w:rPr>
      <w:spacing w:val="6"/>
      <w:sz w:val="28"/>
      <w:szCs w:val="24"/>
    </w:rPr>
  </w:style>
  <w:style w:type="character" w:customStyle="1" w:styleId="10">
    <w:name w:val="标题 1 字符"/>
    <w:link w:val="1"/>
    <w:qFormat/>
    <w:rPr>
      <w:b/>
      <w:kern w:val="44"/>
      <w:sz w:val="44"/>
    </w:rPr>
  </w:style>
  <w:style w:type="character" w:customStyle="1" w:styleId="30">
    <w:name w:val="标题 3 字符"/>
    <w:link w:val="3"/>
    <w:qFormat/>
    <w:rPr>
      <w:b/>
      <w:kern w:val="2"/>
      <w:sz w:val="32"/>
    </w:rPr>
  </w:style>
  <w:style w:type="character" w:customStyle="1" w:styleId="20">
    <w:name w:val="标题 2 字符"/>
    <w:link w:val="2"/>
    <w:qFormat/>
    <w:rPr>
      <w:rFonts w:ascii="Arial" w:eastAsia="黑体" w:hAnsi="Arial"/>
      <w:b/>
      <w:kern w:val="2"/>
      <w:sz w:val="32"/>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a">
    <w:name w:val="List Paragraph"/>
    <w:basedOn w:val="a"/>
    <w:link w:val="ab"/>
    <w:qFormat/>
    <w:pPr>
      <w:ind w:firstLineChars="200" w:firstLine="420"/>
    </w:pPr>
  </w:style>
  <w:style w:type="character" w:customStyle="1" w:styleId="11">
    <w:name w:val="正文文本 字符1"/>
    <w:link w:val="a4"/>
    <w:qFormat/>
    <w:rPr>
      <w:rFonts w:ascii="宋体" w:hAnsi="宋体"/>
      <w:sz w:val="24"/>
    </w:rPr>
  </w:style>
  <w:style w:type="character" w:customStyle="1" w:styleId="ac">
    <w:name w:val="正文文本 字符"/>
    <w:basedOn w:val="a0"/>
    <w:qFormat/>
    <w:rPr>
      <w:kern w:val="2"/>
      <w:sz w:val="21"/>
    </w:rPr>
  </w:style>
  <w:style w:type="paragraph" w:customStyle="1" w:styleId="TableParagraph">
    <w:name w:val="Table Paragraph"/>
    <w:basedOn w:val="a"/>
    <w:uiPriority w:val="1"/>
    <w:qFormat/>
    <w:pPr>
      <w:autoSpaceDE w:val="0"/>
      <w:autoSpaceDN w:val="0"/>
      <w:jc w:val="left"/>
    </w:pPr>
    <w:rPr>
      <w:rFonts w:ascii="宋体" w:eastAsia="微软雅黑" w:hAnsi="宋体" w:cs="宋体"/>
      <w:kern w:val="0"/>
      <w:sz w:val="22"/>
      <w:szCs w:val="22"/>
      <w:lang w:eastAsia="en-US"/>
    </w:rPr>
  </w:style>
  <w:style w:type="character" w:customStyle="1" w:styleId="fontstyle01">
    <w:name w:val="fontstyle01"/>
    <w:qFormat/>
    <w:rPr>
      <w:rFonts w:ascii="宋体" w:eastAsia="宋体" w:hAnsi="宋体" w:hint="eastAsia"/>
      <w:color w:val="000000"/>
      <w:sz w:val="18"/>
      <w:szCs w:val="18"/>
    </w:rPr>
  </w:style>
  <w:style w:type="character" w:customStyle="1" w:styleId="ab">
    <w:name w:val="列出段落 字符"/>
    <w:link w:val="aa"/>
    <w:qFormat/>
    <w:rPr>
      <w:kern w:val="2"/>
      <w:sz w:val="21"/>
    </w:rPr>
  </w:style>
  <w:style w:type="paragraph" w:styleId="ad">
    <w:name w:val="No Spacing"/>
    <w:uiPriority w:val="1"/>
    <w:qFormat/>
    <w:pPr>
      <w:spacing w:line="360" w:lineRule="auto"/>
      <w:jc w:val="center"/>
    </w:pPr>
    <w:rPr>
      <w:rFonts w:ascii="Arial" w:hAnsi="Arial" w:cs="宋体"/>
      <w:sz w:val="21"/>
      <w:szCs w:val="24"/>
    </w:rPr>
  </w:style>
  <w:style w:type="character" w:customStyle="1" w:styleId="HTML0">
    <w:name w:val="HTML 预设格式 字符"/>
    <w:basedOn w:val="a0"/>
    <w:link w:val="HTML"/>
    <w:uiPriority w:val="99"/>
    <w:qFormat/>
    <w:rPr>
      <w:rFonts w:ascii="宋体" w:hAnsi="宋体"/>
      <w:kern w:val="2"/>
      <w:sz w:val="21"/>
    </w:rPr>
  </w:style>
  <w:style w:type="paragraph" w:styleId="TOC">
    <w:name w:val="TOC Heading"/>
    <w:basedOn w:val="1"/>
    <w:next w:val="a"/>
    <w:uiPriority w:val="39"/>
    <w:unhideWhenUsed/>
    <w:qFormat/>
    <w:rsid w:val="0084434D"/>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e">
    <w:name w:val="Balloon Text"/>
    <w:basedOn w:val="a"/>
    <w:link w:val="af"/>
    <w:rsid w:val="008305FD"/>
    <w:rPr>
      <w:sz w:val="18"/>
      <w:szCs w:val="18"/>
    </w:rPr>
  </w:style>
  <w:style w:type="character" w:customStyle="1" w:styleId="af">
    <w:name w:val="批注框文本 字符"/>
    <w:basedOn w:val="a0"/>
    <w:link w:val="ae"/>
    <w:rsid w:val="008305FD"/>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D046D5B-AD60-434D-9152-0F7702FC1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37</Pages>
  <Words>2779</Words>
  <Characters>15846</Characters>
  <Application>Microsoft Office Word</Application>
  <DocSecurity>0</DocSecurity>
  <Lines>132</Lines>
  <Paragraphs>37</Paragraphs>
  <ScaleCrop>false</ScaleCrop>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辛本东</dc:creator>
  <cp:keywords/>
  <dc:description/>
  <cp:lastModifiedBy>administrator</cp:lastModifiedBy>
  <cp:revision>1</cp:revision>
  <cp:lastPrinted>2019-03-30T07:47:00Z</cp:lastPrinted>
  <dcterms:created xsi:type="dcterms:W3CDTF">2019-03-30T04:02:00Z</dcterms:created>
  <dcterms:modified xsi:type="dcterms:W3CDTF">2019-03-30T07:55:00Z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