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413D"/>
          <w:sz w:val="32"/>
          <w:szCs w:val="32"/>
        </w:rPr>
        <w:t xml:space="preserve">CareFlow AI — Development Report</w:t>
      </w:r>
    </w:p>
    <w:p>
      <w:pPr>
        <w:spacing w:after="300"/>
      </w:pPr>
      <w:r>
        <w:rPr>
          <w:i/>
          <w:iCs/>
          <w:color w:val="5A6B64"/>
          <w:sz w:val="22"/>
          <w:szCs w:val="22"/>
        </w:rPr>
        <w:t xml:space="preserve">Workshop 5.3 — Second Full-Stack Application</w:t>
      </w:r>
    </w:p>
    <w:p>
      <w:pPr>
        <w:pStyle w:val="Heading1"/>
        <w:spacing w:after="120" w:before="240"/>
      </w:pPr>
      <w:r>
        <w:t xml:space="preserve">AI Assistant and Prompts Used</w:t>
      </w:r>
    </w:p>
    <w:p>
      <w:pPr>
        <w:spacing w:after="140"/>
      </w:pPr>
      <w:r>
        <w:t xml:space="preserve">This application was built using Claude as the AI coding agent (via an AI-powered IDE / Claude Code), with the full Workshop 5.2 use case pasted into a single kickoff prompt covering the business problem, AI solution, target users, technical stack, and key features. The full set of prompts used is included in the accompanying PROMPTS_USED.md file submitted alongside this report, and covers: the initial full-stack scaffold, local run instructions, feature-by-feature build prompts (AI symptom intake, validation, responsiveness, authentication, database models), project organization/quality prompts, and troubleshooting prompts.</w:t>
      </w:r>
    </w:p>
    <w:p>
      <w:pPr>
        <w:pStyle w:val="Heading1"/>
        <w:spacing w:after="120" w:before="240"/>
      </w:pPr>
      <w:r>
        <w:t xml:space="preserve">How This Approach Differed From App #1</w:t>
      </w:r>
    </w:p>
    <w:p>
      <w:pPr>
        <w:spacing w:after="140"/>
      </w:pPr>
      <w:r>
        <w:t xml:space="preserve">For the first application (legal document analysis and contract management), prompts were written feature-by-feature and reactively — the folder structure, environment variable setup, and AI integration were all figured out through trial and error as issues came up. For CareFlow AI, the entire Workshop 5.2 use case was provided up front in one detailed prompt, which let the AI agent generate a coherent, correctly-scoped project structure (roles, database models, and AI integration) on the first pass rather than needing several rounds of "also add X." Authentication, role-based access, and the AI fallback strategy (mock analyzer when no API key is present) were also planned from the start this time, instead of retrofitted.</w:t>
      </w:r>
    </w:p>
    <w:p>
      <w:pPr>
        <w:pStyle w:val="Heading1"/>
        <w:spacing w:after="120" w:before="240"/>
      </w:pPr>
      <w:r>
        <w:t xml:space="preserve">Most Helpful Prompts</w:t>
      </w:r>
    </w:p>
    <w:p>
      <w:pPr>
        <w:pStyle w:val="ListParagraph"/>
        <w:numPr>
          <w:ilvl w:val="0"/>
          <w:numId w:val="1"/>
        </w:numPr>
        <w:spacing w:after="60"/>
      </w:pPr>
      <w:r>
        <w:t xml:space="preserve">The kickoff prompt containing the full 5.2 use case — produced a correctly-scoped project on the first pass.</w:t>
      </w:r>
    </w:p>
    <w:p>
      <w:pPr>
        <w:pStyle w:val="ListParagraph"/>
        <w:numPr>
          <w:ilvl w:val="0"/>
          <w:numId w:val="1"/>
        </w:numPr>
        <w:spacing w:after="60"/>
      </w:pPr>
      <w:r>
        <w:t xml:space="preserve">"Build [feature] with error handling and loading states" — consistently produced better UX than asking for the feature alone.</w:t>
      </w:r>
    </w:p>
    <w:p>
      <w:pPr>
        <w:pStyle w:val="ListParagraph"/>
        <w:numPr>
          <w:ilvl w:val="0"/>
          <w:numId w:val="1"/>
        </w:numPr>
        <w:spacing w:after="60"/>
      </w:pPr>
      <w:r>
        <w:t xml:space="preserve">"Fall back to a rule-based analyzer if no API key is set or the call fails" — meant the AI integration never blocked local development or demoing.</w:t>
      </w:r>
    </w:p>
    <w:p>
      <w:pPr>
        <w:pStyle w:val="ListParagraph"/>
        <w:numPr>
          <w:ilvl w:val="0"/>
          <w:numId w:val="1"/>
        </w:numPr>
        <w:spacing w:after="60"/>
      </w:pPr>
      <w:r>
        <w:t xml:space="preserve">"Add a seed script that creates demo accounts for each role" — made it possible to log in and screenshot the running app immediately, without manually registering three separate accounts.</w:t>
      </w:r>
    </w:p>
    <w:p>
      <w:pPr>
        <w:pStyle w:val="Heading1"/>
        <w:spacing w:after="120" w:before="240"/>
      </w:pPr>
      <w:r>
        <w:t xml:space="preserve">Key Features Implemented and How AI Helped</w:t>
      </w:r>
    </w:p>
    <w:p>
      <w:pPr>
        <w:pStyle w:val="ListParagraph"/>
        <w:numPr>
          <w:ilvl w:val="0"/>
          <w:numId w:val="1"/>
        </w:numPr>
        <w:spacing w:after="60"/>
      </w:pPr>
      <w:r>
        <w:t xml:space="preserve">Secure authentication (JWT + bcrypt) with three roles — AI generated the token creation/validation and role-guard dependencies correctly on the first request.</w:t>
      </w:r>
    </w:p>
    <w:p>
      <w:pPr>
        <w:pStyle w:val="ListParagraph"/>
        <w:numPr>
          <w:ilvl w:val="0"/>
          <w:numId w:val="1"/>
        </w:numPr>
        <w:spacing w:after="60"/>
      </w:pPr>
      <w:r>
        <w:t xml:space="preserve">AI-powered symptom intake — AI wrote both the OpenAI GPT integration and a rule-based keyword fallback, so the feature works with or without an API key.</w:t>
      </w:r>
    </w:p>
    <w:p>
      <w:pPr>
        <w:pStyle w:val="ListParagraph"/>
        <w:numPr>
          <w:ilvl w:val="0"/>
          <w:numId w:val="1"/>
        </w:numPr>
        <w:spacing w:after="60"/>
      </w:pPr>
      <w:r>
        <w:t xml:space="preserve">Appointment scheduling with status flow (pending → confirmed → completed) — AI implemented the state transitions and the notification records that fire on each change.</w:t>
      </w:r>
    </w:p>
    <w:p>
      <w:pPr>
        <w:pStyle w:val="ListParagraph"/>
        <w:numPr>
          <w:ilvl w:val="0"/>
          <w:numId w:val="1"/>
        </w:numPr>
        <w:spacing w:after="60"/>
      </w:pPr>
      <w:r>
        <w:t xml:space="preserve">Role-based dashboards (patient, provider, admin) with charts on the admin analytics page — AI wired up Recharts for specialty/urgency breakdowns.</w:t>
      </w:r>
    </w:p>
    <w:p>
      <w:pPr>
        <w:pStyle w:val="ListParagraph"/>
        <w:numPr>
          <w:ilvl w:val="0"/>
          <w:numId w:val="1"/>
        </w:numPr>
        <w:spacing w:after="60"/>
      </w:pPr>
      <w:r>
        <w:t xml:space="preserve">Form validation and error/loading states throughout, and a fully responsive layout (sidebar collapses to a top bar on mobile).</w:t>
      </w:r>
    </w:p>
    <w:p>
      <w:pPr>
        <w:pStyle w:val="Heading1"/>
        <w:spacing w:after="120" w:before="240"/>
      </w:pPr>
      <w:r>
        <w:t xml:space="preserve">Challenges Encountered and How They Were Solved</w:t>
      </w:r>
    </w:p>
    <w:p>
      <w:pPr>
        <w:spacing w:after="140"/>
      </w:pPr>
      <w:r>
        <w:t xml:space="preserve">[Fill in with your own experience — examples below reflect common issues at this stage:]</w:t>
      </w:r>
    </w:p>
    <w:p>
      <w:pPr>
        <w:pStyle w:val="ListParagraph"/>
        <w:numPr>
          <w:ilvl w:val="0"/>
          <w:numId w:val="1"/>
        </w:numPr>
        <w:spacing w:after="60"/>
      </w:pPr>
      <w:r>
        <w:t xml:space="preserve">Coordinating three user roles across frontend routing and backend authorization required extra care; resolved by centralizing role checks in a single ProtectedRoute component and a require_role() dependency on the backend.</w:t>
      </w:r>
    </w:p>
    <w:p>
      <w:pPr>
        <w:pStyle w:val="ListParagraph"/>
        <w:numPr>
          <w:ilvl w:val="0"/>
          <w:numId w:val="1"/>
        </w:numPr>
        <w:spacing w:after="60"/>
      </w:pPr>
      <w:r>
        <w:t xml:space="preserve">Ensuring the AI symptom intake degrades gracefully without an OpenAI key; resolved with a try/except fallback to the rule-based analyzer so the feature is always demoable.</w:t>
      </w:r>
    </w:p>
    <w:p>
      <w:pPr>
        <w:pStyle w:val="ListParagraph"/>
        <w:numPr>
          <w:ilvl w:val="0"/>
          <w:numId w:val="1"/>
        </w:numPr>
        <w:spacing w:after="60"/>
      </w:pPr>
      <w:r>
        <w:t xml:space="preserve">[Add any local environment issues you personally ran into — e.g., PostgreSQL connection errors, CORS, port conflicts — and how your AI IDE helped you resolve them.]</w:t>
      </w:r>
    </w:p>
    <w:p>
      <w:pPr>
        <w:pStyle w:val="Heading1"/>
        <w:spacing w:after="120" w:before="240"/>
      </w:pPr>
      <w:r>
        <w:t xml:space="preserve">Comparison: Building App #1 vs. App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shd w:fill="0F5C56" w:val="clear"/>
            <w:tcMar>
              <w:top w:type="dxa" w:w="80"/>
              <w:left w:type="dxa" w:w="100"/>
              <w:bottom w:type="dxa" w:w="80"/>
              <w:right w:type="dxa" w:w="100"/>
            </w:tcMar>
          </w:tcPr>
          <w:p>
            <w:r>
              <w:rPr>
                <w:b/>
                <w:bCs/>
                <w:color w:val="FFFFFF"/>
                <w:sz w:val="20"/>
                <w:szCs w:val="20"/>
              </w:rPr>
              <w:t xml:space="preserve">Aspect</w:t>
            </w:r>
          </w:p>
        </w:tc>
        <w:tc>
          <w:tcPr>
            <w:tcW w:type="dxa" w:w="3280"/>
            <w:shd w:fill="0F5C56" w:val="clear"/>
            <w:tcMar>
              <w:top w:type="dxa" w:w="80"/>
              <w:left w:type="dxa" w:w="100"/>
              <w:bottom w:type="dxa" w:w="80"/>
              <w:right w:type="dxa" w:w="100"/>
            </w:tcMar>
          </w:tcPr>
          <w:p>
            <w:r>
              <w:rPr>
                <w:b/>
                <w:bCs/>
                <w:color w:val="FFFFFF"/>
                <w:sz w:val="20"/>
                <w:szCs w:val="20"/>
              </w:rPr>
              <w:t xml:space="preserve">App #1 (Legal Document Analysis)</w:t>
            </w:r>
          </w:p>
        </w:tc>
        <w:tc>
          <w:tcPr>
            <w:tcW w:type="dxa" w:w="3280"/>
            <w:shd w:fill="0F5C56" w:val="clear"/>
            <w:tcMar>
              <w:top w:type="dxa" w:w="80"/>
              <w:left w:type="dxa" w:w="100"/>
              <w:bottom w:type="dxa" w:w="80"/>
              <w:right w:type="dxa" w:w="100"/>
            </w:tcMar>
          </w:tcPr>
          <w:p>
            <w:r>
              <w:rPr>
                <w:b/>
                <w:bCs/>
                <w:color w:val="FFFFFF"/>
                <w:sz w:val="20"/>
                <w:szCs w:val="20"/>
              </w:rPr>
              <w:t xml:space="preserve">App #2 (CareFlow AI)</w:t>
            </w:r>
          </w:p>
        </w:tc>
      </w:tr>
      <w:tr>
        <w:tc>
          <w:tcPr>
            <w:tcW w:type="dxa" w:w="2800"/>
            <w:tcMar>
              <w:top w:type="dxa" w:w="80"/>
              <w:left w:type="dxa" w:w="100"/>
              <w:bottom w:type="dxa" w:w="80"/>
              <w:right w:type="dxa" w:w="100"/>
            </w:tcMar>
          </w:tcPr>
          <w:p>
            <w:r>
              <w:rPr>
                <w:b w:val="false"/>
                <w:bCs w:val="false"/>
                <w:sz w:val="20"/>
                <w:szCs w:val="20"/>
              </w:rPr>
              <w:t xml:space="preserve">Domain</w:t>
            </w:r>
          </w:p>
        </w:tc>
        <w:tc>
          <w:tcPr>
            <w:tcW w:type="dxa" w:w="3280"/>
            <w:tcMar>
              <w:top w:type="dxa" w:w="80"/>
              <w:left w:type="dxa" w:w="100"/>
              <w:bottom w:type="dxa" w:w="80"/>
              <w:right w:type="dxa" w:w="100"/>
            </w:tcMar>
          </w:tcPr>
          <w:p>
            <w:r>
              <w:rPr>
                <w:b w:val="false"/>
                <w:bCs w:val="false"/>
                <w:sz w:val="20"/>
                <w:szCs w:val="20"/>
              </w:rPr>
              <w:t xml:space="preserve">Legal document analysis &amp; contract management</w:t>
            </w:r>
          </w:p>
        </w:tc>
        <w:tc>
          <w:tcPr>
            <w:tcW w:type="dxa" w:w="3280"/>
            <w:tcMar>
              <w:top w:type="dxa" w:w="80"/>
              <w:left w:type="dxa" w:w="100"/>
              <w:bottom w:type="dxa" w:w="80"/>
              <w:right w:type="dxa" w:w="100"/>
            </w:tcMar>
          </w:tcPr>
          <w:p>
            <w:r>
              <w:rPr>
                <w:b w:val="false"/>
                <w:bCs w:val="false"/>
                <w:sz w:val="20"/>
                <w:szCs w:val="20"/>
              </w:rPr>
              <w:t xml:space="preserve">Healthcare appointment scheduling &amp; care coordination</w:t>
            </w:r>
          </w:p>
        </w:tc>
      </w:tr>
      <w:tr>
        <w:tc>
          <w:tcPr>
            <w:tcW w:type="dxa" w:w="2800"/>
            <w:tcMar>
              <w:top w:type="dxa" w:w="80"/>
              <w:left w:type="dxa" w:w="100"/>
              <w:bottom w:type="dxa" w:w="80"/>
              <w:right w:type="dxa" w:w="100"/>
            </w:tcMar>
          </w:tcPr>
          <w:p>
            <w:r>
              <w:rPr>
                <w:b w:val="false"/>
                <w:bCs w:val="false"/>
                <w:sz w:val="20"/>
                <w:szCs w:val="20"/>
              </w:rPr>
              <w:t xml:space="preserve">Project setup</w:t>
            </w:r>
          </w:p>
        </w:tc>
        <w:tc>
          <w:tcPr>
            <w:tcW w:type="dxa" w:w="3280"/>
            <w:tcMar>
              <w:top w:type="dxa" w:w="80"/>
              <w:left w:type="dxa" w:w="100"/>
              <w:bottom w:type="dxa" w:w="80"/>
              <w:right w:type="dxa" w:w="100"/>
            </w:tcMar>
          </w:tcPr>
          <w:p>
            <w:r>
              <w:rPr>
                <w:b w:val="false"/>
                <w:bCs w:val="false"/>
                <w:sz w:val="20"/>
                <w:szCs w:val="20"/>
              </w:rPr>
              <w:t xml:space="preserve">Learned folder structure, env vars, and CORS through trial and error</w:t>
            </w:r>
          </w:p>
        </w:tc>
        <w:tc>
          <w:tcPr>
            <w:tcW w:type="dxa" w:w="3280"/>
            <w:tcMar>
              <w:top w:type="dxa" w:w="80"/>
              <w:left w:type="dxa" w:w="100"/>
              <w:bottom w:type="dxa" w:w="80"/>
              <w:right w:type="dxa" w:w="100"/>
            </w:tcMar>
          </w:tcPr>
          <w:p>
            <w:r>
              <w:rPr>
                <w:b w:val="false"/>
                <w:bCs w:val="false"/>
                <w:sz w:val="20"/>
                <w:szCs w:val="20"/>
              </w:rPr>
              <w:t xml:space="preserve">Structure decided up front from the use-case prompt; correct on the first pass</w:t>
            </w:r>
          </w:p>
        </w:tc>
      </w:tr>
      <w:tr>
        <w:tc>
          <w:tcPr>
            <w:tcW w:type="dxa" w:w="2800"/>
            <w:tcMar>
              <w:top w:type="dxa" w:w="80"/>
              <w:left w:type="dxa" w:w="100"/>
              <w:bottom w:type="dxa" w:w="80"/>
              <w:right w:type="dxa" w:w="100"/>
            </w:tcMar>
          </w:tcPr>
          <w:p>
            <w:r>
              <w:rPr>
                <w:b w:val="false"/>
                <w:bCs w:val="false"/>
                <w:sz w:val="20"/>
                <w:szCs w:val="20"/>
              </w:rPr>
              <w:t xml:space="preserve">AI integration</w:t>
            </w:r>
          </w:p>
        </w:tc>
        <w:tc>
          <w:tcPr>
            <w:tcW w:type="dxa" w:w="3280"/>
            <w:tcMar>
              <w:top w:type="dxa" w:w="80"/>
              <w:left w:type="dxa" w:w="100"/>
              <w:bottom w:type="dxa" w:w="80"/>
              <w:right w:type="dxa" w:w="100"/>
            </w:tcMar>
          </w:tcPr>
          <w:p>
            <w:r>
              <w:rPr>
                <w:b w:val="false"/>
                <w:bCs w:val="false"/>
                <w:sz w:val="20"/>
                <w:szCs w:val="20"/>
              </w:rPr>
              <w:t xml:space="preserve">Added after the core app was already built, requiring rework</w:t>
            </w:r>
          </w:p>
        </w:tc>
        <w:tc>
          <w:tcPr>
            <w:tcW w:type="dxa" w:w="3280"/>
            <w:tcMar>
              <w:top w:type="dxa" w:w="80"/>
              <w:left w:type="dxa" w:w="100"/>
              <w:bottom w:type="dxa" w:w="80"/>
              <w:right w:type="dxa" w:w="100"/>
            </w:tcMar>
          </w:tcPr>
          <w:p>
            <w:r>
              <w:rPr>
                <w:b w:val="false"/>
                <w:bCs w:val="false"/>
                <w:sz w:val="20"/>
                <w:szCs w:val="20"/>
              </w:rPr>
              <w:t xml:space="preserve">Designed in from the start, with a mock fallback so the app never breaks without a key</w:t>
            </w:r>
          </w:p>
        </w:tc>
      </w:tr>
      <w:tr>
        <w:tc>
          <w:tcPr>
            <w:tcW w:type="dxa" w:w="2800"/>
            <w:tcMar>
              <w:top w:type="dxa" w:w="80"/>
              <w:left w:type="dxa" w:w="100"/>
              <w:bottom w:type="dxa" w:w="80"/>
              <w:right w:type="dxa" w:w="100"/>
            </w:tcMar>
          </w:tcPr>
          <w:p>
            <w:r>
              <w:rPr>
                <w:b w:val="false"/>
                <w:bCs w:val="false"/>
                <w:sz w:val="20"/>
                <w:szCs w:val="20"/>
              </w:rPr>
              <w:t xml:space="preserve">Auth &amp; roles</w:t>
            </w:r>
          </w:p>
        </w:tc>
        <w:tc>
          <w:tcPr>
            <w:tcW w:type="dxa" w:w="3280"/>
            <w:tcMar>
              <w:top w:type="dxa" w:w="80"/>
              <w:left w:type="dxa" w:w="100"/>
              <w:bottom w:type="dxa" w:w="80"/>
              <w:right w:type="dxa" w:w="100"/>
            </w:tcMar>
          </w:tcPr>
          <w:p>
            <w:r>
              <w:rPr>
                <w:b w:val="false"/>
                <w:bCs w:val="false"/>
                <w:sz w:val="20"/>
                <w:szCs w:val="20"/>
              </w:rPr>
              <w:t xml:space="preserve">Single user type; simpler auth</w:t>
            </w:r>
          </w:p>
        </w:tc>
        <w:tc>
          <w:tcPr>
            <w:tcW w:type="dxa" w:w="3280"/>
            <w:tcMar>
              <w:top w:type="dxa" w:w="80"/>
              <w:left w:type="dxa" w:w="100"/>
              <w:bottom w:type="dxa" w:w="80"/>
              <w:right w:type="dxa" w:w="100"/>
            </w:tcMar>
          </w:tcPr>
          <w:p>
            <w:r>
              <w:rPr>
                <w:b w:val="false"/>
                <w:bCs w:val="false"/>
                <w:sz w:val="20"/>
                <w:szCs w:val="20"/>
              </w:rPr>
              <w:t xml:space="preserve">Three roles (patient/provider/admin) with role-based routes on frontend and backend</w:t>
            </w:r>
          </w:p>
        </w:tc>
      </w:tr>
      <w:tr>
        <w:tc>
          <w:tcPr>
            <w:tcW w:type="dxa" w:w="2800"/>
            <w:tcMar>
              <w:top w:type="dxa" w:w="80"/>
              <w:left w:type="dxa" w:w="100"/>
              <w:bottom w:type="dxa" w:w="80"/>
              <w:right w:type="dxa" w:w="100"/>
            </w:tcMar>
          </w:tcPr>
          <w:p>
            <w:r>
              <w:rPr>
                <w:b w:val="false"/>
                <w:bCs w:val="false"/>
                <w:sz w:val="20"/>
                <w:szCs w:val="20"/>
              </w:rPr>
              <w:t xml:space="preserve">Debugging time</w:t>
            </w:r>
          </w:p>
        </w:tc>
        <w:tc>
          <w:tcPr>
            <w:tcW w:type="dxa" w:w="3280"/>
            <w:tcMar>
              <w:top w:type="dxa" w:w="80"/>
              <w:left w:type="dxa" w:w="100"/>
              <w:bottom w:type="dxa" w:w="80"/>
              <w:right w:type="dxa" w:w="100"/>
            </w:tcMar>
          </w:tcPr>
          <w:p>
            <w:r>
              <w:rPr>
                <w:b w:val="false"/>
                <w:bCs w:val="false"/>
                <w:sz w:val="20"/>
                <w:szCs w:val="20"/>
              </w:rPr>
              <w:t xml:space="preserve">Higher — many rounds of 'fix this error'</w:t>
            </w:r>
          </w:p>
        </w:tc>
        <w:tc>
          <w:tcPr>
            <w:tcW w:type="dxa" w:w="3280"/>
            <w:tcMar>
              <w:top w:type="dxa" w:w="80"/>
              <w:left w:type="dxa" w:w="100"/>
              <w:bottom w:type="dxa" w:w="80"/>
              <w:right w:type="dxa" w:w="100"/>
            </w:tcMar>
          </w:tcPr>
          <w:p>
            <w:r>
              <w:rPr>
                <w:b w:val="false"/>
                <w:bCs w:val="false"/>
                <w:sz w:val="20"/>
                <w:szCs w:val="20"/>
              </w:rPr>
              <w:t xml:space="preserve">Lower — reused known-good patterns from App #1</w:t>
            </w:r>
          </w:p>
        </w:tc>
      </w:tr>
      <w:tr>
        <w:tc>
          <w:tcPr>
            <w:tcW w:type="dxa" w:w="2800"/>
            <w:tcMar>
              <w:top w:type="dxa" w:w="80"/>
              <w:left w:type="dxa" w:w="100"/>
              <w:bottom w:type="dxa" w:w="80"/>
              <w:right w:type="dxa" w:w="100"/>
            </w:tcMar>
          </w:tcPr>
          <w:p>
            <w:r>
              <w:rPr>
                <w:b w:val="false"/>
                <w:bCs w:val="false"/>
                <w:sz w:val="20"/>
                <w:szCs w:val="20"/>
              </w:rPr>
              <w:t xml:space="preserve">Prompting style</w:t>
            </w:r>
          </w:p>
        </w:tc>
        <w:tc>
          <w:tcPr>
            <w:tcW w:type="dxa" w:w="3280"/>
            <w:tcMar>
              <w:top w:type="dxa" w:w="80"/>
              <w:left w:type="dxa" w:w="100"/>
              <w:bottom w:type="dxa" w:w="80"/>
              <w:right w:type="dxa" w:w="100"/>
            </w:tcMar>
          </w:tcPr>
          <w:p>
            <w:r>
              <w:rPr>
                <w:b w:val="false"/>
                <w:bCs w:val="false"/>
                <w:sz w:val="20"/>
                <w:szCs w:val="20"/>
              </w:rPr>
              <w:t xml:space="preserve">Iterative, one feature at a time</w:t>
            </w:r>
          </w:p>
        </w:tc>
        <w:tc>
          <w:tcPr>
            <w:tcW w:type="dxa" w:w="3280"/>
            <w:tcMar>
              <w:top w:type="dxa" w:w="80"/>
              <w:left w:type="dxa" w:w="100"/>
              <w:bottom w:type="dxa" w:w="80"/>
              <w:right w:type="dxa" w:w="100"/>
            </w:tcMar>
          </w:tcPr>
          <w:p>
            <w:r>
              <w:rPr>
                <w:b w:val="false"/>
                <w:bCs w:val="false"/>
                <w:sz w:val="20"/>
                <w:szCs w:val="20"/>
              </w:rPr>
              <w:t xml:space="preserve">Front-loaded a detailed use-case prompt, then targeted refinement prompts</w:t>
            </w:r>
          </w:p>
        </w:tc>
      </w:tr>
    </w:tbl>
    <w:p>
      <w:pPr>
        <w:spacing w:after="200"/>
      </w:pPr>
    </w:p>
    <w:p>
      <w:pPr>
        <w:spacing w:after="140"/>
      </w:pPr>
      <w:r>
        <w:t xml:space="preserve">Overall, App #2 was faster to reach a working state because lessons from App #1 (clear env var setup, error handling as a standing requirement, and planning AI integration from the start rather than bolting it on) were applied from the first prompt.</w:t>
      </w:r>
    </w:p>
    <w:p>
      <w:pPr>
        <w:pStyle w:val="Heading1"/>
        <w:spacing w:after="120" w:before="240"/>
      </w:pPr>
      <w:r>
        <w:t xml:space="preserve">Time Spent on Development</w:t>
      </w:r>
    </w:p>
    <w:p>
      <w:pPr>
        <w:spacing w:after="140"/>
      </w:pPr>
      <w:r>
        <w:t xml:space="preserve">[Fill in with your actual hours, e.g.: Planning/prompt preparation: __ hr · Backend build: __ hr · Frontend build: __ hr · Local setup &amp; troubleshooting: __ hr · Total: __ hr]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2026-08-03T07:36:29.795Z</dcterms:created>
  <dcterms:modified xsi:type="dcterms:W3CDTF">2026-08-03T07:36:29.808Z</dcterms:modified>
</cp:coreProperties>
</file>

<file path=docProps/custom.xml><?xml version="1.0" encoding="utf-8"?>
<Properties xmlns="http://schemas.openxmlformats.org/officeDocument/2006/custom-properties" xmlns:vt="http://schemas.openxmlformats.org/officeDocument/2006/docPropsVTypes"/>
</file>