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A413D"/>
          <w:sz w:val="30"/>
          <w:szCs w:val="30"/>
        </w:rPr>
        <w:t xml:space="preserve">CareFlow AI — Testing &amp; Security Report</w:t>
      </w:r>
    </w:p>
    <w:p>
      <w:pPr>
        <w:spacing w:after="200"/>
      </w:pPr>
      <w:r>
        <w:rPr>
          <w:i/>
          <w:iCs/>
          <w:color w:val="5A6B64"/>
          <w:sz w:val="20"/>
          <w:szCs w:val="20"/>
        </w:rPr>
        <w:t xml:space="preserve">Workshop 5.4 — Testing, Security, and Responsible AI</w:t>
      </w:r>
    </w:p>
    <w:p>
      <w:pPr>
        <w:pStyle w:val="Heading1"/>
        <w:spacing w:after="100" w:before="220"/>
      </w:pPr>
      <w:r>
        <w:t xml:space="preserve">1. Feature Testing</w:t>
      </w:r>
    </w:p>
    <w:p>
      <w:pPr>
        <w:spacing w:after="100"/>
      </w:pPr>
      <w:r>
        <w:t xml:space="preserve">Every feature and button was tested manually against normal input, edge-case input, and — for anything security-relevant — direct, unauthorized API calls (bypassing the UI entirely) to confirm the backend enforces rules the frontend only suggests. The full checklist covering authentication, patient/provider/admin dashboards, AI symptom intake, and cross-cutting concerns (keyboard navigation, responsive layout, error/loading states) is included as TESTING_CHECKLIST.md alongside this report. All items passed after the fixes below were applied.</w:t>
      </w:r>
    </w:p>
    <w:p>
      <w:pPr>
        <w:pStyle w:val="Heading1"/>
        <w:spacing w:after="100" w:before="220"/>
      </w:pPr>
      <w:r>
        <w:t xml:space="preserve">2. Bugs Found and Fixed</w:t>
      </w:r>
    </w:p>
    <w:p>
      <w:pPr>
        <w:spacing w:after="100"/>
      </w:pPr>
      <w:r>
        <w:t xml:space="preserve">Nine issues were identified by writing adversarial test scripts against the live API (not just code review) and confirming each one actually succeeded before fixing it, then re-running the same script afterward to confirm it now fails correctly: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560"/>
        <w:gridCol w:w="2900"/>
      </w:tblGrid>
      <w:tr>
        <w:tc>
          <w:tcPr>
            <w:tcW w:type="dxa" w:w="700"/>
            <w:shd w:fill="0F5C5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0F5C5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Bug / Vulnerability</w:t>
            </w:r>
          </w:p>
        </w:tc>
        <w:tc>
          <w:tcPr>
            <w:tcW w:type="dxa" w:w="2560"/>
            <w:shd w:fill="0F5C5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900"/>
            <w:shd w:fill="0F5C5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/register accepted role="admin", letting anyone create an admin account</w:t>
            </w:r>
          </w:p>
        </w:tc>
        <w:tc>
          <w:tcPr>
            <w:tcW w:type="dxa" w:w="2560"/>
            <w:shd w:fill="FBE7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schema now only accepts patient/provider; admin role removed from the registration API and UI entirely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 provider could cancel appointments belonging to a different provider's patients</w:t>
            </w:r>
          </w:p>
        </w:tc>
        <w:tc>
          <w:tcPr>
            <w:tcW w:type="dxa" w:w="2560"/>
            <w:shd w:fill="FBE7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Cancel endpoint now checks the appointment's provider_id matches the requesting provider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patient could PATCH their own appointment's status directly to "completed" or reassign provider_id/urgency</w:t>
            </w:r>
          </w:p>
        </w:tc>
        <w:tc>
          <w:tcPr>
            <w:tcW w:type="dxa" w:w="2560"/>
            <w:shd w:fill="FBE7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Field-level role permissions added: patients can change nothing via PATCH, providers only status/time on their own appointments, admins everything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Booking accepted a non-existent or wrong-role provider_id (e.g. another patient's ID)</w:t>
            </w:r>
          </w:p>
        </w:tc>
        <w:tc>
          <w:tcPr>
            <w:tcW w:type="dxa" w:w="2560"/>
            <w:shd w:fill="F8F0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Booking now verifies the referenced user exists and has role=provider before saving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Duplicate accounts possible via email case mismatch (Jane@x.com vs jane@x.com)</w:t>
            </w:r>
          </w:p>
        </w:tc>
        <w:tc>
          <w:tcPr>
            <w:tcW w:type="dxa" w:w="2560"/>
            <w:shd w:fill="F8F0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Emails normalized (trimmed + lowercased) before every comparison and storage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symptom intake accepted whitespace-only or 50,000-character input</w:t>
            </w:r>
          </w:p>
        </w:tc>
        <w:tc>
          <w:tcPr>
            <w:tcW w:type="dxa" w:w="2560"/>
            <w:shd w:fill="F8F0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Server-side validator strips and rejects blank input; hard cap of 2000 characters added, mirrored in the UI with a live counter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global exception handler — an unexpected error returned a raw Python stack trace to the client</w:t>
            </w:r>
          </w:p>
        </w:tc>
        <w:tc>
          <w:tcPr>
            <w:tcW w:type="dxa" w:w="2560"/>
            <w:shd w:fill="F8F0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Global handler added: full detail logged server-side only; client always receives a generic, safe message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Weak password policy (6 characters, no complexity requirement)</w:t>
            </w:r>
          </w:p>
        </w:tc>
        <w:tc>
          <w:tcPr>
            <w:tcW w:type="dxa" w:w="2560"/>
            <w:shd w:fill="E2EC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Policy raised to 8+ characters with at least one letter and one number, enforced server-side and mirrored client-side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 registration form let anyone pick "Hospital Administrator" from a public dropdown</w:t>
            </w:r>
          </w:p>
        </w:tc>
        <w:tc>
          <w:tcPr>
            <w:tcW w:type="dxa" w:w="2560"/>
            <w:shd w:fill="FBE7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removed from the registration form entirely, matching the backend restriction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All fixes were re-verified with an automated regression suite covering both the exploit attempts (now correctly rejected) and the legitimate user flows (register, login, AI symptom intake, booking, confirming, cancelling — all still working end to end).</w:t>
      </w:r>
    </w:p>
    <w:p>
      <w:pPr>
        <w:pStyle w:val="Heading1"/>
        <w:spacing w:after="100" w:before="220"/>
      </w:pPr>
      <w:r>
        <w:t xml:space="preserve">3. Security Measures In Place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Passwords hashed with bcrypt; JWT sessions signed server-side with a 24-hour expiry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Role-based access control enforced on the backend for every sensitive action, at the field level, not just hidden in the UI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Rate limiting on login and registration (10 attempts / 5 minutes / IP) to slow brute-force and mass account creation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database access via SQLAlchemy's parameterized ORM — verified with SQL-injection-style payloads that the data layer isn't affected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Strict input validation on every request (length caps, required fields, format checks, future-date checks)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secrets committed to the repository; .env is git-ignored and OPENAI_API_KEY is optional with a safe local fallback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Global exception handling prevents stack-trace / internal-path disclosure on unexpected errors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Security response headers (X-Content-Type-Options, X-Frame-Options, Referrer-Policy) on every response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CORS restricted to the known frontend origin with an explicit method/header allowlist, rather than a wildcard</w:t>
      </w:r>
    </w:p>
    <w:p>
      <w:pPr>
        <w:spacing w:after="100"/>
      </w:pPr>
      <w:r>
        <w:t xml:space="preserve">A complete, itemized checklist is included as SECURITY_CHECKLIST.md, including a short list of known limitations appropriate for a local/dev-scope project (e.g. in-memory rate limiting, no email verification) that would need addressing before a production deployment.</w:t>
      </w:r>
    </w:p>
    <w:p>
      <w:pPr>
        <w:pStyle w:val="Heading1"/>
        <w:spacing w:after="100" w:before="220"/>
      </w:pPr>
      <w:r>
        <w:t xml:space="preserve">4. Accessibility Features Added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Skip-to-content link, visible on keyboard focus, so keyboard users can bypass repeated navigation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Visible focus outlines on every interactive element (buttons, links, form fields)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aria-current="page" on the active sidebar link so assistive tech announces the current section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role="alert" on all inline error messages so screen readers announce them immediately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Every form input has an associated, explicit &lt;label&gt; via htmlFor/id pairing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Descriptive page &lt;title&gt; and meta description; semantic heading structure (h1/h2/h3) throughout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Responsive layout tested down to mobile widths, with the sidebar collapsing to a top bar rather than becoming unusable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global error boundary shows a clear recovery screen instead of a blank page if a component ever throws unexpectedly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2026-08-05T08:29:46.777Z</dcterms:created>
  <dcterms:modified xsi:type="dcterms:W3CDTF">2026-08-05T08:29:46.789Z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